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A236" w14:textId="4713502D" w:rsidR="00B143CC" w:rsidRDefault="005726BB" w:rsidP="005726BB">
      <w:pPr>
        <w:spacing w:after="40"/>
      </w:pPr>
      <w:r w:rsidRPr="005726BB">
        <w:rPr>
          <w:b/>
          <w:bCs/>
          <w:color w:val="1B3A5C"/>
          <w:sz w:val="22"/>
          <w:szCs w:val="22"/>
        </w:rPr>
        <w:br/>
      </w:r>
      <w:r>
        <w:rPr>
          <w:b/>
          <w:bCs/>
          <w:color w:val="1B3A5C"/>
          <w:sz w:val="34"/>
          <w:szCs w:val="34"/>
        </w:rPr>
        <w:t xml:space="preserve">KI im Unterricht: </w:t>
      </w:r>
      <w:r w:rsidRPr="005726BB">
        <w:rPr>
          <w:b/>
          <w:bCs/>
          <w:color w:val="00B0F0"/>
          <w:sz w:val="34"/>
          <w:szCs w:val="34"/>
        </w:rPr>
        <w:t>Was geht – und was nicht? / KI-Verordnung</w:t>
      </w:r>
    </w:p>
    <w:p w14:paraId="57E0BBCC" w14:textId="77777777" w:rsidR="00B143CC" w:rsidRDefault="00000000" w:rsidP="005726BB">
      <w:pPr>
        <w:spacing w:after="200"/>
      </w:pPr>
      <w:r>
        <w:rPr>
          <w:color w:val="666666"/>
        </w:rPr>
        <w:t>Orientierungshilfe für Lehrkräfte – verdichtet aus DSK, KMK, EDPB, AI Act und Praxisanalyse</w:t>
      </w:r>
    </w:p>
    <w:p w14:paraId="63915434" w14:textId="464C33F0" w:rsidR="00B143CC" w:rsidRDefault="00000000">
      <w:pPr>
        <w:spacing w:after="200"/>
      </w:pPr>
      <w:r>
        <w:rPr>
          <w:b/>
          <w:bCs/>
        </w:rPr>
        <w:t xml:space="preserve">Die gute Nachricht vorweg: </w:t>
      </w:r>
      <w:r>
        <w:t xml:space="preserve">KI-Nutzung im Unterricht ist kein </w:t>
      </w:r>
      <w:r w:rsidR="005726BB">
        <w:t>“</w:t>
      </w:r>
      <w:r>
        <w:t>Dienstvergehen</w:t>
      </w:r>
      <w:r w:rsidR="005726BB">
        <w:t>”</w:t>
      </w:r>
      <w:r>
        <w:t xml:space="preserve"> – wenn man die richtigen Wege wählt. Die rechtliche Lage ist komplex (DSGVO, AI Act, Landesrecht), aber aus der Schnittmenge aller Vorgaben lassen sich klare, praktikable Regeln ableiten</w:t>
      </w:r>
      <w:r w:rsidR="00637B00">
        <w:t xml:space="preserve">: </w:t>
      </w:r>
      <w:r>
        <w:t>was sicher nutzbar ist, was Vorsicht erfordert und wovon abzuraten ist.</w:t>
      </w:r>
    </w:p>
    <w:p w14:paraId="28A62282" w14:textId="7E969386" w:rsidR="00B143CC" w:rsidRDefault="00000000" w:rsidP="002D7A21">
      <w:pPr>
        <w:pStyle w:val="berschrift1"/>
      </w:pPr>
      <w:r>
        <w:t>Fünf Guardrails, die immer gelten</w:t>
      </w:r>
      <w:r w:rsidR="002D7A21">
        <w:br/>
      </w:r>
      <w:r w:rsidRPr="002D7A21">
        <w:rPr>
          <w:b w:val="0"/>
          <w:bCs w:val="0"/>
          <w:sz w:val="20"/>
          <w:szCs w:val="20"/>
        </w:rPr>
        <w:t>Diese fünf Regeln leiten sich direkt aus DSK-Orientierungshilfe, EDPB-Empfehlungen und Art. 4 KI-VO ab:</w:t>
      </w:r>
    </w:p>
    <w:p w14:paraId="0886A81A" w14:textId="77777777" w:rsidR="00B143CC" w:rsidRDefault="00000000">
      <w:pPr>
        <w:pStyle w:val="Listenabsatz"/>
        <w:numPr>
          <w:ilvl w:val="0"/>
          <w:numId w:val="2"/>
        </w:numPr>
        <w:spacing w:after="100"/>
      </w:pPr>
      <w:r>
        <w:rPr>
          <w:b/>
          <w:bCs/>
          <w:sz w:val="19"/>
          <w:szCs w:val="19"/>
        </w:rPr>
        <w:t xml:space="preserve">Keine personenbezogenen Daten in Prompts. </w:t>
      </w:r>
      <w:r>
        <w:rPr>
          <w:sz w:val="19"/>
          <w:szCs w:val="19"/>
        </w:rPr>
        <w:t>Weder Schülernamen, Notenlisten, Gesundheitsdaten noch identifizierende Details. Auch nicht „testweise“. Aufgaben mit fiktiven Daten oder anonymisierten Texten konstruieren.</w:t>
      </w:r>
    </w:p>
    <w:p w14:paraId="30EB9CE0" w14:textId="77777777" w:rsidR="00B143CC" w:rsidRDefault="00000000">
      <w:pPr>
        <w:pStyle w:val="Listenabsatz"/>
        <w:numPr>
          <w:ilvl w:val="0"/>
          <w:numId w:val="2"/>
        </w:numPr>
        <w:spacing w:after="100"/>
      </w:pPr>
      <w:r>
        <w:rPr>
          <w:b/>
          <w:bCs/>
          <w:sz w:val="19"/>
          <w:szCs w:val="19"/>
        </w:rPr>
        <w:t xml:space="preserve">Keine Leistungsbewertung durch KI. </w:t>
      </w:r>
      <w:r>
        <w:rPr>
          <w:sz w:val="19"/>
          <w:szCs w:val="19"/>
        </w:rPr>
        <w:t>Ab August 2026 gelten KI-Systeme zur Bewertung von Lernergebnissen als Hochrisiko-Systeme (AI Act). Die pädagogische Bewertungshoheit bleibt bei der Lehrkraft. KI als Feedback-Impuls: ja. KI als Notengeberin: nein.</w:t>
      </w:r>
    </w:p>
    <w:p w14:paraId="59EE1663" w14:textId="77777777" w:rsidR="00B143CC" w:rsidRDefault="00000000">
      <w:pPr>
        <w:pStyle w:val="Listenabsatz"/>
        <w:numPr>
          <w:ilvl w:val="0"/>
          <w:numId w:val="2"/>
        </w:numPr>
        <w:spacing w:after="100"/>
      </w:pPr>
      <w:r>
        <w:rPr>
          <w:b/>
          <w:bCs/>
          <w:sz w:val="19"/>
          <w:szCs w:val="19"/>
        </w:rPr>
        <w:t xml:space="preserve">Nur freigegebene Systeme für aktive Schülernutzung. </w:t>
      </w:r>
      <w:r>
        <w:rPr>
          <w:sz w:val="19"/>
          <w:szCs w:val="19"/>
        </w:rPr>
        <w:t>Landeslösungen oder Dienste mit Auftragsverarbeitungsvertrag (AVV). Eigene Consumer-Accounts (ChatGPT, Gemini) sind für Schülernutzung nicht geeignet.</w:t>
      </w:r>
    </w:p>
    <w:p w14:paraId="1DDDCC14" w14:textId="77777777" w:rsidR="00B143CC" w:rsidRDefault="00000000">
      <w:pPr>
        <w:pStyle w:val="Listenabsatz"/>
        <w:numPr>
          <w:ilvl w:val="0"/>
          <w:numId w:val="2"/>
        </w:numPr>
        <w:spacing w:after="100"/>
      </w:pPr>
      <w:r>
        <w:rPr>
          <w:b/>
          <w:bCs/>
          <w:sz w:val="19"/>
          <w:szCs w:val="19"/>
        </w:rPr>
        <w:t xml:space="preserve">Transparenz gegenüber Lernenden und Eltern. </w:t>
      </w:r>
      <w:r>
        <w:rPr>
          <w:sz w:val="19"/>
          <w:szCs w:val="19"/>
        </w:rPr>
        <w:t>Über den Einsatz informieren, Zweck benennen, auf Rechte hinweisen (Auskunft, Löschung, Widerspruch). Dokumentation im Verarbeitungsverzeichnis.</w:t>
      </w:r>
    </w:p>
    <w:p w14:paraId="31FE6AD9" w14:textId="68A454E8" w:rsidR="0064526F" w:rsidRDefault="00000000" w:rsidP="0064526F">
      <w:pPr>
        <w:pStyle w:val="Listenabsatz"/>
        <w:numPr>
          <w:ilvl w:val="0"/>
          <w:numId w:val="2"/>
        </w:numPr>
        <w:spacing w:after="100"/>
      </w:pPr>
      <w:r>
        <w:rPr>
          <w:b/>
          <w:bCs/>
          <w:sz w:val="19"/>
          <w:szCs w:val="19"/>
        </w:rPr>
        <w:t xml:space="preserve">KI-Kompetenz ist Pflicht, nicht Kür. </w:t>
      </w:r>
      <w:r>
        <w:rPr>
          <w:sz w:val="19"/>
          <w:szCs w:val="19"/>
        </w:rPr>
        <w:t>Seit Februar 2025 verpflichtet Art. 4 KI-VO Schulen als Betreiber, für ausreichende KI-Kompetenz bei Lehrkräften und Lernenden zu sorgen. Fortbildung ist damit Compliance – nicht nur Didaktik.</w:t>
      </w:r>
    </w:p>
    <w:p w14:paraId="19D0F6F4" w14:textId="3514B29B" w:rsidR="00B143CC" w:rsidRDefault="00000000" w:rsidP="0064526F">
      <w:pPr>
        <w:pStyle w:val="berschrift1"/>
      </w:pPr>
      <w:r>
        <w:t>Zugangsweg-Bewertung: Die Ampeltabell</w:t>
      </w:r>
      <w:r w:rsidR="00877D33">
        <w:t>e</w:t>
      </w:r>
      <w:r w:rsidR="0064526F">
        <w:br/>
      </w:r>
      <w:r w:rsidRPr="0064526F">
        <w:rPr>
          <w:sz w:val="20"/>
          <w:szCs w:val="20"/>
        </w:rPr>
        <w:t>Bewertungslogik</w:t>
      </w:r>
      <w:r w:rsidRPr="0064526F">
        <w:rPr>
          <w:b w:val="0"/>
          <w:bCs w:val="0"/>
          <w:sz w:val="20"/>
          <w:szCs w:val="20"/>
        </w:rPr>
        <w:t>: Nicht der Tool-Name entscheidet, sondern ob AVV vorhanden, Drittlandtransfer geregelt, Training-Opt-out dokumentiert und keine personenbezogenen Daten übermittelt werden.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93"/>
        <w:gridCol w:w="4961"/>
        <w:gridCol w:w="2835"/>
      </w:tblGrid>
      <w:tr w:rsidR="00B143CC" w14:paraId="2B7EFE8B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BAEC" w14:textId="77777777" w:rsidR="00B143CC" w:rsidRDefault="00000000">
            <w:r>
              <w:rPr>
                <w:b/>
                <w:bCs/>
                <w:color w:val="FFFFFF"/>
                <w:sz w:val="18"/>
                <w:szCs w:val="18"/>
              </w:rPr>
              <w:t>Zugangsweg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9FC3" w14:textId="77777777" w:rsidR="00B143CC" w:rsidRDefault="00000000">
            <w:r>
              <w:rPr>
                <w:b/>
                <w:bCs/>
                <w:color w:val="FFFFFF"/>
                <w:sz w:val="18"/>
                <w:szCs w:val="18"/>
              </w:rPr>
              <w:t>Ampel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E63E" w14:textId="77777777" w:rsidR="00B143CC" w:rsidRDefault="00000000">
            <w:r>
              <w:rPr>
                <w:b/>
                <w:bCs/>
                <w:color w:val="FFFFFF"/>
                <w:sz w:val="18"/>
                <w:szCs w:val="18"/>
              </w:rPr>
              <w:t>Begründung / Bedingung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394C5" w14:textId="77777777" w:rsidR="00B143CC" w:rsidRDefault="00000000">
            <w:r>
              <w:rPr>
                <w:b/>
                <w:bCs/>
                <w:color w:val="FFFFFF"/>
                <w:sz w:val="18"/>
                <w:szCs w:val="18"/>
              </w:rPr>
              <w:t>Geeignet für</w:t>
            </w:r>
          </w:p>
        </w:tc>
      </w:tr>
      <w:tr w:rsidR="00B143CC" w14:paraId="7128B168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DE15" w14:textId="77777777" w:rsidR="00B143CC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Landeslösungen</w:t>
            </w:r>
          </w:p>
          <w:p w14:paraId="5D0F9F53" w14:textId="23BF6A0B" w:rsidR="00B143CC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(F13, </w:t>
            </w:r>
            <w:proofErr w:type="spellStart"/>
            <w:r w:rsidR="00536DD7">
              <w:rPr>
                <w:color w:val="666666"/>
                <w:sz w:val="16"/>
                <w:szCs w:val="16"/>
                <w:lang w:val="de-DE"/>
              </w:rPr>
              <w:t>AIS.chat</w:t>
            </w:r>
            <w:proofErr w:type="spellEnd"/>
            <w:r>
              <w:rPr>
                <w:color w:val="666666"/>
                <w:sz w:val="16"/>
                <w:szCs w:val="16"/>
              </w:rPr>
              <w:t>, ByLKI)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08DF" w14:textId="77777777" w:rsidR="00B143CC" w:rsidRDefault="00000000">
            <w:r>
              <w:rPr>
                <w:sz w:val="18"/>
                <w:szCs w:val="18"/>
              </w:rPr>
              <w:t>GRÜN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1250E" w14:textId="77777777" w:rsidR="00B143CC" w:rsidRDefault="00000000">
            <w:pPr>
              <w:spacing w:after="20"/>
            </w:pPr>
            <w:r>
              <w:rPr>
                <w:sz w:val="18"/>
                <w:szCs w:val="18"/>
              </w:rPr>
              <w:t>Datenschutz liegt beim Land als Verantwortlichem. Kein individuelles Haftungsrisiko für Lehrkräfte. AVV und DSFA auf Landesebene geregelt.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8651" w14:textId="77777777" w:rsidR="00B143CC" w:rsidRDefault="00000000">
            <w:pPr>
              <w:spacing w:after="20"/>
            </w:pPr>
            <w:r>
              <w:rPr>
                <w:sz w:val="18"/>
                <w:szCs w:val="18"/>
              </w:rPr>
              <w:t>Alle – Lehrkräfte und Schüler</w:t>
            </w:r>
          </w:p>
        </w:tc>
      </w:tr>
      <w:tr w:rsidR="00B143CC" w14:paraId="5AEC8E8D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D6C5" w14:textId="77777777" w:rsidR="00B143CC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Lokale Modelle</w:t>
            </w:r>
          </w:p>
          <w:p w14:paraId="237E244D" w14:textId="77777777" w:rsidR="00B143CC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(Ollama, LM Studio)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648E" w14:textId="77777777" w:rsidR="00B143CC" w:rsidRDefault="00000000">
            <w:r>
              <w:rPr>
                <w:sz w:val="18"/>
                <w:szCs w:val="18"/>
              </w:rPr>
              <w:t>GRÜN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7978" w14:textId="77777777" w:rsidR="00B143CC" w:rsidRDefault="00000000">
            <w:pPr>
              <w:spacing w:after="20"/>
            </w:pPr>
            <w:r>
              <w:rPr>
                <w:sz w:val="18"/>
                <w:szCs w:val="18"/>
              </w:rPr>
              <w:t>Kein Drittlandtransfer, kein externer Processor. Maximale Datensouveränität. Voraussetzung: Schule/Träger betreibt und wartet die Infrastruktur.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F29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E149" w14:textId="77777777" w:rsidR="00B143CC" w:rsidRDefault="00000000">
            <w:pPr>
              <w:spacing w:after="20"/>
            </w:pPr>
            <w:r>
              <w:rPr>
                <w:sz w:val="18"/>
                <w:szCs w:val="18"/>
              </w:rPr>
              <w:t>Informatik-Unterricht, Projekte, Lehrkraft-Vorbereitung</w:t>
            </w:r>
          </w:p>
        </w:tc>
      </w:tr>
      <w:tr w:rsidR="0064526F" w14:paraId="2ED326AB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FA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E6B85" w14:textId="77777777" w:rsidR="0064526F" w:rsidRDefault="0064526F" w:rsidP="0064526F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Mistral API</w:t>
            </w:r>
          </w:p>
          <w:p w14:paraId="0E6791E5" w14:textId="1C4F7F5F" w:rsidR="0064526F" w:rsidRDefault="0064526F" w:rsidP="0064526F">
            <w:pPr>
              <w:spacing w:after="20"/>
              <w:rPr>
                <w:b/>
                <w:bCs/>
                <w:sz w:val="18"/>
                <w:szCs w:val="18"/>
              </w:rPr>
            </w:pPr>
            <w:r>
              <w:rPr>
                <w:color w:val="666666"/>
                <w:sz w:val="16"/>
                <w:szCs w:val="16"/>
              </w:rPr>
              <w:t>(über schulisches Frontend)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FA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4AFB8" w14:textId="30D61FE0" w:rsidR="0064526F" w:rsidRDefault="0064526F" w:rsidP="006452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GELB–GRÜN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FA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60227" w14:textId="2191AF57" w:rsidR="0064526F" w:rsidRDefault="0064526F" w:rsidP="0064526F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EU-Unternehmen, EU-Hosting, DPA verfügbar. Starke DSGVO-Position. Aber: Opt-out für Training aktiv sicherstellen und dokumentieren. Kommerzieller Account mit DPA erforderlich.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FFA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89FB" w14:textId="6D0063B6" w:rsidR="0064526F" w:rsidRDefault="0064526F" w:rsidP="0064526F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Lehrkräfte; Schüler nur über schuleigenes Frontend mit dokumentiertem Opt-out</w:t>
            </w:r>
          </w:p>
        </w:tc>
      </w:tr>
      <w:tr w:rsidR="0064526F" w14:paraId="057B0F10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599AE" w14:textId="77777777" w:rsidR="0064526F" w:rsidRDefault="0064526F" w:rsidP="0064526F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Edu-Plattformen mit AVV</w:t>
            </w:r>
          </w:p>
          <w:p w14:paraId="7D85759C" w14:textId="77777777" w:rsidR="0064526F" w:rsidRDefault="0064526F" w:rsidP="0064526F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(fobizz, SchulKI, FelloFish)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DD3DE" w14:textId="77777777" w:rsidR="0064526F" w:rsidRDefault="0064526F" w:rsidP="0064526F">
            <w:r>
              <w:rPr>
                <w:sz w:val="18"/>
                <w:szCs w:val="18"/>
              </w:rPr>
              <w:t>GELB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5983B" w14:textId="77777777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AVV vorhanden, anonymisierte Nutzung möglich. Aber: Inferenz teils auf US-Infrastruktur. Datenminimierung konsequent einhalten. Upload von Schülerarbeiten kritisch prüfen.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EC32" w14:textId="77777777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Schülernutzung möglich, wenn AVV vorliegt und keine personenbezogenen Daten eingegeben werden</w:t>
            </w:r>
          </w:p>
        </w:tc>
      </w:tr>
      <w:tr w:rsidR="0064526F" w14:paraId="7FF13014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A290" w14:textId="77777777" w:rsidR="0064526F" w:rsidRDefault="0064526F" w:rsidP="0064526F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Anonyme Proxies</w:t>
            </w:r>
          </w:p>
          <w:p w14:paraId="082B3CB1" w14:textId="77777777" w:rsidR="0064526F" w:rsidRDefault="0064526F" w:rsidP="0064526F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(xPrivo, Duck.ai, Brave Ask)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05A0" w14:textId="77777777" w:rsidR="0064526F" w:rsidRDefault="0064526F" w:rsidP="0064526F">
            <w:r>
              <w:rPr>
                <w:sz w:val="18"/>
                <w:szCs w:val="18"/>
              </w:rPr>
              <w:t>GELB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8B539" w14:textId="77777777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Privacy by Design, keine Accounts, lokale Speicherung. Gutes Risikoprofil. Aber: kein schulisch gestaltbarer AVV, keine Weisungsbindung. Für Demonstration und Recherche gut geeignet, wenn keine personenbezogenen Daten eingegeben werden.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F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2D57" w14:textId="77777777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Lehrkraft-Recherche, angeleitete Demonstration, Medienkompetenz-Übungen</w:t>
            </w:r>
          </w:p>
        </w:tc>
      </w:tr>
      <w:tr w:rsidR="0064526F" w14:paraId="0AC21C4A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0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19889" w14:textId="09A07153" w:rsidR="0064526F" w:rsidRDefault="0064526F" w:rsidP="0064526F">
            <w:pPr>
              <w:spacing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DeepInfra</w:t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color w:val="666666"/>
                <w:sz w:val="16"/>
                <w:szCs w:val="16"/>
              </w:rPr>
              <w:t>(als Schüler-Tool)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0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ADD8" w14:textId="20EE09B2" w:rsidR="0064526F" w:rsidRDefault="00877D33" w:rsidP="006452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GELB-ROT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0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E481" w14:textId="1373755B" w:rsidR="0064526F" w:rsidRDefault="0064526F" w:rsidP="0064526F">
            <w:pPr>
              <w:spacing w:after="20"/>
              <w:rPr>
                <w:sz w:val="18"/>
                <w:szCs w:val="18"/>
              </w:rPr>
            </w:pPr>
            <w:r w:rsidRPr="0064526F">
              <w:rPr>
                <w:sz w:val="18"/>
                <w:szCs w:val="18"/>
              </w:rPr>
              <w:t>Bei vollständig anonymisiertem Zugang (kein Personenbezug) pragmatisch denkbar, aber institutionell nicht abgesichert.</w:t>
            </w:r>
            <w:r>
              <w:rPr>
                <w:sz w:val="18"/>
                <w:szCs w:val="18"/>
              </w:rPr>
              <w:t xml:space="preserve"> US-Hosting, Debug-Sampling vorbehalten.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0C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E2B6" w14:textId="51E38896" w:rsidR="0064526F" w:rsidRDefault="00877D33" w:rsidP="0064526F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Nur persönliche Lehrkraft-Nutzung ohne Schülerdaten</w:t>
            </w:r>
          </w:p>
        </w:tc>
      </w:tr>
      <w:tr w:rsidR="0064526F" w14:paraId="1CF98D44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B7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686C" w14:textId="2D9571AD" w:rsidR="0064526F" w:rsidRDefault="0064526F" w:rsidP="0064526F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Consumer-</w:t>
            </w:r>
            <w:r w:rsidR="00877D33">
              <w:rPr>
                <w:b/>
                <w:bCs/>
                <w:sz w:val="18"/>
                <w:szCs w:val="18"/>
              </w:rPr>
              <w:t>LLM</w:t>
            </w:r>
          </w:p>
          <w:p w14:paraId="2388EC80" w14:textId="243F3907" w:rsidR="0064526F" w:rsidRDefault="0064526F" w:rsidP="0064526F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(ChatGPT, Gemini, Claude)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B7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A83D" w14:textId="77777777" w:rsidR="0064526F" w:rsidRDefault="0064526F" w:rsidP="0064526F">
            <w:r>
              <w:rPr>
                <w:sz w:val="18"/>
                <w:szCs w:val="18"/>
              </w:rPr>
              <w:t>ROT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B7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1FC6" w14:textId="0F21F1A0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Kein AVV, kein Opt-out garantiert, US-Hosting, Profilbildung. Für Schülernutzung im Unterricht nicht geeignet. Lehrkraft-eigene Vorbereitung</w:t>
            </w:r>
            <w:r w:rsidR="00877D3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ist tolerierbar.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B7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3D32F" w14:textId="77777777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Nur persönliche Lehrkraft-Nutzung ohne Schülerdaten</w:t>
            </w:r>
          </w:p>
        </w:tc>
      </w:tr>
      <w:tr w:rsidR="0064526F" w14:paraId="11E754E1" w14:textId="77777777" w:rsidTr="003D1006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8A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1F5A" w14:textId="259E7F91" w:rsidR="0064526F" w:rsidRDefault="0064526F" w:rsidP="0064526F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OpenRouter / </w:t>
            </w:r>
          </w:p>
          <w:p w14:paraId="08989BA3" w14:textId="77777777" w:rsidR="0064526F" w:rsidRDefault="0064526F" w:rsidP="0064526F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(als Schüler-Tool)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8A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6AD2" w14:textId="77777777" w:rsidR="0064526F" w:rsidRDefault="0064526F" w:rsidP="0064526F">
            <w:r>
              <w:rPr>
                <w:sz w:val="18"/>
                <w:szCs w:val="18"/>
              </w:rPr>
              <w:t>ROT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8A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D362" w14:textId="08B26110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OpenRouter: weitgehende Lizenz bei aktiviertem Logging, intransparente Sub-Prozessorkette.Für schulische Schülernutzung nicht vertretbar.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8A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08F5" w14:textId="77777777" w:rsidR="0064526F" w:rsidRDefault="0064526F" w:rsidP="0064526F">
            <w:pPr>
              <w:spacing w:after="20"/>
            </w:pPr>
            <w:r>
              <w:rPr>
                <w:sz w:val="18"/>
                <w:szCs w:val="18"/>
              </w:rPr>
              <w:t>Nicht für Schüler. Für Lehrkraft nur mit Vorsicht</w:t>
            </w:r>
          </w:p>
        </w:tc>
      </w:tr>
    </w:tbl>
    <w:p w14:paraId="72B00637" w14:textId="77777777" w:rsidR="00B143CC" w:rsidRDefault="00B143CC">
      <w:pPr>
        <w:spacing w:after="120"/>
      </w:pP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B143CC" w14:paraId="43E36838" w14:textId="77777777" w:rsidTr="003D1006">
        <w:tc>
          <w:tcPr>
            <w:tcW w:w="10467" w:type="dxa"/>
            <w:tcBorders>
              <w:top w:val="single" w:sz="1" w:space="0" w:color="388E3C"/>
              <w:left w:val="single" w:sz="18" w:space="0" w:color="388E3C"/>
              <w:bottom w:val="single" w:sz="1" w:space="0" w:color="388E3C"/>
              <w:right w:val="single" w:sz="1" w:space="0" w:color="388E3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EB5AF3" w14:textId="77777777" w:rsidR="00B143CC" w:rsidRDefault="00000000">
            <w:pPr>
              <w:spacing w:after="80"/>
            </w:pPr>
            <w:r>
              <w:rPr>
                <w:b/>
                <w:bCs/>
                <w:color w:val="388E3C"/>
              </w:rPr>
              <w:t>Der Silberstreifen am Horizont</w:t>
            </w:r>
          </w:p>
          <w:p w14:paraId="110CF692" w14:textId="77777777" w:rsidR="00B143CC" w:rsidRDefault="00000000">
            <w:pPr>
              <w:spacing w:after="60"/>
            </w:pPr>
            <w:r>
              <w:rPr>
                <w:sz w:val="19"/>
                <w:szCs w:val="19"/>
              </w:rPr>
              <w:t>Lehrkräfte stehen nicht vor einer Wand, sondern vor einer Tür mit Schloss. Der Schlüssel ist die richtige Kombination aus Zugangsweg und Nutzungsregel:</w:t>
            </w:r>
          </w:p>
          <w:p w14:paraId="395BEDCC" w14:textId="77777777" w:rsidR="00B143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Für den Alltag: </w:t>
            </w:r>
            <w:r>
              <w:rPr>
                <w:sz w:val="19"/>
                <w:szCs w:val="19"/>
              </w:rPr>
              <w:t>Landeslösungen nutzen (auch wenn die Modellqualität nicht immer überzeugt) – hier ist die Haftung institutionell abgesichert. Parallel Edu-Plattformen mit AVV einsetzen, wenn die Landeslösung nicht ausreicht.</w:t>
            </w:r>
          </w:p>
          <w:p w14:paraId="16BE6BC6" w14:textId="77777777" w:rsidR="00B143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Für ambitionierte Projekte: </w:t>
            </w:r>
            <w:r>
              <w:rPr>
                <w:sz w:val="19"/>
                <w:szCs w:val="19"/>
              </w:rPr>
              <w:t>Mistral API mit schulischem Frontend oder lokale Modelle via Ollama. Beides ist DSGVO-nah, erfordert aber technische Kompetenz und Dokumentation.</w:t>
            </w:r>
          </w:p>
          <w:p w14:paraId="22395B68" w14:textId="77777777" w:rsidR="00B143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Für schnelle Recherche/Demo: </w:t>
            </w:r>
            <w:r>
              <w:rPr>
                <w:sz w:val="19"/>
                <w:szCs w:val="19"/>
              </w:rPr>
              <w:t>xPrivo oder Duck.ai – ohne personenbezogene Daten in Prompts. Ideal für angeleitete Medienkompetenz-Übungen.</w:t>
            </w:r>
          </w:p>
          <w:p w14:paraId="0D745B68" w14:textId="77777777" w:rsidR="00B143CC" w:rsidRDefault="00000000">
            <w:r>
              <w:rPr>
                <w:b/>
                <w:bCs/>
                <w:i/>
                <w:iCs/>
                <w:sz w:val="19"/>
                <w:szCs w:val="19"/>
              </w:rPr>
              <w:t>Entscheidend ist nicht das perfekte Tool, sondern die konsequente Einhaltung der fünf Guardrails.</w:t>
            </w:r>
          </w:p>
        </w:tc>
      </w:tr>
    </w:tbl>
    <w:p w14:paraId="0621F21B" w14:textId="77777777" w:rsidR="00B143CC" w:rsidRDefault="00B143CC">
      <w:pPr>
        <w:spacing w:after="120"/>
      </w:pP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B143CC" w14:paraId="3ADDA971" w14:textId="77777777" w:rsidTr="003D1006">
        <w:tc>
          <w:tcPr>
            <w:tcW w:w="10467" w:type="dxa"/>
            <w:tcBorders>
              <w:top w:val="single" w:sz="1" w:space="0" w:color="C62828"/>
              <w:left w:val="single" w:sz="18" w:space="0" w:color="C62828"/>
              <w:bottom w:val="single" w:sz="1" w:space="0" w:color="C62828"/>
              <w:right w:val="single" w:sz="1" w:space="0" w:color="C62828"/>
            </w:tcBorders>
            <w:shd w:val="clear" w:color="auto" w:fill="FDEC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51AD67" w14:textId="77777777" w:rsidR="00B143CC" w:rsidRDefault="00000000">
            <w:pPr>
              <w:spacing w:after="80"/>
            </w:pPr>
            <w:r>
              <w:rPr>
                <w:b/>
                <w:bCs/>
                <w:color w:val="C62828"/>
              </w:rPr>
              <w:t>Klare No-Gos</w:t>
            </w:r>
          </w:p>
          <w:p w14:paraId="5B764014" w14:textId="77777777" w:rsidR="00B143CC" w:rsidRDefault="00000000">
            <w:pPr>
              <w:spacing w:after="60"/>
            </w:pPr>
            <w:r>
              <w:rPr>
                <w:sz w:val="19"/>
                <w:szCs w:val="19"/>
              </w:rPr>
              <w:t>Schüler mit privaten Accounts bei US-Anbietern arbeiten lassen (ChatGPT, Gemini, Claude Consumer).</w:t>
            </w:r>
          </w:p>
          <w:p w14:paraId="62851C2D" w14:textId="77777777" w:rsidR="00B143CC" w:rsidRDefault="00000000">
            <w:pPr>
              <w:spacing w:after="60"/>
            </w:pPr>
            <w:r>
              <w:rPr>
                <w:sz w:val="19"/>
                <w:szCs w:val="19"/>
              </w:rPr>
              <w:t>Personenbezogene Daten (Namen, Noten, Förderpläne, Gesundheitsdaten) in beliebige KI-Prompts eingeben.</w:t>
            </w:r>
          </w:p>
          <w:p w14:paraId="2796CD2E" w14:textId="77777777" w:rsidR="00B143CC" w:rsidRDefault="00000000">
            <w:pPr>
              <w:spacing w:after="60"/>
            </w:pPr>
            <w:r>
              <w:rPr>
                <w:sz w:val="19"/>
                <w:szCs w:val="19"/>
              </w:rPr>
              <w:t>KI-Systeme zur autonomen Leistungsbewertung oder Prüfungsüberwachung einsetzen.</w:t>
            </w:r>
          </w:p>
          <w:p w14:paraId="5F4A2797" w14:textId="77777777" w:rsidR="00B143CC" w:rsidRDefault="00000000">
            <w:r>
              <w:rPr>
                <w:sz w:val="19"/>
                <w:szCs w:val="19"/>
              </w:rPr>
              <w:t>Tools ohne AVV für aktive Schülernutzung freigeben – auch nicht „nur kurz“ oder „nur zum Testen“.</w:t>
            </w:r>
          </w:p>
        </w:tc>
      </w:tr>
    </w:tbl>
    <w:p w14:paraId="64BA28DE" w14:textId="77777777" w:rsidR="00B143CC" w:rsidRDefault="00B143CC">
      <w:pPr>
        <w:spacing w:after="120"/>
      </w:pP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B143CC" w14:paraId="679D4377" w14:textId="77777777" w:rsidTr="003D1006">
        <w:tc>
          <w:tcPr>
            <w:tcW w:w="10467" w:type="dxa"/>
            <w:tcBorders>
              <w:top w:val="single" w:sz="1" w:space="0" w:color="F57F17"/>
              <w:left w:val="single" w:sz="18" w:space="0" w:color="F57F17"/>
              <w:bottom w:val="single" w:sz="1" w:space="0" w:color="F57F17"/>
              <w:right w:val="single" w:sz="1" w:space="0" w:color="F57F17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EBE2A" w14:textId="77777777" w:rsidR="00B143CC" w:rsidRDefault="00000000">
            <w:pPr>
              <w:spacing w:after="80"/>
            </w:pPr>
            <w:r>
              <w:rPr>
                <w:b/>
                <w:bCs/>
                <w:color w:val="F57F17"/>
              </w:rPr>
              <w:t>Hinweis für die Fortbildungspraxis</w:t>
            </w:r>
          </w:p>
          <w:p w14:paraId="34923237" w14:textId="77777777" w:rsidR="00B143CC" w:rsidRDefault="00000000">
            <w:r>
              <w:rPr>
                <w:sz w:val="19"/>
                <w:szCs w:val="19"/>
              </w:rPr>
              <w:t xml:space="preserve">Art. 4 KI-VO verpflichtet Schulen seit Februar 2025 zur Sicherstellung von KI-Kompetenz. </w:t>
            </w:r>
            <w:r>
              <w:rPr>
                <w:b/>
                <w:bCs/>
                <w:sz w:val="19"/>
                <w:szCs w:val="19"/>
              </w:rPr>
              <w:t>Diese Fortbildung ist daher nicht nur didaktisch sinnvoll, sondern Teil der institutionellen Compliance.</w:t>
            </w:r>
            <w:r>
              <w:rPr>
                <w:sz w:val="19"/>
                <w:szCs w:val="19"/>
              </w:rPr>
              <w:t xml:space="preserve"> Lehrkräfte, die an KI-Fortbildungen teilnehmen, handeln im Sinne der Verordnung – und reduzieren gleichzeitig ihr individuelles Haftungsrisiko.</w:t>
            </w:r>
          </w:p>
        </w:tc>
      </w:tr>
    </w:tbl>
    <w:p w14:paraId="1732241E" w14:textId="77777777" w:rsidR="00B143CC" w:rsidRDefault="00B143CC">
      <w:pPr>
        <w:spacing w:after="120"/>
      </w:pPr>
    </w:p>
    <w:p w14:paraId="79A05E59" w14:textId="77777777" w:rsidR="00B143CC" w:rsidRDefault="00000000">
      <w:pPr>
        <w:pStyle w:val="berschrift2"/>
      </w:pPr>
      <w:r>
        <w:t>Quellengrundlage</w:t>
      </w:r>
    </w:p>
    <w:p w14:paraId="1850792A" w14:textId="77777777" w:rsidR="00B143CC" w:rsidRDefault="00000000">
      <w:pPr>
        <w:spacing w:after="60"/>
      </w:pPr>
      <w:r>
        <w:rPr>
          <w:color w:val="666666"/>
          <w:sz w:val="18"/>
          <w:szCs w:val="18"/>
        </w:rPr>
        <w:t>Dieses Dokument verdichtet Ergebnisse aus: DSK-Orientierungshilfe KI und Datenschutz (2024), KMK-Handlungsempfehlung KI (10/2024), EDPB-Empfehlungen zu Transfermechanismen, EU KI-Verordnung 2024/1689, VIDIS-Prüfkriterien V0.2, Mistral AI DPA (03/2026), sowie aus unabhängigen Analysen der Datenschutz- und Nutzungsbedingungen von fobizz, FelloFish, SchulKI, OpenRouter, DeepInfra, xPrivo, Duck.ai und Brave Ask.</w:t>
      </w:r>
    </w:p>
    <w:p w14:paraId="62450B42" w14:textId="10525C97" w:rsidR="005726BB" w:rsidRDefault="00000000">
      <w:pPr>
        <w:rPr>
          <w:color w:val="666666"/>
          <w:sz w:val="18"/>
          <w:szCs w:val="18"/>
        </w:rPr>
      </w:pPr>
      <w:r>
        <w:rPr>
          <w:b/>
          <w:bCs/>
          <w:color w:val="666666"/>
          <w:sz w:val="18"/>
          <w:szCs w:val="18"/>
        </w:rPr>
        <w:t xml:space="preserve">Rechtshinweis: </w:t>
      </w:r>
      <w:r>
        <w:rPr>
          <w:color w:val="666666"/>
          <w:sz w:val="18"/>
          <w:szCs w:val="18"/>
        </w:rPr>
        <w:t>Dieses Dokument ersetzt keine Rechtsberatung. Es dient der praxisnahen Orientierung für Lehrkräfte und KI-Fortbildner. Die rechtliche Bewertung einzelner Tools kann sich durch Vertragsänderungen der Anbieter oder neue Aufsichtsbehörden-Entscheidungen jederzeit verschieben.</w:t>
      </w:r>
    </w:p>
    <w:p w14:paraId="42B6C0DC" w14:textId="7EF1DA02" w:rsidR="005726BB" w:rsidRDefault="005726BB">
      <w:pPr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br w:type="page"/>
      </w:r>
    </w:p>
    <w:p w14:paraId="455A6248" w14:textId="74715B52" w:rsidR="005726BB" w:rsidRDefault="005726BB" w:rsidP="005726BB">
      <w:pPr>
        <w:spacing w:after="80"/>
      </w:pPr>
      <w:r>
        <w:rPr>
          <w:b/>
          <w:bCs/>
          <w:color w:val="1B3A5C"/>
          <w:sz w:val="26"/>
          <w:szCs w:val="26"/>
        </w:rPr>
        <w:lastRenderedPageBreak/>
        <w:br/>
        <w:t>Art. 4 KI-Verordnung – KI-Kompetenz ist Pflicht</w:t>
      </w:r>
    </w:p>
    <w:p w14:paraId="377936BA" w14:textId="77777777" w:rsidR="005726BB" w:rsidRDefault="005726BB" w:rsidP="005726BB">
      <w:pPr>
        <w:pBdr>
          <w:bottom w:val="single" w:sz="4" w:space="2" w:color="2E75B6"/>
        </w:pBdr>
        <w:spacing w:before="140" w:after="60"/>
      </w:pPr>
      <w:r>
        <w:rPr>
          <w:b/>
          <w:bCs/>
          <w:color w:val="1B3A5C"/>
        </w:rPr>
        <w:t>Was steht in Art. 4?</w:t>
      </w:r>
    </w:p>
    <w:p w14:paraId="40355DDA" w14:textId="77777777" w:rsidR="005726BB" w:rsidRDefault="005726BB" w:rsidP="005726BB">
      <w:pPr>
        <w:spacing w:before="40" w:after="40" w:line="228" w:lineRule="auto"/>
        <w:jc w:val="both"/>
      </w:pPr>
      <w:r>
        <w:rPr>
          <w:sz w:val="17"/>
          <w:szCs w:val="17"/>
        </w:rPr>
        <w:t xml:space="preserve">Seit dem 2. Februar 2025 verpflichtet die europäische KI-Verordnung (EU 2024/1689) </w:t>
      </w:r>
      <w:r>
        <w:rPr>
          <w:b/>
          <w:bCs/>
          <w:sz w:val="17"/>
          <w:szCs w:val="17"/>
        </w:rPr>
        <w:t>alle Betreiber von KI-Systemen</w:t>
      </w:r>
      <w:r>
        <w:rPr>
          <w:sz w:val="17"/>
          <w:szCs w:val="17"/>
        </w:rPr>
        <w:t xml:space="preserve"> – ausdrücklich auch Schulen – dafür zu sorgen, dass ihr Personal über ein </w:t>
      </w:r>
      <w:r>
        <w:rPr>
          <w:b/>
          <w:bCs/>
          <w:sz w:val="17"/>
          <w:szCs w:val="17"/>
        </w:rPr>
        <w:t>ausreichendes Maß an KI-Kompetenz</w:t>
      </w:r>
      <w:r>
        <w:rPr>
          <w:sz w:val="17"/>
          <w:szCs w:val="17"/>
        </w:rPr>
        <w:t xml:space="preserve"> verfügt (Art. 4 Abs. 1). Die Pflicht gilt </w:t>
      </w:r>
      <w:r>
        <w:rPr>
          <w:b/>
          <w:bCs/>
          <w:sz w:val="17"/>
          <w:szCs w:val="17"/>
        </w:rPr>
        <w:t>risikoklassenunabhängig</w:t>
      </w:r>
      <w:r>
        <w:rPr>
          <w:sz w:val="17"/>
          <w:szCs w:val="17"/>
        </w:rPr>
        <w:t>: Sie greift bei ChatGPT und telli genauso wie bei fobizz oder selbst gehosteten Modellen. Gefordert wird kein Expertenwissen, sondern ein kontextangemessenes Verständnis von Funktionsweise, Grenzen und Risiken.</w:t>
      </w:r>
    </w:p>
    <w:p w14:paraId="5A5E5DB1" w14:textId="77777777" w:rsidR="005726BB" w:rsidRDefault="005726BB" w:rsidP="005726BB">
      <w:pPr>
        <w:spacing w:before="40" w:after="40" w:line="228" w:lineRule="auto"/>
        <w:jc w:val="both"/>
      </w:pPr>
    </w:p>
    <w:p w14:paraId="713D45E9" w14:textId="77777777" w:rsidR="005726BB" w:rsidRDefault="005726BB" w:rsidP="005726BB">
      <w:pPr>
        <w:pBdr>
          <w:bottom w:val="single" w:sz="4" w:space="2" w:color="2E75B6"/>
        </w:pBdr>
        <w:spacing w:before="140" w:after="60"/>
      </w:pPr>
      <w:r>
        <w:rPr>
          <w:b/>
          <w:bCs/>
          <w:color w:val="1B3A5C"/>
        </w:rPr>
        <w:t>Was muss konkret geschult werden?</w:t>
      </w:r>
    </w:p>
    <w:p w14:paraId="56AFEA16" w14:textId="77777777" w:rsidR="005726BB" w:rsidRDefault="005726BB" w:rsidP="005726BB">
      <w:pPr>
        <w:spacing w:before="40" w:after="40" w:line="228" w:lineRule="auto"/>
        <w:jc w:val="both"/>
      </w:pPr>
      <w:r>
        <w:rPr>
          <w:sz w:val="17"/>
          <w:szCs w:val="17"/>
        </w:rPr>
        <w:t xml:space="preserve">Art. 3 Nr. 56 KI-VO definiert KI-Kompetenz als Fähigkeit, KI-Systeme </w:t>
      </w:r>
      <w:r>
        <w:rPr>
          <w:i/>
          <w:iCs/>
          <w:sz w:val="17"/>
          <w:szCs w:val="17"/>
        </w:rPr>
        <w:t>informiert einzusetzen und sich ihrer Risiken bewusst zu sein</w:t>
      </w:r>
      <w:r>
        <w:rPr>
          <w:sz w:val="17"/>
          <w:szCs w:val="17"/>
        </w:rPr>
        <w:t>. Für den schulischen Kontext lassen sich drei Säulen ableiten:</w:t>
      </w:r>
    </w:p>
    <w:p w14:paraId="35B44428" w14:textId="77777777" w:rsidR="005726BB" w:rsidRDefault="005726BB" w:rsidP="005726BB">
      <w:pPr>
        <w:spacing w:before="40" w:after="40" w:line="228" w:lineRule="auto"/>
        <w:jc w:val="both"/>
      </w:pP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4"/>
      </w:tblGrid>
      <w:tr w:rsidR="005726BB" w14:paraId="510DD768" w14:textId="77777777" w:rsidTr="00D778A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7772A" w14:textId="77777777" w:rsidR="005726BB" w:rsidRDefault="005726BB" w:rsidP="00D778AE">
            <w:pPr>
              <w:spacing w:line="21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Säule</w:t>
            </w:r>
          </w:p>
        </w:tc>
        <w:tc>
          <w:tcPr>
            <w:tcW w:w="8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36EC9" w14:textId="77777777" w:rsidR="005726BB" w:rsidRDefault="005726BB" w:rsidP="00D778AE">
            <w:pPr>
              <w:spacing w:line="21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Was Lehrkräfte wissen bzw. können müssen</w:t>
            </w:r>
          </w:p>
        </w:tc>
      </w:tr>
      <w:tr w:rsidR="005726BB" w14:paraId="7514B66E" w14:textId="77777777" w:rsidTr="00D778A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D8813" w14:textId="77777777" w:rsidR="005726BB" w:rsidRDefault="005726BB" w:rsidP="00D778AE">
            <w:pPr>
              <w:spacing w:line="216" w:lineRule="auto"/>
            </w:pPr>
            <w:r>
              <w:rPr>
                <w:b/>
                <w:bCs/>
                <w:color w:val="1B3A5C"/>
                <w:sz w:val="16"/>
                <w:szCs w:val="16"/>
              </w:rPr>
              <w:t>Technisches Grundverständnis</w:t>
            </w:r>
          </w:p>
        </w:tc>
        <w:tc>
          <w:tcPr>
            <w:tcW w:w="8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A0BD4" w14:textId="77777777" w:rsidR="005726BB" w:rsidRDefault="005726BB" w:rsidP="00D778AE">
            <w:pPr>
              <w:spacing w:line="216" w:lineRule="auto"/>
            </w:pPr>
            <w:r>
              <w:rPr>
                <w:sz w:val="16"/>
                <w:szCs w:val="16"/>
              </w:rPr>
              <w:t>Was ist ein Sprachmodell (LLM)? Warum erzeugt es plausibel klingende, aber falsche Antworten (Halluzinationen)? Wo liegen die systematischen Grenzen generativer KI?</w:t>
            </w:r>
          </w:p>
        </w:tc>
      </w:tr>
      <w:tr w:rsidR="005726BB" w14:paraId="42787525" w14:textId="77777777" w:rsidTr="00D778A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781E3" w14:textId="77777777" w:rsidR="005726BB" w:rsidRDefault="005726BB" w:rsidP="00D778AE">
            <w:pPr>
              <w:spacing w:line="216" w:lineRule="auto"/>
            </w:pPr>
            <w:r>
              <w:rPr>
                <w:b/>
                <w:bCs/>
                <w:color w:val="1B3A5C"/>
                <w:sz w:val="16"/>
                <w:szCs w:val="16"/>
              </w:rPr>
              <w:t>Datenschutz-Awareness</w:t>
            </w:r>
          </w:p>
        </w:tc>
        <w:tc>
          <w:tcPr>
            <w:tcW w:w="8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EB8E8" w14:textId="77777777" w:rsidR="005726BB" w:rsidRDefault="005726BB" w:rsidP="00D778AE">
            <w:pPr>
              <w:spacing w:line="216" w:lineRule="auto"/>
            </w:pPr>
            <w:r>
              <w:rPr>
                <w:sz w:val="16"/>
                <w:szCs w:val="16"/>
              </w:rPr>
              <w:t>Welche Daten dürfen in Prompts eingegeben werden, welche nicht? Was regelt ein Auftragsverarbeitungsvertrag (AVV)? Wie unterscheiden sich Landeslösungen von Consumer-Accounts?</w:t>
            </w:r>
          </w:p>
        </w:tc>
      </w:tr>
      <w:tr w:rsidR="005726BB" w14:paraId="637CAF91" w14:textId="77777777" w:rsidTr="00D778A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2F69E" w14:textId="77777777" w:rsidR="005726BB" w:rsidRDefault="005726BB" w:rsidP="00D778AE">
            <w:pPr>
              <w:spacing w:line="216" w:lineRule="auto"/>
            </w:pPr>
            <w:r>
              <w:rPr>
                <w:b/>
                <w:bCs/>
                <w:color w:val="1B3A5C"/>
                <w:sz w:val="16"/>
                <w:szCs w:val="16"/>
              </w:rPr>
              <w:t>Risikobewusstsein</w:t>
            </w:r>
          </w:p>
        </w:tc>
        <w:tc>
          <w:tcPr>
            <w:tcW w:w="8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BCDA3" w14:textId="77777777" w:rsidR="005726BB" w:rsidRDefault="005726BB" w:rsidP="00D778AE">
            <w:pPr>
              <w:spacing w:line="216" w:lineRule="auto"/>
            </w:pPr>
            <w:r>
              <w:rPr>
                <w:sz w:val="16"/>
                <w:szCs w:val="16"/>
              </w:rPr>
              <w:t>Wann wird ein KI-System zum Hochrisiko-System (z. B. Leistungsbewertung, Proctoring)? Was sind verbotene Praktiken (z. B. Emotionserkennung)? Wo liegt die Grenze zwischen Feedback-Tool und Bewertungsinstrument?</w:t>
            </w:r>
          </w:p>
        </w:tc>
      </w:tr>
    </w:tbl>
    <w:p w14:paraId="41684736" w14:textId="77777777" w:rsidR="005726BB" w:rsidRDefault="005726BB" w:rsidP="005726BB">
      <w:pPr>
        <w:spacing w:before="60" w:after="40" w:line="228" w:lineRule="auto"/>
        <w:jc w:val="both"/>
      </w:pPr>
    </w:p>
    <w:p w14:paraId="5880ADEB" w14:textId="77777777" w:rsidR="005726BB" w:rsidRDefault="005726BB" w:rsidP="005726BB">
      <w:pPr>
        <w:spacing w:before="60" w:after="40" w:line="228" w:lineRule="auto"/>
        <w:jc w:val="both"/>
      </w:pPr>
      <w:r>
        <w:rPr>
          <w:sz w:val="17"/>
          <w:szCs w:val="17"/>
        </w:rPr>
        <w:t xml:space="preserve">Hinzu kommt die </w:t>
      </w:r>
      <w:r>
        <w:rPr>
          <w:b/>
          <w:bCs/>
          <w:sz w:val="17"/>
          <w:szCs w:val="17"/>
        </w:rPr>
        <w:t>kontextbezogene Handlungskompetenz</w:t>
      </w:r>
      <w:r>
        <w:rPr>
          <w:sz w:val="17"/>
          <w:szCs w:val="17"/>
        </w:rPr>
        <w:t>: Lehrkräfte müssen datenschutzkonforme Aufgabenstellungen konstruieren und den KI-Einsatz im Unterricht nachvollziehbar dokumentieren können.</w:t>
      </w:r>
    </w:p>
    <w:p w14:paraId="5B9CFF43" w14:textId="77777777" w:rsidR="005726BB" w:rsidRDefault="005726BB" w:rsidP="005726BB">
      <w:pPr>
        <w:pBdr>
          <w:bottom w:val="single" w:sz="4" w:space="2" w:color="2E75B6"/>
        </w:pBdr>
        <w:spacing w:before="140" w:after="60"/>
      </w:pPr>
      <w:r>
        <w:rPr>
          <w:b/>
          <w:bCs/>
          <w:color w:val="1B3A5C"/>
        </w:rPr>
        <w:t>Warum betrifft das Lehrkräfte direkt?</w:t>
      </w:r>
    </w:p>
    <w:p w14:paraId="30F9A6F3" w14:textId="77777777" w:rsidR="005726BB" w:rsidRDefault="005726BB" w:rsidP="005726BB">
      <w:pPr>
        <w:spacing w:before="40" w:after="40" w:line="228" w:lineRule="auto"/>
        <w:jc w:val="both"/>
      </w:pPr>
      <w:r>
        <w:rPr>
          <w:sz w:val="17"/>
          <w:szCs w:val="17"/>
        </w:rPr>
        <w:t xml:space="preserve">Schulen gelten als </w:t>
      </w:r>
      <w:r>
        <w:rPr>
          <w:b/>
          <w:bCs/>
          <w:sz w:val="17"/>
          <w:szCs w:val="17"/>
        </w:rPr>
        <w:t>Betreiber</w:t>
      </w:r>
      <w:r>
        <w:rPr>
          <w:sz w:val="17"/>
          <w:szCs w:val="17"/>
        </w:rPr>
        <w:t xml:space="preserve"> im Sinne der KI-VO, sobald sie KI-Systeme im Unterricht oder in der Verwaltung einsetzen. Die Kompetenzpflicht ist damit </w:t>
      </w:r>
      <w:r>
        <w:rPr>
          <w:b/>
          <w:bCs/>
          <w:sz w:val="17"/>
          <w:szCs w:val="17"/>
        </w:rPr>
        <w:t>kein Appell, sondern geltendes EU-Recht</w:t>
      </w:r>
      <w:r>
        <w:rPr>
          <w:sz w:val="17"/>
          <w:szCs w:val="17"/>
        </w:rPr>
        <w:t xml:space="preserve">. Fortbildung wird zur Compliance-Maßnahme. Laut Hinweisen der Bundesakademie für öffentliche Verwaltung (BAköV) reicht das bloße Lesen einer Produktanleitung dabei ausdrücklich </w:t>
      </w:r>
      <w:r>
        <w:rPr>
          <w:b/>
          <w:bCs/>
          <w:sz w:val="17"/>
          <w:szCs w:val="17"/>
          <w:u w:val="single"/>
        </w:rPr>
        <w:t>nicht</w:t>
      </w:r>
      <w:r>
        <w:rPr>
          <w:sz w:val="17"/>
          <w:szCs w:val="17"/>
        </w:rPr>
        <w:t xml:space="preserve"> aus.</w:t>
      </w:r>
    </w:p>
    <w:p w14:paraId="74868A8C" w14:textId="77777777" w:rsidR="005726BB" w:rsidRDefault="005726BB" w:rsidP="005726BB">
      <w:pPr>
        <w:pBdr>
          <w:bottom w:val="single" w:sz="4" w:space="2" w:color="2E75B6"/>
        </w:pBdr>
        <w:spacing w:before="140" w:after="60"/>
      </w:pPr>
      <w:r>
        <w:rPr>
          <w:b/>
          <w:bCs/>
          <w:color w:val="1B3A5C"/>
        </w:rPr>
        <w:t>Was droht bei Nicht-Einhaltung?</w:t>
      </w:r>
    </w:p>
    <w:p w14:paraId="687E07A1" w14:textId="77777777" w:rsidR="005726BB" w:rsidRDefault="005726BB" w:rsidP="005726BB">
      <w:pPr>
        <w:spacing w:before="40" w:after="40" w:line="228" w:lineRule="auto"/>
        <w:jc w:val="both"/>
      </w:pPr>
      <w:r>
        <w:rPr>
          <w:sz w:val="17"/>
          <w:szCs w:val="17"/>
        </w:rPr>
        <w:t xml:space="preserve">Die KI-VO sieht Sanktionen von bis zu </w:t>
      </w:r>
      <w:r>
        <w:rPr>
          <w:b/>
          <w:bCs/>
          <w:sz w:val="17"/>
          <w:szCs w:val="17"/>
        </w:rPr>
        <w:t>15 Mio. € bzw. 3 % des Jahresumsatzes</w:t>
      </w:r>
      <w:r>
        <w:rPr>
          <w:sz w:val="17"/>
          <w:szCs w:val="17"/>
        </w:rPr>
        <w:t xml:space="preserve"> vor. Adressat ist der Betreiber (Schulträger/Land), nicht die einzelne Lehrkraft. Gleichwohl gilt: Wer an einer qualifizierten Fortbildung teilnimmt, handelt nachweislich im Sinne der Verordnung und </w:t>
      </w:r>
      <w:r>
        <w:rPr>
          <w:b/>
          <w:bCs/>
          <w:sz w:val="17"/>
          <w:szCs w:val="17"/>
        </w:rPr>
        <w:t>reduziert das eigene Haftungsrisiko</w:t>
      </w:r>
      <w:r>
        <w:rPr>
          <w:sz w:val="17"/>
          <w:szCs w:val="17"/>
        </w:rPr>
        <w:t xml:space="preserve"> erheblich.</w:t>
      </w:r>
    </w:p>
    <w:p w14:paraId="45F7A58C" w14:textId="77777777" w:rsidR="005726BB" w:rsidRDefault="005726BB" w:rsidP="005726BB">
      <w:pPr>
        <w:spacing w:before="120"/>
      </w:pP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4"/>
      </w:tblGrid>
      <w:tr w:rsidR="005726BB" w14:paraId="72972D6D" w14:textId="77777777" w:rsidTr="00D778AE">
        <w:tc>
          <w:tcPr>
            <w:tcW w:w="10204" w:type="dxa"/>
            <w:tcBorders>
              <w:top w:val="single" w:sz="1" w:space="0" w:color="27AE60"/>
              <w:left w:val="single" w:sz="18" w:space="0" w:color="27AE60"/>
              <w:bottom w:val="single" w:sz="1" w:space="0" w:color="27AE60"/>
              <w:right w:val="single" w:sz="1" w:space="0" w:color="27AE6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896C194" w14:textId="77777777" w:rsidR="005726BB" w:rsidRDefault="005726BB" w:rsidP="00D778AE">
            <w:pPr>
              <w:spacing w:after="30" w:line="216" w:lineRule="auto"/>
            </w:pPr>
            <w:r>
              <w:rPr>
                <w:rFonts w:ascii="Segoe UI Symbol" w:hAnsi="Segoe UI Symbol" w:cs="Segoe UI Symbol"/>
                <w:b/>
                <w:bCs/>
                <w:color w:val="1B7A3D"/>
                <w:sz w:val="18"/>
                <w:szCs w:val="18"/>
              </w:rPr>
              <w:t>✓</w:t>
            </w:r>
            <w:r>
              <w:rPr>
                <w:b/>
                <w:bCs/>
                <w:color w:val="1B7A3D"/>
                <w:sz w:val="18"/>
                <w:szCs w:val="18"/>
              </w:rPr>
              <w:t xml:space="preserve">  Diese Fortbildung erfüllt die Anforderungen nach Art. 4 KI-VO</w:t>
            </w:r>
          </w:p>
          <w:p w14:paraId="5A8D1CD0" w14:textId="77777777" w:rsidR="005726BB" w:rsidRDefault="005726BB" w:rsidP="00D778AE">
            <w:pPr>
              <w:spacing w:line="216" w:lineRule="auto"/>
            </w:pPr>
            <w:r>
              <w:rPr>
                <w:color w:val="1B5E30"/>
                <w:sz w:val="16"/>
                <w:szCs w:val="16"/>
              </w:rPr>
              <w:t>Die Teilnahme an dieser KI-Fortbildung vermittelt die in Art. 4 geforderte KI-Kompetenz und ist dokumentierbar. Damit leisten Sie einen nachweisbaren Beitrag zur Compliance Ihrer Schule im Sinne der europäischen KI-Verordnung.</w:t>
            </w:r>
          </w:p>
        </w:tc>
      </w:tr>
    </w:tbl>
    <w:p w14:paraId="2CB6B4F2" w14:textId="77777777" w:rsidR="005726BB" w:rsidRDefault="005726BB" w:rsidP="005726BB">
      <w:pPr>
        <w:spacing w:before="80" w:line="200" w:lineRule="auto"/>
      </w:pPr>
      <w:r>
        <w:rPr>
          <w:b/>
          <w:bCs/>
          <w:color w:val="888888"/>
          <w:sz w:val="14"/>
          <w:szCs w:val="14"/>
        </w:rPr>
        <w:t xml:space="preserve">Quellen: </w:t>
      </w:r>
      <w:r>
        <w:rPr>
          <w:color w:val="888888"/>
          <w:sz w:val="14"/>
          <w:szCs w:val="14"/>
        </w:rPr>
        <w:t>Art. 4 KI-VO (EU 2024/1689) · Art. 3 Nr. 56 KI-VO · EU AI Office FAQ zu AI Literacy · BMI/BAköV-Hinweise zum Kompetenzaufbau</w:t>
      </w:r>
    </w:p>
    <w:p w14:paraId="1F456C59" w14:textId="77777777" w:rsidR="005726BB" w:rsidRDefault="005726BB">
      <w:pPr>
        <w:rPr>
          <w:color w:val="666666"/>
          <w:sz w:val="18"/>
          <w:szCs w:val="18"/>
        </w:rPr>
      </w:pPr>
    </w:p>
    <w:p w14:paraId="03453016" w14:textId="77777777" w:rsidR="00B143CC" w:rsidRDefault="00B143CC"/>
    <w:sectPr w:rsidR="00B143CC" w:rsidSect="00637B00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C59C7" w14:textId="77777777" w:rsidR="00876A4C" w:rsidRDefault="00876A4C">
      <w:r>
        <w:separator/>
      </w:r>
    </w:p>
  </w:endnote>
  <w:endnote w:type="continuationSeparator" w:id="0">
    <w:p w14:paraId="3F0E47F2" w14:textId="77777777" w:rsidR="00876A4C" w:rsidRDefault="00876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8B21" w14:textId="77777777" w:rsidR="00B143CC" w:rsidRDefault="00000000">
    <w:pPr>
      <w:pBdr>
        <w:top w:val="single" w:sz="2" w:space="4" w:color="CCCCCC"/>
      </w:pBdr>
      <w:tabs>
        <w:tab w:val="right" w:pos="10206"/>
      </w:tabs>
    </w:pPr>
    <w:r>
      <w:rPr>
        <w:color w:val="999999"/>
        <w:sz w:val="14"/>
        <w:szCs w:val="14"/>
      </w:rPr>
      <w:t>Stand: März 2026  |  Keine Rechtsberatung – dient der Orientierung</w:t>
    </w:r>
    <w:r>
      <w:rPr>
        <w:sz w:val="14"/>
        <w:szCs w:val="14"/>
      </w:rPr>
      <w:tab/>
    </w:r>
    <w:r>
      <w:rPr>
        <w:color w:val="999999"/>
        <w:sz w:val="14"/>
        <w:szCs w:val="14"/>
      </w:rPr>
      <w:t xml:space="preserve">Seite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637B00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637B00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6E50F" w14:textId="77777777" w:rsidR="00876A4C" w:rsidRDefault="00876A4C">
      <w:r>
        <w:separator/>
      </w:r>
    </w:p>
  </w:footnote>
  <w:footnote w:type="continuationSeparator" w:id="0">
    <w:p w14:paraId="26FA0DEB" w14:textId="77777777" w:rsidR="00876A4C" w:rsidRDefault="00876A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1E2E0" w14:textId="77777777" w:rsidR="00B143CC" w:rsidRDefault="00000000">
    <w:pPr>
      <w:pBdr>
        <w:bottom w:val="single" w:sz="4" w:space="4" w:color="2E75B6"/>
      </w:pBdr>
    </w:pPr>
    <w:r>
      <w:rPr>
        <w:b/>
        <w:bCs/>
        <w:color w:val="2E75B6"/>
        <w:sz w:val="16"/>
        <w:szCs w:val="16"/>
      </w:rPr>
      <w:t>LFB KI BW</w:t>
    </w:r>
    <w:r>
      <w:rPr>
        <w:color w:val="888888"/>
        <w:sz w:val="16"/>
        <w:szCs w:val="16"/>
      </w:rPr>
      <w:t xml:space="preserve">  |  Handreichung: Rechtssichere KI-Nutzung im Unterricht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092D"/>
    <w:multiLevelType w:val="hybridMultilevel"/>
    <w:tmpl w:val="6330A9EE"/>
    <w:lvl w:ilvl="0" w:tplc="A58469C2">
      <w:start w:val="1"/>
      <w:numFmt w:val="bullet"/>
      <w:lvlText w:val="●"/>
      <w:lvlJc w:val="left"/>
      <w:pPr>
        <w:ind w:left="720" w:hanging="360"/>
      </w:pPr>
    </w:lvl>
    <w:lvl w:ilvl="1" w:tplc="AB2EAC78">
      <w:start w:val="1"/>
      <w:numFmt w:val="bullet"/>
      <w:lvlText w:val="○"/>
      <w:lvlJc w:val="left"/>
      <w:pPr>
        <w:ind w:left="1440" w:hanging="360"/>
      </w:pPr>
    </w:lvl>
    <w:lvl w:ilvl="2" w:tplc="F57422AA">
      <w:start w:val="1"/>
      <w:numFmt w:val="bullet"/>
      <w:lvlText w:val="■"/>
      <w:lvlJc w:val="left"/>
      <w:pPr>
        <w:ind w:left="2160" w:hanging="360"/>
      </w:pPr>
    </w:lvl>
    <w:lvl w:ilvl="3" w:tplc="26F87720">
      <w:start w:val="1"/>
      <w:numFmt w:val="bullet"/>
      <w:lvlText w:val="●"/>
      <w:lvlJc w:val="left"/>
      <w:pPr>
        <w:ind w:left="2880" w:hanging="360"/>
      </w:pPr>
    </w:lvl>
    <w:lvl w:ilvl="4" w:tplc="6FA4508E">
      <w:start w:val="1"/>
      <w:numFmt w:val="bullet"/>
      <w:lvlText w:val="○"/>
      <w:lvlJc w:val="left"/>
      <w:pPr>
        <w:ind w:left="3600" w:hanging="360"/>
      </w:pPr>
    </w:lvl>
    <w:lvl w:ilvl="5" w:tplc="BE5A0822">
      <w:start w:val="1"/>
      <w:numFmt w:val="bullet"/>
      <w:lvlText w:val="■"/>
      <w:lvlJc w:val="left"/>
      <w:pPr>
        <w:ind w:left="4320" w:hanging="360"/>
      </w:pPr>
    </w:lvl>
    <w:lvl w:ilvl="6" w:tplc="77EAAAFA">
      <w:start w:val="1"/>
      <w:numFmt w:val="bullet"/>
      <w:lvlText w:val="●"/>
      <w:lvlJc w:val="left"/>
      <w:pPr>
        <w:ind w:left="5040" w:hanging="360"/>
      </w:pPr>
    </w:lvl>
    <w:lvl w:ilvl="7" w:tplc="E806F0D2">
      <w:start w:val="1"/>
      <w:numFmt w:val="bullet"/>
      <w:lvlText w:val="●"/>
      <w:lvlJc w:val="left"/>
      <w:pPr>
        <w:ind w:left="5760" w:hanging="360"/>
      </w:pPr>
    </w:lvl>
    <w:lvl w:ilvl="8" w:tplc="552499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8237B1"/>
    <w:multiLevelType w:val="hybridMultilevel"/>
    <w:tmpl w:val="65F00E34"/>
    <w:lvl w:ilvl="0" w:tplc="2246605C">
      <w:start w:val="1"/>
      <w:numFmt w:val="decimal"/>
      <w:lvlText w:val="%1."/>
      <w:lvlJc w:val="left"/>
      <w:pPr>
        <w:ind w:left="420" w:hanging="420"/>
      </w:pPr>
    </w:lvl>
    <w:lvl w:ilvl="1" w:tplc="42481818">
      <w:numFmt w:val="decimal"/>
      <w:lvlText w:val=""/>
      <w:lvlJc w:val="left"/>
    </w:lvl>
    <w:lvl w:ilvl="2" w:tplc="9AC05486">
      <w:numFmt w:val="decimal"/>
      <w:lvlText w:val=""/>
      <w:lvlJc w:val="left"/>
    </w:lvl>
    <w:lvl w:ilvl="3" w:tplc="01BABA80">
      <w:numFmt w:val="decimal"/>
      <w:lvlText w:val=""/>
      <w:lvlJc w:val="left"/>
    </w:lvl>
    <w:lvl w:ilvl="4" w:tplc="3C26DA10">
      <w:numFmt w:val="decimal"/>
      <w:lvlText w:val=""/>
      <w:lvlJc w:val="left"/>
    </w:lvl>
    <w:lvl w:ilvl="5" w:tplc="10329658">
      <w:numFmt w:val="decimal"/>
      <w:lvlText w:val=""/>
      <w:lvlJc w:val="left"/>
    </w:lvl>
    <w:lvl w:ilvl="6" w:tplc="26364F40">
      <w:numFmt w:val="decimal"/>
      <w:lvlText w:val=""/>
      <w:lvlJc w:val="left"/>
    </w:lvl>
    <w:lvl w:ilvl="7" w:tplc="E440EA42">
      <w:numFmt w:val="decimal"/>
      <w:lvlText w:val=""/>
      <w:lvlJc w:val="left"/>
    </w:lvl>
    <w:lvl w:ilvl="8" w:tplc="92A669DC">
      <w:numFmt w:val="decimal"/>
      <w:lvlText w:val=""/>
      <w:lvlJc w:val="left"/>
    </w:lvl>
  </w:abstractNum>
  <w:num w:numId="1" w16cid:durableId="285545053">
    <w:abstractNumId w:val="0"/>
    <w:lvlOverride w:ilvl="0">
      <w:startOverride w:val="1"/>
    </w:lvlOverride>
  </w:num>
  <w:num w:numId="2" w16cid:durableId="14537493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3CC"/>
    <w:rsid w:val="0026130B"/>
    <w:rsid w:val="00295F27"/>
    <w:rsid w:val="002D7A21"/>
    <w:rsid w:val="00351800"/>
    <w:rsid w:val="003715B1"/>
    <w:rsid w:val="003D1006"/>
    <w:rsid w:val="004949D1"/>
    <w:rsid w:val="00536DD7"/>
    <w:rsid w:val="005726BB"/>
    <w:rsid w:val="005D7EFB"/>
    <w:rsid w:val="00631B02"/>
    <w:rsid w:val="00637B00"/>
    <w:rsid w:val="0064526F"/>
    <w:rsid w:val="00876A4C"/>
    <w:rsid w:val="00877D33"/>
    <w:rsid w:val="00B1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78181"/>
  <w15:docId w15:val="{76C42898-E7F1-2F48-A10E-AA3E3934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60"/>
      <w:outlineLvl w:val="0"/>
    </w:pPr>
    <w:rPr>
      <w:b/>
      <w:bCs/>
      <w:color w:val="1B3A5C"/>
      <w:sz w:val="28"/>
      <w:szCs w:val="28"/>
    </w:rPr>
  </w:style>
  <w:style w:type="paragraph" w:styleId="berschrift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1212</Words>
  <Characters>8137</Characters>
  <Application>Microsoft Office Word</Application>
  <DocSecurity>0</DocSecurity>
  <Lines>169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4</cp:revision>
  <cp:lastPrinted>2026-03-24T09:39:00Z</cp:lastPrinted>
  <dcterms:created xsi:type="dcterms:W3CDTF">2026-03-24T09:39:00Z</dcterms:created>
  <dcterms:modified xsi:type="dcterms:W3CDTF">2026-06-21T16:05:00Z</dcterms:modified>
</cp:coreProperties>
</file>