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117B" w14:textId="157EAE2A" w:rsidR="007C3921" w:rsidRDefault="00EB2FEC" w:rsidP="004A06A2">
      <w:pPr>
        <w:pStyle w:val="Title"/>
        <w:spacing w:line="360" w:lineRule="auto"/>
      </w:pPr>
      <w:bookmarkStart w:id="0" w:name="einheitliche_struktur_einer_unter_27bbfe"/>
      <w:r>
        <w:rPr>
          <w:rFonts w:eastAsia="Georgia"/>
        </w:rPr>
        <w:t>Dimensionen einer Unterrichtsstunde</w:t>
      </w:r>
      <w:bookmarkEnd w:id="0"/>
    </w:p>
    <w:p w14:paraId="7CACD696" w14:textId="77777777" w:rsidR="00EB2FEC" w:rsidRDefault="00EB2FEC" w:rsidP="004A06A2">
      <w:pPr>
        <w:spacing w:after="210" w:line="360" w:lineRule="auto"/>
        <w:rPr>
          <w:rFonts w:ascii="Georgia" w:eastAsia="Georgia" w:hAnsi="Georgia" w:cs="Georgia"/>
          <w:i/>
          <w:color w:val="000000"/>
        </w:rPr>
      </w:pPr>
    </w:p>
    <w:p w14:paraId="602CB530" w14:textId="71F5090F" w:rsidR="00EB2FEC" w:rsidRPr="00CA3259" w:rsidRDefault="00000000" w:rsidP="004A06A2">
      <w:pPr>
        <w:spacing w:after="210" w:line="360" w:lineRule="auto"/>
      </w:pPr>
      <w:r>
        <w:rPr>
          <w:rFonts w:ascii="Georgia" w:eastAsia="Georgia" w:hAnsi="Georgia" w:cs="Georgia"/>
          <w:i/>
          <w:color w:val="000000"/>
        </w:rPr>
        <w:t>Unterrichtsphasen, didaktisches Handwerk, Sozialformen, Klassenführung sowie ergänzende Qualitätsdimensionen – ein kompakter Überblick</w:t>
      </w:r>
    </w:p>
    <w:p w14:paraId="755619BB" w14:textId="226C99A4" w:rsidR="00EB2FEC" w:rsidRDefault="00000000" w:rsidP="004A06A2">
      <w:pPr>
        <w:spacing w:after="210" w:line="360" w:lineRule="auto"/>
        <w:rPr>
          <w:rFonts w:ascii="Georgia" w:eastAsia="Georgia" w:hAnsi="Georgia" w:cs="Georgia"/>
          <w:color w:val="000000"/>
          <w:sz w:val="22"/>
          <w:szCs w:val="22"/>
        </w:rPr>
      </w:pPr>
      <w:r w:rsidRPr="00EB2FEC">
        <w:rPr>
          <w:rFonts w:ascii="Georgia" w:eastAsia="Georgia" w:hAnsi="Georgia" w:cs="Georgia"/>
          <w:color w:val="000000"/>
          <w:sz w:val="22"/>
          <w:szCs w:val="22"/>
        </w:rPr>
        <w:t>Eine "einheitliche" deutsche Unterrichtsstunde lässt sich sinnvoll über mehrere Dimensionen beschreiben. Die vier häufig genannten Aspekte – Zeit/Phasen, didaktisches Handwerk, Sozialformen und Klassenführung – bilden eine tragfähige Grundlage, erfassen nach didaktischen Modellen und der Unterrichtsqualitätsforschung aber nicht das gesamte Bild. Für ein vollständigeres Verständnis müssen zusätzlich mindestens die Ziel- und Inhaltsdimension, die kognitive Aktivierung, die konstruktive Unterstützung sowie diagnostische und reflexive Elemente berücksichtigt werden.</w:t>
      </w:r>
      <w:bookmarkStart w:id="1" w:name="bm_1_zeitliche_struktur_und_phasen"/>
    </w:p>
    <w:p w14:paraId="17E7B396" w14:textId="77777777" w:rsidR="004A06A2" w:rsidRPr="00CA3259" w:rsidRDefault="004A06A2" w:rsidP="004A06A2">
      <w:pPr>
        <w:spacing w:after="210" w:line="360" w:lineRule="auto"/>
        <w:rPr>
          <w:sz w:val="22"/>
          <w:szCs w:val="22"/>
        </w:rPr>
      </w:pPr>
    </w:p>
    <w:p w14:paraId="3C3ECDE9" w14:textId="7A890372" w:rsidR="007C3921" w:rsidRPr="00EB2FEC" w:rsidRDefault="00000000" w:rsidP="004A06A2">
      <w:pPr>
        <w:pStyle w:val="Heading1"/>
        <w:spacing w:line="360" w:lineRule="auto"/>
      </w:pPr>
      <w:r w:rsidRPr="00EB2FEC">
        <w:rPr>
          <w:rFonts w:eastAsia="Georgia"/>
        </w:rPr>
        <w:t>1. Zeitliche Struktur und Phasen</w:t>
      </w:r>
      <w:bookmarkEnd w:id="1"/>
    </w:p>
    <w:p w14:paraId="506E3325" w14:textId="3EF8D492"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Typische Modelle gliedern die Stunde funktional, zum Beispiel als Einstieg, Problem- oder Leitfrage, Erarbeitung, Vertiefung oder Übung, Ergebnissicherung sowie Zusammenfassung und Ausblick.</w:t>
      </w:r>
      <w:r w:rsidR="00A81C54">
        <w:rPr>
          <w:rFonts w:ascii="Georgia" w:eastAsia="Georgia" w:hAnsi="Georgia" w:cs="Georgia"/>
          <w:color w:val="000000"/>
          <w:sz w:val="22"/>
          <w:szCs w:val="22"/>
        </w:rPr>
        <w:t xml:space="preserve"> </w:t>
      </w:r>
      <w:r w:rsidRPr="00EB2FEC">
        <w:rPr>
          <w:rFonts w:ascii="Georgia" w:eastAsia="Georgia" w:hAnsi="Georgia" w:cs="Georgia"/>
          <w:color w:val="000000"/>
          <w:sz w:val="22"/>
          <w:szCs w:val="22"/>
        </w:rPr>
        <w:t>Ein solches Phasenmodell beschreibt die zeitliche Dramaturgie der Stunde und hilft, Lernprozesse in eine nachvollziehbare Abfolge zu bringen.</w:t>
      </w:r>
    </w:p>
    <w:p w14:paraId="2EACE191" w14:textId="77777777" w:rsidR="007C3921" w:rsidRPr="00EB2FEC" w:rsidRDefault="00000000" w:rsidP="004A06A2">
      <w:pPr>
        <w:pStyle w:val="Heading3"/>
        <w:spacing w:line="360" w:lineRule="auto"/>
      </w:pPr>
      <w:r w:rsidRPr="00EB2FEC">
        <w:rPr>
          <w:rFonts w:eastAsia="Georgia"/>
        </w:rPr>
        <w:t>Ein häufig genutztes, je nach Fach und Lerngruppe anpassbares Raster ist:</w:t>
      </w:r>
    </w:p>
    <w:p w14:paraId="39564A53" w14:textId="77777777" w:rsidR="007C3921" w:rsidRPr="00EB2FEC" w:rsidRDefault="00000000" w:rsidP="004A06A2">
      <w:pPr>
        <w:numPr>
          <w:ilvl w:val="0"/>
          <w:numId w:val="1"/>
        </w:numPr>
        <w:spacing w:before="105" w:after="105" w:line="360" w:lineRule="auto"/>
        <w:rPr>
          <w:sz w:val="22"/>
          <w:szCs w:val="22"/>
        </w:rPr>
      </w:pPr>
      <w:r w:rsidRPr="00EB2FEC">
        <w:rPr>
          <w:rFonts w:ascii="Georgia" w:eastAsia="Georgia" w:hAnsi="Georgia" w:cs="Georgia"/>
          <w:color w:val="000000"/>
          <w:sz w:val="22"/>
          <w:szCs w:val="22"/>
        </w:rPr>
        <w:t>Einstieg: Aufmerksamkeit fokussieren, Vorwissen aktivieren, Motivation aufbauen.</w:t>
      </w:r>
    </w:p>
    <w:p w14:paraId="3E6E130A" w14:textId="77777777" w:rsidR="007C3921" w:rsidRPr="00EB2FEC" w:rsidRDefault="00000000" w:rsidP="004A06A2">
      <w:pPr>
        <w:numPr>
          <w:ilvl w:val="0"/>
          <w:numId w:val="1"/>
        </w:numPr>
        <w:spacing w:before="105" w:after="105" w:line="360" w:lineRule="auto"/>
        <w:rPr>
          <w:sz w:val="22"/>
          <w:szCs w:val="22"/>
        </w:rPr>
      </w:pPr>
      <w:r w:rsidRPr="00EB2FEC">
        <w:rPr>
          <w:rFonts w:ascii="Georgia" w:eastAsia="Georgia" w:hAnsi="Georgia" w:cs="Georgia"/>
          <w:color w:val="000000"/>
          <w:sz w:val="22"/>
          <w:szCs w:val="22"/>
        </w:rPr>
        <w:t>Leitfrage oder Problemorientierung: den Lerngegenstand bündeln und einen klaren Arbeitsauftrag formulieren.</w:t>
      </w:r>
    </w:p>
    <w:p w14:paraId="1FDD4C03" w14:textId="77777777" w:rsidR="007C3921" w:rsidRPr="00EB2FEC" w:rsidRDefault="00000000" w:rsidP="004A06A2">
      <w:pPr>
        <w:numPr>
          <w:ilvl w:val="0"/>
          <w:numId w:val="1"/>
        </w:numPr>
        <w:spacing w:before="105" w:after="105" w:line="360" w:lineRule="auto"/>
        <w:rPr>
          <w:sz w:val="22"/>
          <w:szCs w:val="22"/>
        </w:rPr>
      </w:pPr>
      <w:r w:rsidRPr="00EB2FEC">
        <w:rPr>
          <w:rFonts w:ascii="Georgia" w:eastAsia="Georgia" w:hAnsi="Georgia" w:cs="Georgia"/>
          <w:color w:val="000000"/>
          <w:sz w:val="22"/>
          <w:szCs w:val="22"/>
        </w:rPr>
        <w:t>Erarbeitung: eigenaktive Auseinandersetzung der Lernenden mit Material, Aufgaben oder Experimenten.</w:t>
      </w:r>
    </w:p>
    <w:p w14:paraId="07B9DFB7" w14:textId="77777777" w:rsidR="007C3921" w:rsidRPr="00EB2FEC" w:rsidRDefault="00000000" w:rsidP="004A06A2">
      <w:pPr>
        <w:numPr>
          <w:ilvl w:val="0"/>
          <w:numId w:val="1"/>
        </w:numPr>
        <w:spacing w:before="105" w:after="105" w:line="360" w:lineRule="auto"/>
        <w:rPr>
          <w:sz w:val="22"/>
          <w:szCs w:val="22"/>
        </w:rPr>
      </w:pPr>
      <w:r w:rsidRPr="00EB2FEC">
        <w:rPr>
          <w:rFonts w:ascii="Georgia" w:eastAsia="Georgia" w:hAnsi="Georgia" w:cs="Georgia"/>
          <w:color w:val="000000"/>
          <w:sz w:val="22"/>
          <w:szCs w:val="22"/>
        </w:rPr>
        <w:t>Vertiefung, Übung oder Transfer: Gelerntes anwenden, variieren und festigen.</w:t>
      </w:r>
    </w:p>
    <w:p w14:paraId="00C8340B" w14:textId="77777777" w:rsidR="007C3921" w:rsidRPr="00EB2FEC" w:rsidRDefault="00000000" w:rsidP="004A06A2">
      <w:pPr>
        <w:numPr>
          <w:ilvl w:val="0"/>
          <w:numId w:val="1"/>
        </w:numPr>
        <w:spacing w:before="105" w:after="105" w:line="360" w:lineRule="auto"/>
        <w:rPr>
          <w:sz w:val="22"/>
          <w:szCs w:val="22"/>
        </w:rPr>
      </w:pPr>
      <w:r w:rsidRPr="00EB2FEC">
        <w:rPr>
          <w:rFonts w:ascii="Georgia" w:eastAsia="Georgia" w:hAnsi="Georgia" w:cs="Georgia"/>
          <w:color w:val="000000"/>
          <w:sz w:val="22"/>
          <w:szCs w:val="22"/>
        </w:rPr>
        <w:t>Ergebnissicherung: Ergebnisse sammeln, ordnen, versprachlichen und strukturell sichern.</w:t>
      </w:r>
    </w:p>
    <w:p w14:paraId="1B814531" w14:textId="77777777" w:rsidR="007C3921" w:rsidRPr="00EB2FEC" w:rsidRDefault="00000000" w:rsidP="004A06A2">
      <w:pPr>
        <w:numPr>
          <w:ilvl w:val="0"/>
          <w:numId w:val="1"/>
        </w:numPr>
        <w:spacing w:before="105" w:after="105" w:line="360" w:lineRule="auto"/>
        <w:rPr>
          <w:sz w:val="22"/>
          <w:szCs w:val="22"/>
        </w:rPr>
      </w:pPr>
      <w:r w:rsidRPr="00EB2FEC">
        <w:rPr>
          <w:rFonts w:ascii="Georgia" w:eastAsia="Georgia" w:hAnsi="Georgia" w:cs="Georgia"/>
          <w:color w:val="000000"/>
          <w:sz w:val="22"/>
          <w:szCs w:val="22"/>
        </w:rPr>
        <w:t>Zusammenfassung und Ausblick: Kernideen bündeln und den Übergang zur nächsten Stunde vorbereiten.</w:t>
      </w:r>
    </w:p>
    <w:p w14:paraId="49482F4F" w14:textId="784C02E6"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lastRenderedPageBreak/>
        <w:t>Wichtiger als die starre Reihenfolge ist die Funktion der Phasen. Erkennbar sein sollten Aktivierung, Bearbeitung, Sicherung und Reflexion.</w:t>
      </w:r>
    </w:p>
    <w:p w14:paraId="0843833E" w14:textId="77777777" w:rsidR="004A06A2" w:rsidRDefault="004A06A2" w:rsidP="004A06A2">
      <w:pPr>
        <w:pStyle w:val="Heading2"/>
        <w:spacing w:line="360" w:lineRule="auto"/>
        <w:rPr>
          <w:rFonts w:eastAsia="Georgia"/>
        </w:rPr>
      </w:pPr>
      <w:bookmarkStart w:id="2" w:name="bm_2_didaktisch_methodisches_handwerk"/>
    </w:p>
    <w:p w14:paraId="714BCC1D" w14:textId="60CBDF54" w:rsidR="007C3921" w:rsidRPr="00EB2FEC" w:rsidRDefault="00000000" w:rsidP="004A06A2">
      <w:pPr>
        <w:pStyle w:val="Heading1"/>
        <w:spacing w:line="360" w:lineRule="auto"/>
      </w:pPr>
      <w:r w:rsidRPr="00EB2FEC">
        <w:rPr>
          <w:rFonts w:eastAsia="Georgia"/>
        </w:rPr>
        <w:t>2. Didaktisch-methodisches Handwerk</w:t>
      </w:r>
      <w:bookmarkEnd w:id="2"/>
    </w:p>
    <w:p w14:paraId="03E2780A" w14:textId="1376910A"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Hier geht es um die konkrete Gestaltung der Stunde: Aufgabenstellung, Materialwahl, Visualisierung, Mediennutzung, Methodenwechsel und Lebensweltbezug. Diese Ebene entscheidet stark darüber, ob eine Stunde klar, anregend und lernwirksam erlebt wird.</w:t>
      </w:r>
    </w:p>
    <w:p w14:paraId="2223C2B8" w14:textId="77777777" w:rsidR="007C3921" w:rsidRPr="00EB2FEC" w:rsidRDefault="00000000" w:rsidP="004A06A2">
      <w:pPr>
        <w:pStyle w:val="Heading3"/>
        <w:spacing w:line="360" w:lineRule="auto"/>
      </w:pPr>
      <w:r w:rsidRPr="00EB2FEC">
        <w:rPr>
          <w:rFonts w:eastAsia="Georgia"/>
        </w:rPr>
        <w:t>Typische Merkmale sind:</w:t>
      </w:r>
    </w:p>
    <w:p w14:paraId="50F1D154" w14:textId="77777777" w:rsidR="007C3921" w:rsidRPr="00EB2FEC" w:rsidRDefault="00000000" w:rsidP="004A06A2">
      <w:pPr>
        <w:numPr>
          <w:ilvl w:val="0"/>
          <w:numId w:val="2"/>
        </w:numPr>
        <w:spacing w:before="105" w:after="105" w:line="360" w:lineRule="auto"/>
        <w:rPr>
          <w:sz w:val="22"/>
          <w:szCs w:val="22"/>
        </w:rPr>
      </w:pPr>
      <w:r w:rsidRPr="00EB2FEC">
        <w:rPr>
          <w:rFonts w:ascii="Georgia" w:eastAsia="Georgia" w:hAnsi="Georgia" w:cs="Georgia"/>
          <w:color w:val="000000"/>
          <w:sz w:val="22"/>
          <w:szCs w:val="22"/>
        </w:rPr>
        <w:t>klare Lernziele und passende Teilziele,</w:t>
      </w:r>
    </w:p>
    <w:p w14:paraId="67F85E1A" w14:textId="77777777" w:rsidR="007C3921" w:rsidRPr="00EB2FEC" w:rsidRDefault="00000000" w:rsidP="004A06A2">
      <w:pPr>
        <w:numPr>
          <w:ilvl w:val="0"/>
          <w:numId w:val="2"/>
        </w:numPr>
        <w:spacing w:before="105" w:after="105" w:line="360" w:lineRule="auto"/>
        <w:rPr>
          <w:sz w:val="22"/>
          <w:szCs w:val="22"/>
        </w:rPr>
      </w:pPr>
      <w:r w:rsidRPr="00EB2FEC">
        <w:rPr>
          <w:rFonts w:ascii="Georgia" w:eastAsia="Georgia" w:hAnsi="Georgia" w:cs="Georgia"/>
          <w:color w:val="000000"/>
          <w:sz w:val="22"/>
          <w:szCs w:val="22"/>
        </w:rPr>
        <w:t>sinnvoll ausgewählte Materialien und Medien,</w:t>
      </w:r>
    </w:p>
    <w:p w14:paraId="3E3EFC70" w14:textId="77777777" w:rsidR="007C3921" w:rsidRPr="00EB2FEC" w:rsidRDefault="00000000" w:rsidP="004A06A2">
      <w:pPr>
        <w:numPr>
          <w:ilvl w:val="0"/>
          <w:numId w:val="2"/>
        </w:numPr>
        <w:spacing w:before="105" w:after="105" w:line="360" w:lineRule="auto"/>
        <w:rPr>
          <w:sz w:val="22"/>
          <w:szCs w:val="22"/>
        </w:rPr>
      </w:pPr>
      <w:r w:rsidRPr="00EB2FEC">
        <w:rPr>
          <w:rFonts w:ascii="Georgia" w:eastAsia="Georgia" w:hAnsi="Georgia" w:cs="Georgia"/>
          <w:color w:val="000000"/>
          <w:sz w:val="22"/>
          <w:szCs w:val="22"/>
        </w:rPr>
        <w:t>ein nachvollziehbarer Wechsel von Arbeitsformen und Methoden,</w:t>
      </w:r>
    </w:p>
    <w:p w14:paraId="11672B3C" w14:textId="77777777" w:rsidR="007C3921" w:rsidRPr="00EB2FEC" w:rsidRDefault="00000000" w:rsidP="004A06A2">
      <w:pPr>
        <w:numPr>
          <w:ilvl w:val="0"/>
          <w:numId w:val="2"/>
        </w:numPr>
        <w:spacing w:before="105" w:after="105" w:line="360" w:lineRule="auto"/>
        <w:rPr>
          <w:sz w:val="22"/>
          <w:szCs w:val="22"/>
        </w:rPr>
      </w:pPr>
      <w:r w:rsidRPr="00EB2FEC">
        <w:rPr>
          <w:rFonts w:ascii="Georgia" w:eastAsia="Georgia" w:hAnsi="Georgia" w:cs="Georgia"/>
          <w:color w:val="000000"/>
          <w:sz w:val="22"/>
          <w:szCs w:val="22"/>
        </w:rPr>
        <w:t>strukturierende Visualisierungen wie Tafelbild oder Präsentation,</w:t>
      </w:r>
    </w:p>
    <w:p w14:paraId="3DF24868" w14:textId="77777777" w:rsidR="007C3921" w:rsidRPr="00EB2FEC" w:rsidRDefault="00000000" w:rsidP="004A06A2">
      <w:pPr>
        <w:numPr>
          <w:ilvl w:val="0"/>
          <w:numId w:val="2"/>
        </w:numPr>
        <w:spacing w:before="105" w:after="105" w:line="360" w:lineRule="auto"/>
        <w:rPr>
          <w:sz w:val="22"/>
          <w:szCs w:val="22"/>
        </w:rPr>
      </w:pPr>
      <w:r w:rsidRPr="00EB2FEC">
        <w:rPr>
          <w:rFonts w:ascii="Georgia" w:eastAsia="Georgia" w:hAnsi="Georgia" w:cs="Georgia"/>
          <w:color w:val="000000"/>
          <w:sz w:val="22"/>
          <w:szCs w:val="22"/>
        </w:rPr>
        <w:t>lebensweltnahe Kontexte und Beispiele.</w:t>
      </w:r>
    </w:p>
    <w:p w14:paraId="14539E44" w14:textId="46A6F6F6" w:rsidR="00EB2FEC" w:rsidRDefault="00000000" w:rsidP="004A06A2">
      <w:pPr>
        <w:spacing w:after="210" w:line="360" w:lineRule="auto"/>
        <w:rPr>
          <w:rFonts w:ascii="Georgia" w:eastAsia="Georgia" w:hAnsi="Georgia" w:cs="Georgia"/>
          <w:color w:val="000000"/>
          <w:sz w:val="22"/>
          <w:szCs w:val="22"/>
        </w:rPr>
      </w:pPr>
      <w:r w:rsidRPr="00EB2FEC">
        <w:rPr>
          <w:rFonts w:ascii="Georgia" w:eastAsia="Georgia" w:hAnsi="Georgia" w:cs="Georgia"/>
          <w:color w:val="000000"/>
          <w:sz w:val="22"/>
          <w:szCs w:val="22"/>
        </w:rPr>
        <w:t>Viele Planungsraster verbinden genau diese Elemente systematisch miteinander, etwa über die Kategorien Lernziel, Lernaktivität, Sozialform, Materialien, Lehrerhandeln und Zeit.</w:t>
      </w:r>
      <w:bookmarkStart w:id="3" w:name="bm_3_sozialformen_und_arbeitsweisen"/>
    </w:p>
    <w:p w14:paraId="4928FF25" w14:textId="77777777" w:rsidR="004A06A2" w:rsidRPr="00EB2FEC" w:rsidRDefault="004A06A2" w:rsidP="004A06A2">
      <w:pPr>
        <w:spacing w:after="210" w:line="360" w:lineRule="auto"/>
        <w:rPr>
          <w:sz w:val="22"/>
          <w:szCs w:val="22"/>
        </w:rPr>
      </w:pPr>
    </w:p>
    <w:p w14:paraId="65B1D350" w14:textId="5B98E9F1" w:rsidR="007C3921" w:rsidRPr="00EB2FEC" w:rsidRDefault="00000000" w:rsidP="004A06A2">
      <w:pPr>
        <w:pStyle w:val="Heading1"/>
        <w:spacing w:line="360" w:lineRule="auto"/>
      </w:pPr>
      <w:r w:rsidRPr="00EB2FEC">
        <w:rPr>
          <w:rFonts w:eastAsia="Georgia"/>
        </w:rPr>
        <w:t>3. Sozialformen und Arbeitsweisen</w:t>
      </w:r>
      <w:bookmarkEnd w:id="3"/>
    </w:p>
    <w:p w14:paraId="720497AD" w14:textId="25175783"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Sozialformen beschreiben die Interaktionsstruktur des Unterrichts. Dazu gehören Einzelarbeit, Partnerarbeit, Gruppenarbeit, Plenum, Unterrichtsgespräch und instruktive Phasen mit stärkerer Lehrersteuerung.</w:t>
      </w:r>
    </w:p>
    <w:p w14:paraId="6D6C82A7" w14:textId="6BF25786" w:rsidR="00EB2FEC" w:rsidRDefault="00000000" w:rsidP="004A06A2">
      <w:pPr>
        <w:spacing w:after="210" w:line="360" w:lineRule="auto"/>
        <w:rPr>
          <w:rFonts w:ascii="Georgia" w:eastAsia="Georgia" w:hAnsi="Georgia" w:cs="Georgia"/>
          <w:color w:val="000000"/>
          <w:sz w:val="22"/>
          <w:szCs w:val="22"/>
        </w:rPr>
      </w:pPr>
      <w:r w:rsidRPr="00EB2FEC">
        <w:rPr>
          <w:rFonts w:ascii="Georgia" w:eastAsia="Georgia" w:hAnsi="Georgia" w:cs="Georgia"/>
          <w:color w:val="000000"/>
          <w:sz w:val="22"/>
          <w:szCs w:val="22"/>
        </w:rPr>
        <w:t>Sie sind didaktisch bedeutsam, weil unterschiedliche Sozialformen verschiedene Lernchancen eröffnen. Einzelarbeit unterstützt Konzentration und individuelle Diagnose, Partner- und Gruppenarbeit fördern Austausch und Ko-Konstruktion, während das Plenum besonders für gemeinsame Klärung und Sicherung geeignet ist. Ein bewusster Wechsel der Sozialformen gilt deshalb als Qualitätsmerkmal, ersetzt aber nicht die Frage nach dem kognitiven Anspruch der Aufgaben.</w:t>
      </w:r>
      <w:bookmarkStart w:id="4" w:name="bm_4_klassenführung_und_umgang_mi_6f4b92"/>
    </w:p>
    <w:p w14:paraId="20E17338" w14:textId="77777777" w:rsidR="004A06A2" w:rsidRPr="00CA3259" w:rsidRDefault="004A06A2" w:rsidP="004A06A2">
      <w:pPr>
        <w:spacing w:after="210" w:line="360" w:lineRule="auto"/>
        <w:rPr>
          <w:sz w:val="22"/>
          <w:szCs w:val="22"/>
        </w:rPr>
      </w:pPr>
    </w:p>
    <w:p w14:paraId="4D463CA2" w14:textId="66EB56C4" w:rsidR="007C3921" w:rsidRPr="00EB2FEC" w:rsidRDefault="00000000" w:rsidP="004A06A2">
      <w:pPr>
        <w:pStyle w:val="Heading1"/>
        <w:spacing w:line="360" w:lineRule="auto"/>
      </w:pPr>
      <w:r w:rsidRPr="00EB2FEC">
        <w:rPr>
          <w:rFonts w:eastAsia="Georgia"/>
        </w:rPr>
        <w:lastRenderedPageBreak/>
        <w:t>4. Klassenführung und Umgang mit Heterogenität</w:t>
      </w:r>
      <w:bookmarkEnd w:id="4"/>
    </w:p>
    <w:p w14:paraId="1A90EEDE" w14:textId="7E7F355D"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Klassenführung betrifft die Organisation von Abläufen, Regeln und Interaktionen, damit Lernen in einer heterogenen Lerngruppe überhaupt verlässlich möglich bleibt. In der Unterrichtsforschung gehört sie zu den Basisdimensionen guten Unterrichts.</w:t>
      </w:r>
    </w:p>
    <w:p w14:paraId="45287039" w14:textId="057661C9" w:rsidR="007C3921" w:rsidRDefault="00000000" w:rsidP="004A06A2">
      <w:pPr>
        <w:spacing w:after="210" w:line="360" w:lineRule="auto"/>
        <w:rPr>
          <w:rFonts w:ascii="Georgia" w:eastAsia="Georgia" w:hAnsi="Georgia" w:cs="Georgia"/>
          <w:color w:val="000000"/>
          <w:sz w:val="22"/>
          <w:szCs w:val="22"/>
        </w:rPr>
      </w:pPr>
      <w:r w:rsidRPr="00EB2FEC">
        <w:rPr>
          <w:rFonts w:ascii="Georgia" w:eastAsia="Georgia" w:hAnsi="Georgia" w:cs="Georgia"/>
          <w:color w:val="000000"/>
          <w:sz w:val="22"/>
          <w:szCs w:val="22"/>
        </w:rPr>
        <w:t>Wichtige Elemente sind klare Rituale, transparente Regeln, störungsarme Übergänge, präventive Störungsprophylaxe und adaptive Differenzierung. Hinzu kommt der professionelle Umgang mit Heterogenität: Aufgaben, Hilfen und Anforderungen müssen so gestaltet sein, dass unterschiedliche Lernvoraussetzungen berücksichtigt werden, ohne die gemeinsame fachliche Arbeit aufzugeben.</w:t>
      </w:r>
    </w:p>
    <w:p w14:paraId="4EC7EAC7" w14:textId="77777777" w:rsidR="004A06A2" w:rsidRPr="00EB2FEC" w:rsidRDefault="004A06A2" w:rsidP="004A06A2">
      <w:pPr>
        <w:spacing w:after="210" w:line="360" w:lineRule="auto"/>
        <w:rPr>
          <w:sz w:val="22"/>
          <w:szCs w:val="22"/>
        </w:rPr>
      </w:pPr>
    </w:p>
    <w:p w14:paraId="3B660FAD" w14:textId="76DD3E9F" w:rsidR="007C3921" w:rsidRPr="00EB2FEC" w:rsidRDefault="00000000" w:rsidP="004A06A2">
      <w:pPr>
        <w:pStyle w:val="Heading1"/>
        <w:spacing w:line="360" w:lineRule="auto"/>
      </w:pPr>
      <w:bookmarkStart w:id="5" w:name="bm_5_ziel_und_inhaltsdimension"/>
      <w:r w:rsidRPr="00EB2FEC">
        <w:rPr>
          <w:rFonts w:eastAsia="Georgia"/>
        </w:rPr>
        <w:t>5. Ziel- und Inhaltsdimension</w:t>
      </w:r>
      <w:bookmarkEnd w:id="5"/>
    </w:p>
    <w:p w14:paraId="557438F0" w14:textId="6152A4DD"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Eine Unterrichtsstunde ist nicht nur ein Ablauf, sondern immer auch auf bestimmte Bildungs-, Lern- und Kompetenzziele ausgerichtet. Didaktische Modelle wie das Berliner Modell nennen Intentionen und Inhalte ausdrücklich als eigenständige Entscheidungsfelder.</w:t>
      </w:r>
    </w:p>
    <w:p w14:paraId="7A529BA1" w14:textId="4BBF2E56" w:rsidR="00EB2FEC" w:rsidRDefault="00000000" w:rsidP="004A06A2">
      <w:pPr>
        <w:spacing w:after="210" w:line="360" w:lineRule="auto"/>
        <w:rPr>
          <w:rFonts w:ascii="Georgia" w:eastAsia="Georgia" w:hAnsi="Georgia" w:cs="Georgia"/>
          <w:color w:val="000000"/>
          <w:sz w:val="22"/>
          <w:szCs w:val="22"/>
        </w:rPr>
      </w:pPr>
      <w:r w:rsidRPr="00EB2FEC">
        <w:rPr>
          <w:rFonts w:ascii="Georgia" w:eastAsia="Georgia" w:hAnsi="Georgia" w:cs="Georgia"/>
          <w:color w:val="000000"/>
          <w:sz w:val="22"/>
          <w:szCs w:val="22"/>
        </w:rPr>
        <w:t>Diese Dimension beantwortet die Fragen: Was soll gelernt werden, warum gerade das, und in welcher Auswahl und Struktur? Damit rückt die fachliche Bedeutsamkeit in den Mittelpunkt: zentrale Begriffe, Konzepte, Verfahren, fachliche Korrektheit und die sinnvolle Sequenzierung des Stoffes. Ohne diese Ebene bleibt eine Stunde zwar methodisch beschreibbar, aber didaktisch unterbestimmt.</w:t>
      </w:r>
      <w:bookmarkStart w:id="6" w:name="bm_6_kognitive_aktivierung"/>
    </w:p>
    <w:p w14:paraId="27995CE1" w14:textId="77777777" w:rsidR="004A06A2" w:rsidRPr="00CA3259" w:rsidRDefault="004A06A2" w:rsidP="004A06A2">
      <w:pPr>
        <w:spacing w:after="210" w:line="360" w:lineRule="auto"/>
        <w:rPr>
          <w:sz w:val="22"/>
          <w:szCs w:val="22"/>
        </w:rPr>
      </w:pPr>
    </w:p>
    <w:p w14:paraId="683CA527" w14:textId="57949630" w:rsidR="007C3921" w:rsidRPr="00EB2FEC" w:rsidRDefault="00000000" w:rsidP="004A06A2">
      <w:pPr>
        <w:pStyle w:val="Heading1"/>
        <w:spacing w:line="360" w:lineRule="auto"/>
      </w:pPr>
      <w:r w:rsidRPr="00EB2FEC">
        <w:rPr>
          <w:rFonts w:eastAsia="Georgia"/>
        </w:rPr>
        <w:t>6. Kognitive Aktivierung</w:t>
      </w:r>
      <w:bookmarkEnd w:id="6"/>
    </w:p>
    <w:p w14:paraId="7998BA02" w14:textId="62D00020"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Die Forschung zur Unterrichtsqualität betont neben Klassenführung besonders die kognitive Aktivierung als eigene Basisdimension. Gemeint sind Lerngelegenheiten, die zum Denken, Begründen, Verknüpfen, Problemlösen und Reflektieren anregen</w:t>
      </w:r>
      <w:r w:rsidR="00A81C54">
        <w:rPr>
          <w:rFonts w:ascii="Georgia" w:eastAsia="Georgia" w:hAnsi="Georgia" w:cs="Georgia"/>
          <w:color w:val="000000"/>
          <w:sz w:val="22"/>
          <w:szCs w:val="22"/>
        </w:rPr>
        <w:t>.</w:t>
      </w:r>
    </w:p>
    <w:p w14:paraId="285817E9" w14:textId="68FCEF89" w:rsidR="00EB2FEC" w:rsidRDefault="00000000" w:rsidP="004A06A2">
      <w:pPr>
        <w:spacing w:after="210" w:line="360" w:lineRule="auto"/>
        <w:rPr>
          <w:rFonts w:ascii="Georgia" w:eastAsia="Georgia" w:hAnsi="Georgia" w:cs="Georgia"/>
          <w:color w:val="000000"/>
          <w:sz w:val="22"/>
          <w:szCs w:val="22"/>
        </w:rPr>
      </w:pPr>
      <w:r w:rsidRPr="00EB2FEC">
        <w:rPr>
          <w:rFonts w:ascii="Georgia" w:eastAsia="Georgia" w:hAnsi="Georgia" w:cs="Georgia"/>
          <w:color w:val="000000"/>
          <w:sz w:val="22"/>
          <w:szCs w:val="22"/>
        </w:rPr>
        <w:t>Eine Stunde kann organisatorisch ruhig und methodisch abwechslungsreich sein und dennoch kognitiv flach bleiben. Erst Aufgaben mit echtem Denkanspruch, produktive Irritationen, anspruchsvolle Fragen und die Auseinandersetzung mit Fehlvorstellungen führen zu Tiefenlernen</w:t>
      </w:r>
      <w:r w:rsidR="00A81C54">
        <w:rPr>
          <w:rFonts w:ascii="Georgia" w:eastAsia="Georgia" w:hAnsi="Georgia" w:cs="Georgia"/>
          <w:color w:val="000000"/>
          <w:sz w:val="22"/>
          <w:szCs w:val="22"/>
        </w:rPr>
        <w:t xml:space="preserve">. </w:t>
      </w:r>
      <w:r w:rsidRPr="00EB2FEC">
        <w:rPr>
          <w:rFonts w:ascii="Georgia" w:eastAsia="Georgia" w:hAnsi="Georgia" w:cs="Georgia"/>
          <w:color w:val="000000"/>
          <w:sz w:val="22"/>
          <w:szCs w:val="22"/>
        </w:rPr>
        <w:t>Diese Dimension sollte deshalb nicht im allgemeinen "didaktischen Handwerk" aufgehen, sondern ausdrücklich benannt werden.</w:t>
      </w:r>
      <w:bookmarkStart w:id="7" w:name="bm_7_konstruktive_unterstützung_u_73b8b5"/>
    </w:p>
    <w:p w14:paraId="565C65CB" w14:textId="77777777" w:rsidR="004A06A2" w:rsidRPr="00CA3259" w:rsidRDefault="004A06A2" w:rsidP="004A06A2">
      <w:pPr>
        <w:spacing w:after="210" w:line="360" w:lineRule="auto"/>
        <w:rPr>
          <w:sz w:val="22"/>
          <w:szCs w:val="22"/>
        </w:rPr>
      </w:pPr>
    </w:p>
    <w:p w14:paraId="65F3FFF3" w14:textId="4E297AC8" w:rsidR="007C3921" w:rsidRPr="00EB2FEC" w:rsidRDefault="00000000" w:rsidP="004A06A2">
      <w:pPr>
        <w:pStyle w:val="Heading1"/>
        <w:spacing w:line="360" w:lineRule="auto"/>
      </w:pPr>
      <w:r w:rsidRPr="00EB2FEC">
        <w:rPr>
          <w:rFonts w:eastAsia="Georgia"/>
        </w:rPr>
        <w:lastRenderedPageBreak/>
        <w:t>7. Konstruktive Unterstützung und Beziehungskultur</w:t>
      </w:r>
      <w:bookmarkEnd w:id="7"/>
    </w:p>
    <w:p w14:paraId="5CAF08D5" w14:textId="5B110ECC"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Ein weiterer in der Forschung stark hervorgehobener Bereich ist die konstruktive Unterstützung. Dazu gehören lernförderliches Feedback, Ermutigung, adaptive Hilfen, ein wertschätzendes Klima und eine Unterrichtskommunikation, in der Beiträge ernst genommen und weiterentwickelt werden.</w:t>
      </w:r>
    </w:p>
    <w:p w14:paraId="6D8679F4" w14:textId="517BB992" w:rsidR="00EB2FEC" w:rsidRDefault="00000000" w:rsidP="004A06A2">
      <w:pPr>
        <w:spacing w:after="210" w:line="360" w:lineRule="auto"/>
        <w:rPr>
          <w:rFonts w:ascii="Georgia" w:eastAsia="Georgia" w:hAnsi="Georgia" w:cs="Georgia"/>
          <w:color w:val="000000"/>
          <w:sz w:val="22"/>
          <w:szCs w:val="22"/>
        </w:rPr>
      </w:pPr>
      <w:r w:rsidRPr="00EB2FEC">
        <w:rPr>
          <w:rFonts w:ascii="Georgia" w:eastAsia="Georgia" w:hAnsi="Georgia" w:cs="Georgia"/>
          <w:color w:val="000000"/>
          <w:sz w:val="22"/>
          <w:szCs w:val="22"/>
        </w:rPr>
        <w:t>Diese Dimension überschneidet sich teilweise mit Klassenführung, ist aber nicht mit ihr identisch. Klassenführung sorgt vor allem für Ordnung und Nutzungszeit, konstruktive Unterstützung dagegen für eine lernförderliche Qualität der Interaktion. Gerade in heterogenen Lerngruppen ist diese Unterscheidung wichtig, weil Unterstützung nicht nur Disziplin sichert, sondern Verstehen ermöglicht.</w:t>
      </w:r>
      <w:bookmarkStart w:id="8" w:name="bm_8_diagnostik_bewertung_und_reflexion"/>
    </w:p>
    <w:p w14:paraId="485AB176" w14:textId="77777777" w:rsidR="004A06A2" w:rsidRPr="00CA3259" w:rsidRDefault="004A06A2" w:rsidP="004A06A2">
      <w:pPr>
        <w:spacing w:after="210" w:line="360" w:lineRule="auto"/>
        <w:rPr>
          <w:sz w:val="22"/>
          <w:szCs w:val="22"/>
        </w:rPr>
      </w:pPr>
    </w:p>
    <w:p w14:paraId="18F14C3B" w14:textId="569A0389" w:rsidR="007C3921" w:rsidRPr="00EB2FEC" w:rsidRDefault="00000000" w:rsidP="004A06A2">
      <w:pPr>
        <w:pStyle w:val="Heading1"/>
        <w:spacing w:line="360" w:lineRule="auto"/>
      </w:pPr>
      <w:r w:rsidRPr="00EB2FEC">
        <w:rPr>
          <w:rFonts w:eastAsia="Georgia"/>
        </w:rPr>
        <w:t>8. Diagnostik, Bewertung und Reflexion</w:t>
      </w:r>
      <w:bookmarkEnd w:id="8"/>
    </w:p>
    <w:p w14:paraId="7C062A6D" w14:textId="57DE2F13" w:rsidR="007C3921" w:rsidRPr="00EB2FEC" w:rsidRDefault="00000000" w:rsidP="004A06A2">
      <w:pPr>
        <w:spacing w:after="210" w:line="360" w:lineRule="auto"/>
        <w:rPr>
          <w:sz w:val="22"/>
          <w:szCs w:val="22"/>
        </w:rPr>
      </w:pPr>
      <w:r w:rsidRPr="00EB2FEC">
        <w:rPr>
          <w:rFonts w:ascii="Georgia" w:eastAsia="Georgia" w:hAnsi="Georgia" w:cs="Georgia"/>
          <w:color w:val="000000"/>
          <w:sz w:val="22"/>
          <w:szCs w:val="22"/>
        </w:rPr>
        <w:t>Eine vollständige Beschreibung von Unterricht muss auch die diagnostische Seite einbeziehen. Lehrkräfte beobachten Lernstände, erfassen Verständnisschwierigkeiten, geben Rückmeldung und entscheiden auf dieser Grundlage über Tempo, Hilfen und Weiterarbeit.</w:t>
      </w:r>
    </w:p>
    <w:p w14:paraId="7E3E4B84" w14:textId="62DF878A" w:rsidR="00EB2FEC" w:rsidRPr="00CA3259" w:rsidRDefault="00000000" w:rsidP="004A06A2">
      <w:pPr>
        <w:spacing w:after="210" w:line="360" w:lineRule="auto"/>
        <w:rPr>
          <w:sz w:val="22"/>
          <w:szCs w:val="22"/>
        </w:rPr>
      </w:pPr>
      <w:r w:rsidRPr="00EB2FEC">
        <w:rPr>
          <w:rFonts w:ascii="Georgia" w:eastAsia="Georgia" w:hAnsi="Georgia" w:cs="Georgia"/>
          <w:color w:val="000000"/>
          <w:sz w:val="22"/>
          <w:szCs w:val="22"/>
        </w:rPr>
        <w:t>Dazu gehören formative Diagnostik im Verlauf der Stunde, transparente Erfolgskriterien, Formen der Ergebnissicherung und die Reflexion darüber, was tatsächlich verstanden wurde. Auch der Ausblick auf die nächste Lernsequenz ist Teil dieser Dimension, weil Unterricht nicht aus isolierten Stunden besteht, sondern aus aufeinander bezogenen Lernprozessen.</w:t>
      </w:r>
    </w:p>
    <w:sectPr w:rsidR="00EB2FEC" w:rsidRPr="00CA3259" w:rsidSect="004A06A2">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1E24"/>
    <w:multiLevelType w:val="hybridMultilevel"/>
    <w:tmpl w:val="0E8692A4"/>
    <w:lvl w:ilvl="0" w:tplc="14CE9038">
      <w:start w:val="1"/>
      <w:numFmt w:val="bullet"/>
      <w:lvlText w:val=""/>
      <w:lvlJc w:val="left"/>
      <w:pPr>
        <w:tabs>
          <w:tab w:val="num" w:pos="900"/>
        </w:tabs>
        <w:ind w:left="540" w:hanging="360"/>
      </w:pPr>
      <w:rPr>
        <w:rFonts w:ascii="Symbol" w:hAnsi="Symbol" w:hint="default"/>
      </w:rPr>
    </w:lvl>
    <w:lvl w:ilvl="1" w:tplc="5B646BF2">
      <w:numFmt w:val="decimal"/>
      <w:lvlText w:val=""/>
      <w:lvlJc w:val="left"/>
    </w:lvl>
    <w:lvl w:ilvl="2" w:tplc="8E1C4562">
      <w:numFmt w:val="decimal"/>
      <w:lvlText w:val=""/>
      <w:lvlJc w:val="left"/>
    </w:lvl>
    <w:lvl w:ilvl="3" w:tplc="287ECE8C">
      <w:numFmt w:val="decimal"/>
      <w:lvlText w:val=""/>
      <w:lvlJc w:val="left"/>
    </w:lvl>
    <w:lvl w:ilvl="4" w:tplc="571C3072">
      <w:numFmt w:val="decimal"/>
      <w:lvlText w:val=""/>
      <w:lvlJc w:val="left"/>
    </w:lvl>
    <w:lvl w:ilvl="5" w:tplc="EA5C72FE">
      <w:numFmt w:val="decimal"/>
      <w:lvlText w:val=""/>
      <w:lvlJc w:val="left"/>
    </w:lvl>
    <w:lvl w:ilvl="6" w:tplc="E9528C84">
      <w:numFmt w:val="decimal"/>
      <w:lvlText w:val=""/>
      <w:lvlJc w:val="left"/>
    </w:lvl>
    <w:lvl w:ilvl="7" w:tplc="26EA3454">
      <w:numFmt w:val="decimal"/>
      <w:lvlText w:val=""/>
      <w:lvlJc w:val="left"/>
    </w:lvl>
    <w:lvl w:ilvl="8" w:tplc="EF6A382A">
      <w:numFmt w:val="decimal"/>
      <w:lvlText w:val=""/>
      <w:lvlJc w:val="left"/>
    </w:lvl>
  </w:abstractNum>
  <w:abstractNum w:abstractNumId="1" w15:restartNumberingAfterBreak="0">
    <w:nsid w:val="72376E34"/>
    <w:multiLevelType w:val="hybridMultilevel"/>
    <w:tmpl w:val="06ECD30C"/>
    <w:lvl w:ilvl="0" w:tplc="22C65072">
      <w:start w:val="1"/>
      <w:numFmt w:val="bullet"/>
      <w:lvlText w:val=""/>
      <w:lvlJc w:val="left"/>
      <w:pPr>
        <w:tabs>
          <w:tab w:val="num" w:pos="900"/>
        </w:tabs>
        <w:ind w:left="540" w:hanging="360"/>
      </w:pPr>
      <w:rPr>
        <w:rFonts w:ascii="Symbol" w:hAnsi="Symbol" w:hint="default"/>
      </w:rPr>
    </w:lvl>
    <w:lvl w:ilvl="1" w:tplc="BD32A184">
      <w:numFmt w:val="decimal"/>
      <w:lvlText w:val=""/>
      <w:lvlJc w:val="left"/>
    </w:lvl>
    <w:lvl w:ilvl="2" w:tplc="CE22A6C6">
      <w:numFmt w:val="decimal"/>
      <w:lvlText w:val=""/>
      <w:lvlJc w:val="left"/>
    </w:lvl>
    <w:lvl w:ilvl="3" w:tplc="9572B980">
      <w:numFmt w:val="decimal"/>
      <w:lvlText w:val=""/>
      <w:lvlJc w:val="left"/>
    </w:lvl>
    <w:lvl w:ilvl="4" w:tplc="0200F46E">
      <w:numFmt w:val="decimal"/>
      <w:lvlText w:val=""/>
      <w:lvlJc w:val="left"/>
    </w:lvl>
    <w:lvl w:ilvl="5" w:tplc="C29C8182">
      <w:numFmt w:val="decimal"/>
      <w:lvlText w:val=""/>
      <w:lvlJc w:val="left"/>
    </w:lvl>
    <w:lvl w:ilvl="6" w:tplc="EF983500">
      <w:numFmt w:val="decimal"/>
      <w:lvlText w:val=""/>
      <w:lvlJc w:val="left"/>
    </w:lvl>
    <w:lvl w:ilvl="7" w:tplc="90849250">
      <w:numFmt w:val="decimal"/>
      <w:lvlText w:val=""/>
      <w:lvlJc w:val="left"/>
    </w:lvl>
    <w:lvl w:ilvl="8" w:tplc="7024B070">
      <w:numFmt w:val="decimal"/>
      <w:lvlText w:val=""/>
      <w:lvlJc w:val="left"/>
    </w:lvl>
  </w:abstractNum>
  <w:num w:numId="1" w16cid:durableId="708529840">
    <w:abstractNumId w:val="1"/>
  </w:num>
  <w:num w:numId="2" w16cid:durableId="3404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921"/>
    <w:rsid w:val="000753CA"/>
    <w:rsid w:val="004A06A2"/>
    <w:rsid w:val="007C3921"/>
    <w:rsid w:val="00A81C54"/>
    <w:rsid w:val="00CA3259"/>
    <w:rsid w:val="00EB2FE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C59C"/>
  <w15:docId w15:val="{326729E4-5A92-874A-9369-BD5A4D32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FEC"/>
    <w:pPr>
      <w:spacing w:after="0" w:line="240" w:lineRule="auto"/>
    </w:pPr>
    <w:rPr>
      <w:rFonts w:ascii="Times New Roman" w:eastAsia="Times New Roman" w:hAnsi="Times New Roman" w:cs="Times New Roman"/>
      <w:sz w:val="24"/>
      <w:szCs w:val="24"/>
      <w:lang w:val="en-DE" w:eastAsia="en-GB"/>
    </w:rPr>
  </w:style>
  <w:style w:type="paragraph" w:styleId="Heading1">
    <w:name w:val="heading 1"/>
    <w:basedOn w:val="Normal"/>
    <w:next w:val="Normal"/>
    <w:link w:val="Heading1Char"/>
    <w:uiPriority w:val="9"/>
    <w:qFormat/>
    <w:rsid w:val="004A06A2"/>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A06A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A06A2"/>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citation">
    <w:name w:val="citation"/>
    <w:basedOn w:val="DefaultParagraphFont"/>
    <w:rsid w:val="00EB2FEC"/>
  </w:style>
  <w:style w:type="character" w:customStyle="1" w:styleId="inline-block">
    <w:name w:val="inline-block"/>
    <w:basedOn w:val="DefaultParagraphFont"/>
    <w:rsid w:val="00EB2FEC"/>
  </w:style>
  <w:style w:type="character" w:customStyle="1" w:styleId="opacity-50">
    <w:name w:val="opacity-50"/>
    <w:basedOn w:val="DefaultParagraphFont"/>
    <w:rsid w:val="00EB2FEC"/>
  </w:style>
  <w:style w:type="character" w:customStyle="1" w:styleId="Heading1Char">
    <w:name w:val="Heading 1 Char"/>
    <w:basedOn w:val="DefaultParagraphFont"/>
    <w:link w:val="Heading1"/>
    <w:uiPriority w:val="9"/>
    <w:rsid w:val="004A06A2"/>
    <w:rPr>
      <w:rFonts w:asciiTheme="majorHAnsi" w:eastAsiaTheme="majorEastAsia" w:hAnsiTheme="majorHAnsi" w:cstheme="majorBidi"/>
      <w:color w:val="0F4761" w:themeColor="accent1" w:themeShade="BF"/>
      <w:sz w:val="32"/>
      <w:szCs w:val="32"/>
      <w:lang w:val="en-DE" w:eastAsia="en-GB"/>
    </w:rPr>
  </w:style>
  <w:style w:type="character" w:customStyle="1" w:styleId="Heading2Char">
    <w:name w:val="Heading 2 Char"/>
    <w:basedOn w:val="DefaultParagraphFont"/>
    <w:link w:val="Heading2"/>
    <w:uiPriority w:val="9"/>
    <w:rsid w:val="004A06A2"/>
    <w:rPr>
      <w:rFonts w:asciiTheme="majorHAnsi" w:eastAsiaTheme="majorEastAsia" w:hAnsiTheme="majorHAnsi" w:cstheme="majorBidi"/>
      <w:color w:val="0F4761" w:themeColor="accent1" w:themeShade="BF"/>
      <w:sz w:val="26"/>
      <w:szCs w:val="26"/>
      <w:lang w:val="en-DE" w:eastAsia="en-GB"/>
    </w:rPr>
  </w:style>
  <w:style w:type="character" w:customStyle="1" w:styleId="Heading3Char">
    <w:name w:val="Heading 3 Char"/>
    <w:basedOn w:val="DefaultParagraphFont"/>
    <w:link w:val="Heading3"/>
    <w:uiPriority w:val="9"/>
    <w:rsid w:val="004A06A2"/>
    <w:rPr>
      <w:rFonts w:asciiTheme="majorHAnsi" w:eastAsiaTheme="majorEastAsia" w:hAnsiTheme="majorHAnsi" w:cstheme="majorBidi"/>
      <w:color w:val="0A2F40" w:themeColor="accent1" w:themeShade="7F"/>
      <w:sz w:val="24"/>
      <w:szCs w:val="24"/>
      <w:lang w:val="en-DE" w:eastAsia="en-GB"/>
    </w:rPr>
  </w:style>
  <w:style w:type="paragraph" w:styleId="Title">
    <w:name w:val="Title"/>
    <w:basedOn w:val="Normal"/>
    <w:next w:val="Normal"/>
    <w:link w:val="TitleChar"/>
    <w:uiPriority w:val="10"/>
    <w:qFormat/>
    <w:rsid w:val="004A06A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6A2"/>
    <w:rPr>
      <w:rFonts w:asciiTheme="majorHAnsi" w:eastAsiaTheme="majorEastAsia" w:hAnsiTheme="majorHAnsi" w:cstheme="majorBidi"/>
      <w:spacing w:val="-10"/>
      <w:kern w:val="28"/>
      <w:sz w:val="56"/>
      <w:szCs w:val="56"/>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763</Words>
  <Characters>5934</Characters>
  <Application>Microsoft Office Word</Application>
  <DocSecurity>0</DocSecurity>
  <Lines>91</Lines>
  <Paragraphs>42</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Jörg Thomas</cp:lastModifiedBy>
  <cp:revision>4</cp:revision>
  <dcterms:created xsi:type="dcterms:W3CDTF">2026-04-23T13:46:00Z</dcterms:created>
  <dcterms:modified xsi:type="dcterms:W3CDTF">2026-04-23T14:52:00Z</dcterms:modified>
</cp:coreProperties>
</file>