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B033A" w14:textId="77777777" w:rsidR="002D532A" w:rsidRDefault="00000000" w:rsidP="003F7202">
      <w:pPr>
        <w:spacing w:after="80" w:line="312" w:lineRule="auto"/>
      </w:pPr>
      <w:r>
        <w:rPr>
          <w:i/>
          <w:iCs/>
          <w:color w:val="666666"/>
          <w:sz w:val="20"/>
          <w:szCs w:val="20"/>
        </w:rPr>
        <w:t>Handreichung für Lehrkräfte</w:t>
      </w:r>
    </w:p>
    <w:p w14:paraId="17C79660" w14:textId="77777777" w:rsidR="002D532A" w:rsidRDefault="00000000" w:rsidP="003F7202">
      <w:pPr>
        <w:spacing w:after="40" w:line="312" w:lineRule="auto"/>
      </w:pPr>
      <w:r>
        <w:rPr>
          <w:b/>
          <w:bCs/>
          <w:color w:val="2B5C8A"/>
          <w:sz w:val="44"/>
          <w:szCs w:val="44"/>
        </w:rPr>
        <w:t>Wörter im Vektorraum:</w:t>
      </w:r>
    </w:p>
    <w:p w14:paraId="5EE08D3B" w14:textId="77777777" w:rsidR="002D532A" w:rsidRDefault="00000000" w:rsidP="003F7202">
      <w:pPr>
        <w:spacing w:after="80" w:line="312" w:lineRule="auto"/>
      </w:pPr>
      <w:r>
        <w:rPr>
          <w:b/>
          <w:bCs/>
          <w:color w:val="2B5C8A"/>
          <w:sz w:val="36"/>
          <w:szCs w:val="36"/>
        </w:rPr>
        <w:t>Warum Analogien manchmal scheitern</w:t>
      </w:r>
    </w:p>
    <w:p w14:paraId="5ED148B5" w14:textId="499DC73B" w:rsidR="003F7202" w:rsidRDefault="00000000" w:rsidP="003F7202">
      <w:pPr>
        <w:pBdr>
          <w:bottom w:val="single" w:sz="6" w:space="8" w:color="2B5C8A"/>
        </w:pBdr>
        <w:spacing w:after="240" w:line="312" w:lineRule="auto"/>
      </w:pPr>
      <w:r>
        <w:rPr>
          <w:color w:val="666666"/>
          <w:sz w:val="18"/>
          <w:szCs w:val="18"/>
        </w:rPr>
        <w:t>Begleitmaterial zum KI-Labor „Wörter im Vektorraum“  ·  Stufe 2 der KI-Fortbildungsreihe</w:t>
      </w:r>
    </w:p>
    <w:p w14:paraId="26B42DED" w14:textId="6918285C" w:rsidR="002D532A" w:rsidRDefault="00000000" w:rsidP="003F7202">
      <w:pPr>
        <w:pStyle w:val="Heading1"/>
        <w:spacing w:line="312" w:lineRule="auto"/>
      </w:pPr>
      <w:r>
        <w:t>1</w:t>
      </w:r>
      <w:r w:rsidR="003F7202">
        <w:t xml:space="preserve">. </w:t>
      </w:r>
      <w:r>
        <w:t xml:space="preserve">„König </w:t>
      </w:r>
      <w:r w:rsidR="003F7202">
        <w:t>zu</w:t>
      </w:r>
      <w:r>
        <w:t xml:space="preserve"> Mann </w:t>
      </w:r>
      <w:r w:rsidR="003F7202">
        <w:t>ist wie</w:t>
      </w:r>
      <w:r>
        <w:t xml:space="preserve"> Frau </w:t>
      </w:r>
      <w:r w:rsidR="003F7202">
        <w:t>zu</w:t>
      </w:r>
      <w:r>
        <w:t xml:space="preserve"> Königin“</w:t>
      </w:r>
    </w:p>
    <w:p w14:paraId="6952AE18" w14:textId="2EC37728" w:rsidR="002D532A" w:rsidRDefault="00000000" w:rsidP="003F7202">
      <w:pPr>
        <w:spacing w:after="160" w:line="312" w:lineRule="auto"/>
      </w:pPr>
      <w:r>
        <w:t xml:space="preserve">Word Embeddings sind Zahlenvektoren, die Wortbedeutungen repräsentieren. Das berühmteste Beispiel für ihre Fähigkeit ist die Analogie-Rechnung: Nimm den Vektor für </w:t>
      </w:r>
      <w:r>
        <w:rPr>
          <w:i/>
          <w:iCs/>
        </w:rPr>
        <w:t>„König“</w:t>
      </w:r>
      <w:r>
        <w:t xml:space="preserve">, subtrahiere </w:t>
      </w:r>
      <w:r>
        <w:rPr>
          <w:i/>
          <w:iCs/>
        </w:rPr>
        <w:t>„Mann“</w:t>
      </w:r>
      <w:r>
        <w:t xml:space="preserve"> und addiere </w:t>
      </w:r>
      <w:r>
        <w:rPr>
          <w:i/>
          <w:iCs/>
        </w:rPr>
        <w:t>„Frau“</w:t>
      </w:r>
      <w:r>
        <w:t xml:space="preserve"> — heraus kommt </w:t>
      </w:r>
      <w:r>
        <w:rPr>
          <w:i/>
          <w:iCs/>
        </w:rPr>
        <w:t>„Königin“</w:t>
      </w:r>
      <w:r>
        <w:t>. Das klingt magisch, und in der Tat funktioniert es bei bestimmten Beziehungen zuverlässig. Aber bei vielen anderen scheitert es — und die Gründe dafür sind lehrreich.</w:t>
      </w:r>
    </w:p>
    <w:p w14:paraId="09BE6AE9" w14:textId="69B22D22" w:rsidR="003F7202" w:rsidRPr="003F7202" w:rsidRDefault="00000000" w:rsidP="003F7202">
      <w:pPr>
        <w:spacing w:after="160" w:line="312" w:lineRule="auto"/>
      </w:pPr>
      <w:r>
        <w:t xml:space="preserve">In der App „KI-Labor: Wörter im Vektorraum“ arbeiten wir mit </w:t>
      </w:r>
      <w:r>
        <w:rPr>
          <w:b/>
          <w:bCs/>
        </w:rPr>
        <w:t>5.000 deutschen Wörtern</w:t>
      </w:r>
      <w:r>
        <w:t xml:space="preserve"> aus ConceptNet Numberbatch (Version 19.08). Jedes Wort ist als Vektor mit </w:t>
      </w:r>
      <w:r>
        <w:rPr>
          <w:b/>
          <w:bCs/>
        </w:rPr>
        <w:t>50 Dimensionen</w:t>
      </w:r>
      <w:r>
        <w:t xml:space="preserve"> gespeichert. Diese Vektoren wurden aus einem sehr viel größeren Modell (300 Dimensionen) durch Dimensionsreduktion gewonnen — ähnlich wie man ein 3D-Objekt auf ein Foto projiziert.</w:t>
      </w:r>
    </w:p>
    <w:p w14:paraId="71709036" w14:textId="51FD9EB5" w:rsidR="002D532A" w:rsidRDefault="00000000" w:rsidP="003F7202">
      <w:pPr>
        <w:pStyle w:val="Heading1"/>
        <w:spacing w:line="312" w:lineRule="auto"/>
      </w:pPr>
      <w:r>
        <w:t>2  Die Ergebnisse im Überblick</w:t>
      </w:r>
    </w:p>
    <w:p w14:paraId="0659565D" w14:textId="77777777" w:rsidR="002D532A" w:rsidRDefault="00000000" w:rsidP="003F7202">
      <w:pPr>
        <w:spacing w:after="160" w:line="312" w:lineRule="auto"/>
      </w:pPr>
      <w:r>
        <w:t xml:space="preserve">Von 13 vordefinierten Analogien in der App liefern mit 50 Dimensionen nur </w:t>
      </w:r>
      <w:r>
        <w:rPr>
          <w:b/>
          <w:bCs/>
        </w:rPr>
        <w:t>3 das erwartete Ergebnis auf Platz 1</w:t>
      </w:r>
      <w:r>
        <w:t>. Die folgende Tabelle zeigt alle Ergebnisse:</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4"/>
        <w:gridCol w:w="1984"/>
        <w:gridCol w:w="1985"/>
        <w:gridCol w:w="1842"/>
      </w:tblGrid>
      <w:tr w:rsidR="002D532A" w14:paraId="64086537" w14:textId="77777777" w:rsidTr="003F7202">
        <w:tblPrEx>
          <w:tblCellMar>
            <w:top w:w="0" w:type="dxa"/>
            <w:bottom w:w="0" w:type="dxa"/>
          </w:tblCellMar>
        </w:tblPrEx>
        <w:trPr>
          <w:tblHeader/>
        </w:trPr>
        <w:tc>
          <w:tcPr>
            <w:tcW w:w="4394" w:type="dxa"/>
            <w:tcBorders>
              <w:top w:val="single" w:sz="1" w:space="0" w:color="C0C0C0"/>
              <w:left w:val="single" w:sz="1" w:space="0" w:color="C0C0C0"/>
              <w:bottom w:val="single" w:sz="1" w:space="0" w:color="C0C0C0"/>
              <w:right w:val="single" w:sz="1" w:space="0" w:color="C0C0C0"/>
            </w:tcBorders>
            <w:shd w:val="clear" w:color="auto" w:fill="2B5C8A"/>
            <w:tcMar>
              <w:top w:w="80" w:type="dxa"/>
              <w:left w:w="120" w:type="dxa"/>
              <w:bottom w:w="80" w:type="dxa"/>
              <w:right w:w="120" w:type="dxa"/>
            </w:tcMar>
          </w:tcPr>
          <w:p w14:paraId="2C52F318" w14:textId="77777777" w:rsidR="002D532A" w:rsidRDefault="00000000" w:rsidP="003F7202">
            <w:pPr>
              <w:spacing w:line="312" w:lineRule="auto"/>
            </w:pPr>
            <w:r>
              <w:rPr>
                <w:b/>
                <w:bCs/>
                <w:color w:val="FFFFFF"/>
                <w:sz w:val="20"/>
                <w:szCs w:val="20"/>
              </w:rPr>
              <w:t>Analogie</w:t>
            </w:r>
          </w:p>
        </w:tc>
        <w:tc>
          <w:tcPr>
            <w:tcW w:w="1984" w:type="dxa"/>
            <w:tcBorders>
              <w:top w:val="single" w:sz="1" w:space="0" w:color="C0C0C0"/>
              <w:left w:val="single" w:sz="1" w:space="0" w:color="C0C0C0"/>
              <w:bottom w:val="single" w:sz="1" w:space="0" w:color="C0C0C0"/>
              <w:right w:val="single" w:sz="1" w:space="0" w:color="C0C0C0"/>
            </w:tcBorders>
            <w:shd w:val="clear" w:color="auto" w:fill="2B5C8A"/>
            <w:tcMar>
              <w:top w:w="80" w:type="dxa"/>
              <w:left w:w="120" w:type="dxa"/>
              <w:bottom w:w="80" w:type="dxa"/>
              <w:right w:w="120" w:type="dxa"/>
            </w:tcMar>
          </w:tcPr>
          <w:p w14:paraId="0544BA3C" w14:textId="77777777" w:rsidR="002D532A" w:rsidRDefault="00000000" w:rsidP="003F7202">
            <w:pPr>
              <w:spacing w:line="312" w:lineRule="auto"/>
            </w:pPr>
            <w:r>
              <w:rPr>
                <w:b/>
                <w:bCs/>
                <w:color w:val="FFFFFF"/>
                <w:sz w:val="20"/>
                <w:szCs w:val="20"/>
              </w:rPr>
              <w:t>Modell sagt</w:t>
            </w:r>
          </w:p>
        </w:tc>
        <w:tc>
          <w:tcPr>
            <w:tcW w:w="1985" w:type="dxa"/>
            <w:tcBorders>
              <w:top w:val="single" w:sz="1" w:space="0" w:color="C0C0C0"/>
              <w:left w:val="single" w:sz="1" w:space="0" w:color="C0C0C0"/>
              <w:bottom w:val="single" w:sz="1" w:space="0" w:color="C0C0C0"/>
              <w:right w:val="single" w:sz="1" w:space="0" w:color="C0C0C0"/>
            </w:tcBorders>
            <w:shd w:val="clear" w:color="auto" w:fill="2B5C8A"/>
            <w:tcMar>
              <w:top w:w="80" w:type="dxa"/>
              <w:left w:w="120" w:type="dxa"/>
              <w:bottom w:w="80" w:type="dxa"/>
              <w:right w:w="120" w:type="dxa"/>
            </w:tcMar>
          </w:tcPr>
          <w:p w14:paraId="38A95375" w14:textId="77777777" w:rsidR="002D532A" w:rsidRDefault="00000000" w:rsidP="003F7202">
            <w:pPr>
              <w:spacing w:line="312" w:lineRule="auto"/>
            </w:pPr>
            <w:r>
              <w:rPr>
                <w:b/>
                <w:bCs/>
                <w:color w:val="FFFFFF"/>
                <w:sz w:val="20"/>
                <w:szCs w:val="20"/>
              </w:rPr>
              <w:t>Status</w:t>
            </w:r>
          </w:p>
        </w:tc>
        <w:tc>
          <w:tcPr>
            <w:tcW w:w="1842" w:type="dxa"/>
            <w:tcBorders>
              <w:top w:val="single" w:sz="1" w:space="0" w:color="C0C0C0"/>
              <w:left w:val="single" w:sz="1" w:space="0" w:color="C0C0C0"/>
              <w:bottom w:val="single" w:sz="1" w:space="0" w:color="C0C0C0"/>
              <w:right w:val="single" w:sz="1" w:space="0" w:color="C0C0C0"/>
            </w:tcBorders>
            <w:shd w:val="clear" w:color="auto" w:fill="2B5C8A"/>
            <w:tcMar>
              <w:top w:w="80" w:type="dxa"/>
              <w:left w:w="120" w:type="dxa"/>
              <w:bottom w:w="80" w:type="dxa"/>
              <w:right w:w="120" w:type="dxa"/>
            </w:tcMar>
          </w:tcPr>
          <w:p w14:paraId="52F38A2B" w14:textId="77777777" w:rsidR="002D532A" w:rsidRDefault="00000000" w:rsidP="003F7202">
            <w:pPr>
              <w:spacing w:line="312" w:lineRule="auto"/>
            </w:pPr>
            <w:r>
              <w:rPr>
                <w:b/>
                <w:bCs/>
                <w:color w:val="FFFFFF"/>
                <w:sz w:val="20"/>
                <w:szCs w:val="20"/>
              </w:rPr>
              <w:t>Rang</w:t>
            </w:r>
          </w:p>
        </w:tc>
      </w:tr>
      <w:tr w:rsidR="002D532A" w14:paraId="69CF3389" w14:textId="77777777" w:rsidTr="003F7202">
        <w:tblPrEx>
          <w:tblCellMar>
            <w:top w:w="0" w:type="dxa"/>
            <w:bottom w:w="0" w:type="dxa"/>
          </w:tblCellMar>
        </w:tblPrEx>
        <w:tc>
          <w:tcPr>
            <w:tcW w:w="439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11FE7C4" w14:textId="77777777" w:rsidR="002D532A" w:rsidRDefault="00000000" w:rsidP="003F7202">
            <w:pPr>
              <w:spacing w:line="312" w:lineRule="auto"/>
            </w:pPr>
            <w:r>
              <w:rPr>
                <w:i/>
                <w:iCs/>
                <w:sz w:val="20"/>
                <w:szCs w:val="20"/>
              </w:rPr>
              <w:t>mann → könig</w:t>
            </w:r>
            <w:r>
              <w:rPr>
                <w:sz w:val="20"/>
                <w:szCs w:val="20"/>
              </w:rPr>
              <w:t xml:space="preserve"> wie </w:t>
            </w:r>
            <w:r>
              <w:rPr>
                <w:i/>
                <w:iCs/>
                <w:sz w:val="20"/>
                <w:szCs w:val="20"/>
              </w:rPr>
              <w:t xml:space="preserve">frau → </w:t>
            </w:r>
            <w:r>
              <w:rPr>
                <w:b/>
                <w:bCs/>
                <w:sz w:val="20"/>
                <w:szCs w:val="20"/>
              </w:rPr>
              <w:t>königin</w:t>
            </w:r>
          </w:p>
        </w:tc>
        <w:tc>
          <w:tcPr>
            <w:tcW w:w="198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00B1C8D" w14:textId="77777777" w:rsidR="002D532A" w:rsidRDefault="00000000" w:rsidP="003F7202">
            <w:pPr>
              <w:spacing w:line="312" w:lineRule="auto"/>
            </w:pPr>
            <w:r>
              <w:rPr>
                <w:rFonts w:ascii="Consolas" w:eastAsia="Consolas" w:hAnsi="Consolas" w:cs="Consolas"/>
                <w:sz w:val="20"/>
                <w:szCs w:val="20"/>
              </w:rPr>
              <w:t>königin</w:t>
            </w:r>
          </w:p>
        </w:tc>
        <w:tc>
          <w:tcPr>
            <w:tcW w:w="1985" w:type="dxa"/>
            <w:tcBorders>
              <w:top w:val="single" w:sz="1" w:space="0" w:color="C0C0C0"/>
              <w:left w:val="single" w:sz="1" w:space="0" w:color="C0C0C0"/>
              <w:bottom w:val="single" w:sz="1" w:space="0" w:color="C0C0C0"/>
              <w:right w:val="single" w:sz="1" w:space="0" w:color="C0C0C0"/>
            </w:tcBorders>
            <w:shd w:val="clear" w:color="auto" w:fill="E3F2E9"/>
            <w:tcMar>
              <w:top w:w="80" w:type="dxa"/>
              <w:left w:w="120" w:type="dxa"/>
              <w:bottom w:w="80" w:type="dxa"/>
              <w:right w:w="120" w:type="dxa"/>
            </w:tcMar>
          </w:tcPr>
          <w:p w14:paraId="3553189A" w14:textId="77777777" w:rsidR="002D532A" w:rsidRDefault="00000000" w:rsidP="003F7202">
            <w:pPr>
              <w:spacing w:line="312" w:lineRule="auto"/>
              <w:jc w:val="center"/>
            </w:pPr>
            <w:r>
              <w:rPr>
                <w:b/>
                <w:bCs/>
                <w:color w:val="2E7D52"/>
                <w:sz w:val="20"/>
                <w:szCs w:val="20"/>
              </w:rPr>
              <w:t>✓ Platz 1</w:t>
            </w:r>
          </w:p>
        </w:tc>
        <w:tc>
          <w:tcPr>
            <w:tcW w:w="184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FE39B72" w14:textId="77777777" w:rsidR="002D532A" w:rsidRDefault="00000000" w:rsidP="003F7202">
            <w:pPr>
              <w:spacing w:line="312" w:lineRule="auto"/>
              <w:jc w:val="center"/>
            </w:pPr>
            <w:r>
              <w:rPr>
                <w:rFonts w:ascii="Consolas" w:eastAsia="Consolas" w:hAnsi="Consolas" w:cs="Consolas"/>
                <w:sz w:val="20"/>
                <w:szCs w:val="20"/>
              </w:rPr>
              <w:t>1</w:t>
            </w:r>
          </w:p>
        </w:tc>
      </w:tr>
      <w:tr w:rsidR="002D532A" w14:paraId="63FEF38F" w14:textId="77777777" w:rsidTr="003F7202">
        <w:tblPrEx>
          <w:tblCellMar>
            <w:top w:w="0" w:type="dxa"/>
            <w:bottom w:w="0" w:type="dxa"/>
          </w:tblCellMar>
        </w:tblPrEx>
        <w:tc>
          <w:tcPr>
            <w:tcW w:w="439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CF907C7" w14:textId="77777777" w:rsidR="002D532A" w:rsidRDefault="00000000" w:rsidP="003F7202">
            <w:pPr>
              <w:spacing w:line="312" w:lineRule="auto"/>
            </w:pPr>
            <w:r>
              <w:rPr>
                <w:i/>
                <w:iCs/>
                <w:sz w:val="20"/>
                <w:szCs w:val="20"/>
              </w:rPr>
              <w:t>könig → königin</w:t>
            </w:r>
            <w:r>
              <w:rPr>
                <w:sz w:val="20"/>
                <w:szCs w:val="20"/>
              </w:rPr>
              <w:t xml:space="preserve"> wie </w:t>
            </w:r>
            <w:r>
              <w:rPr>
                <w:i/>
                <w:iCs/>
                <w:sz w:val="20"/>
                <w:szCs w:val="20"/>
              </w:rPr>
              <w:t xml:space="preserve">prinz → </w:t>
            </w:r>
            <w:r>
              <w:rPr>
                <w:b/>
                <w:bCs/>
                <w:sz w:val="20"/>
                <w:szCs w:val="20"/>
              </w:rPr>
              <w:t>prinzessin</w:t>
            </w:r>
          </w:p>
        </w:tc>
        <w:tc>
          <w:tcPr>
            <w:tcW w:w="198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8AC448C" w14:textId="77777777" w:rsidR="002D532A" w:rsidRDefault="00000000" w:rsidP="003F7202">
            <w:pPr>
              <w:spacing w:line="312" w:lineRule="auto"/>
            </w:pPr>
            <w:r>
              <w:rPr>
                <w:rFonts w:ascii="Consolas" w:eastAsia="Consolas" w:hAnsi="Consolas" w:cs="Consolas"/>
                <w:sz w:val="20"/>
                <w:szCs w:val="20"/>
              </w:rPr>
              <w:t>prinzessin</w:t>
            </w:r>
          </w:p>
        </w:tc>
        <w:tc>
          <w:tcPr>
            <w:tcW w:w="1985" w:type="dxa"/>
            <w:tcBorders>
              <w:top w:val="single" w:sz="1" w:space="0" w:color="C0C0C0"/>
              <w:left w:val="single" w:sz="1" w:space="0" w:color="C0C0C0"/>
              <w:bottom w:val="single" w:sz="1" w:space="0" w:color="C0C0C0"/>
              <w:right w:val="single" w:sz="1" w:space="0" w:color="C0C0C0"/>
            </w:tcBorders>
            <w:shd w:val="clear" w:color="auto" w:fill="E3F2E9"/>
            <w:tcMar>
              <w:top w:w="80" w:type="dxa"/>
              <w:left w:w="120" w:type="dxa"/>
              <w:bottom w:w="80" w:type="dxa"/>
              <w:right w:w="120" w:type="dxa"/>
            </w:tcMar>
          </w:tcPr>
          <w:p w14:paraId="53CE6DE0" w14:textId="77777777" w:rsidR="002D532A" w:rsidRDefault="00000000" w:rsidP="003F7202">
            <w:pPr>
              <w:spacing w:line="312" w:lineRule="auto"/>
              <w:jc w:val="center"/>
            </w:pPr>
            <w:r>
              <w:rPr>
                <w:b/>
                <w:bCs/>
                <w:color w:val="2E7D52"/>
                <w:sz w:val="20"/>
                <w:szCs w:val="20"/>
              </w:rPr>
              <w:t>✓ Platz 1</w:t>
            </w:r>
          </w:p>
        </w:tc>
        <w:tc>
          <w:tcPr>
            <w:tcW w:w="184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159FB00" w14:textId="77777777" w:rsidR="002D532A" w:rsidRDefault="00000000" w:rsidP="003F7202">
            <w:pPr>
              <w:spacing w:line="312" w:lineRule="auto"/>
              <w:jc w:val="center"/>
            </w:pPr>
            <w:r>
              <w:rPr>
                <w:rFonts w:ascii="Consolas" w:eastAsia="Consolas" w:hAnsi="Consolas" w:cs="Consolas"/>
                <w:sz w:val="20"/>
                <w:szCs w:val="20"/>
              </w:rPr>
              <w:t>1</w:t>
            </w:r>
          </w:p>
        </w:tc>
      </w:tr>
      <w:tr w:rsidR="002D532A" w14:paraId="02A4CE9F" w14:textId="77777777" w:rsidTr="003F7202">
        <w:tblPrEx>
          <w:tblCellMar>
            <w:top w:w="0" w:type="dxa"/>
            <w:bottom w:w="0" w:type="dxa"/>
          </w:tblCellMar>
        </w:tblPrEx>
        <w:tc>
          <w:tcPr>
            <w:tcW w:w="439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6D29681" w14:textId="77777777" w:rsidR="002D532A" w:rsidRDefault="00000000" w:rsidP="003F7202">
            <w:pPr>
              <w:spacing w:line="312" w:lineRule="auto"/>
            </w:pPr>
            <w:r>
              <w:rPr>
                <w:i/>
                <w:iCs/>
                <w:sz w:val="20"/>
                <w:szCs w:val="20"/>
              </w:rPr>
              <w:t>wasser → eis</w:t>
            </w:r>
            <w:r>
              <w:rPr>
                <w:sz w:val="20"/>
                <w:szCs w:val="20"/>
              </w:rPr>
              <w:t xml:space="preserve"> wie </w:t>
            </w:r>
            <w:r>
              <w:rPr>
                <w:i/>
                <w:iCs/>
                <w:sz w:val="20"/>
                <w:szCs w:val="20"/>
              </w:rPr>
              <w:t xml:space="preserve">regen → </w:t>
            </w:r>
            <w:r>
              <w:rPr>
                <w:b/>
                <w:bCs/>
                <w:sz w:val="20"/>
                <w:szCs w:val="20"/>
              </w:rPr>
              <w:t>schnee</w:t>
            </w:r>
          </w:p>
        </w:tc>
        <w:tc>
          <w:tcPr>
            <w:tcW w:w="198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7E4BFBD" w14:textId="77777777" w:rsidR="002D532A" w:rsidRDefault="00000000" w:rsidP="003F7202">
            <w:pPr>
              <w:spacing w:line="312" w:lineRule="auto"/>
            </w:pPr>
            <w:r>
              <w:rPr>
                <w:rFonts w:ascii="Consolas" w:eastAsia="Consolas" w:hAnsi="Consolas" w:cs="Consolas"/>
                <w:sz w:val="20"/>
                <w:szCs w:val="20"/>
              </w:rPr>
              <w:t>schnee</w:t>
            </w:r>
          </w:p>
        </w:tc>
        <w:tc>
          <w:tcPr>
            <w:tcW w:w="1985" w:type="dxa"/>
            <w:tcBorders>
              <w:top w:val="single" w:sz="1" w:space="0" w:color="C0C0C0"/>
              <w:left w:val="single" w:sz="1" w:space="0" w:color="C0C0C0"/>
              <w:bottom w:val="single" w:sz="1" w:space="0" w:color="C0C0C0"/>
              <w:right w:val="single" w:sz="1" w:space="0" w:color="C0C0C0"/>
            </w:tcBorders>
            <w:shd w:val="clear" w:color="auto" w:fill="E3F2E9"/>
            <w:tcMar>
              <w:top w:w="80" w:type="dxa"/>
              <w:left w:w="120" w:type="dxa"/>
              <w:bottom w:w="80" w:type="dxa"/>
              <w:right w:w="120" w:type="dxa"/>
            </w:tcMar>
          </w:tcPr>
          <w:p w14:paraId="3D9C6637" w14:textId="77777777" w:rsidR="002D532A" w:rsidRDefault="00000000" w:rsidP="003F7202">
            <w:pPr>
              <w:spacing w:line="312" w:lineRule="auto"/>
              <w:jc w:val="center"/>
            </w:pPr>
            <w:r>
              <w:rPr>
                <w:b/>
                <w:bCs/>
                <w:color w:val="2E7D52"/>
                <w:sz w:val="20"/>
                <w:szCs w:val="20"/>
              </w:rPr>
              <w:t>✓ Platz 1</w:t>
            </w:r>
          </w:p>
        </w:tc>
        <w:tc>
          <w:tcPr>
            <w:tcW w:w="184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40A1A6E" w14:textId="77777777" w:rsidR="002D532A" w:rsidRDefault="00000000" w:rsidP="003F7202">
            <w:pPr>
              <w:spacing w:line="312" w:lineRule="auto"/>
              <w:jc w:val="center"/>
            </w:pPr>
            <w:r>
              <w:rPr>
                <w:rFonts w:ascii="Consolas" w:eastAsia="Consolas" w:hAnsi="Consolas" w:cs="Consolas"/>
                <w:sz w:val="20"/>
                <w:szCs w:val="20"/>
              </w:rPr>
              <w:t>1</w:t>
            </w:r>
          </w:p>
        </w:tc>
      </w:tr>
      <w:tr w:rsidR="002D532A" w14:paraId="19FA5D86" w14:textId="77777777" w:rsidTr="003F7202">
        <w:tblPrEx>
          <w:tblCellMar>
            <w:top w:w="0" w:type="dxa"/>
            <w:bottom w:w="0" w:type="dxa"/>
          </w:tblCellMar>
        </w:tblPrEx>
        <w:tc>
          <w:tcPr>
            <w:tcW w:w="439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7976961" w14:textId="77777777" w:rsidR="002D532A" w:rsidRDefault="00000000" w:rsidP="003F7202">
            <w:pPr>
              <w:spacing w:line="312" w:lineRule="auto"/>
            </w:pPr>
            <w:r>
              <w:rPr>
                <w:i/>
                <w:iCs/>
                <w:sz w:val="20"/>
                <w:szCs w:val="20"/>
              </w:rPr>
              <w:t>sommer → warm</w:t>
            </w:r>
            <w:r>
              <w:rPr>
                <w:sz w:val="20"/>
                <w:szCs w:val="20"/>
              </w:rPr>
              <w:t xml:space="preserve"> wie </w:t>
            </w:r>
            <w:r>
              <w:rPr>
                <w:i/>
                <w:iCs/>
                <w:sz w:val="20"/>
                <w:szCs w:val="20"/>
              </w:rPr>
              <w:t xml:space="preserve">winter → </w:t>
            </w:r>
            <w:r>
              <w:rPr>
                <w:b/>
                <w:bCs/>
                <w:sz w:val="20"/>
                <w:szCs w:val="20"/>
              </w:rPr>
              <w:t>kalt</w:t>
            </w:r>
          </w:p>
        </w:tc>
        <w:tc>
          <w:tcPr>
            <w:tcW w:w="198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6B269E2" w14:textId="77777777" w:rsidR="002D532A" w:rsidRDefault="00000000" w:rsidP="003F7202">
            <w:pPr>
              <w:spacing w:line="312" w:lineRule="auto"/>
            </w:pPr>
            <w:r>
              <w:rPr>
                <w:rFonts w:ascii="Consolas" w:eastAsia="Consolas" w:hAnsi="Consolas" w:cs="Consolas"/>
                <w:sz w:val="20"/>
                <w:szCs w:val="20"/>
              </w:rPr>
              <w:t>heiss</w:t>
            </w:r>
          </w:p>
        </w:tc>
        <w:tc>
          <w:tcPr>
            <w:tcW w:w="1985" w:type="dxa"/>
            <w:tcBorders>
              <w:top w:val="single" w:sz="1" w:space="0" w:color="C0C0C0"/>
              <w:left w:val="single" w:sz="1" w:space="0" w:color="C0C0C0"/>
              <w:bottom w:val="single" w:sz="1" w:space="0" w:color="C0C0C0"/>
              <w:right w:val="single" w:sz="1" w:space="0" w:color="C0C0C0"/>
            </w:tcBorders>
            <w:shd w:val="clear" w:color="auto" w:fill="FEF6E6"/>
            <w:tcMar>
              <w:top w:w="80" w:type="dxa"/>
              <w:left w:w="120" w:type="dxa"/>
              <w:bottom w:w="80" w:type="dxa"/>
              <w:right w:w="120" w:type="dxa"/>
            </w:tcMar>
          </w:tcPr>
          <w:p w14:paraId="1594E40D" w14:textId="77777777" w:rsidR="002D532A" w:rsidRDefault="00000000" w:rsidP="003F7202">
            <w:pPr>
              <w:spacing w:line="312" w:lineRule="auto"/>
              <w:jc w:val="center"/>
            </w:pPr>
            <w:r>
              <w:rPr>
                <w:b/>
                <w:bCs/>
                <w:color w:val="B07D0A"/>
                <w:sz w:val="20"/>
                <w:szCs w:val="20"/>
              </w:rPr>
              <w:t>Platz 2</w:t>
            </w:r>
          </w:p>
        </w:tc>
        <w:tc>
          <w:tcPr>
            <w:tcW w:w="184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BFD92EE" w14:textId="77777777" w:rsidR="002D532A" w:rsidRDefault="00000000" w:rsidP="003F7202">
            <w:pPr>
              <w:spacing w:line="312" w:lineRule="auto"/>
              <w:jc w:val="center"/>
            </w:pPr>
            <w:r>
              <w:rPr>
                <w:rFonts w:ascii="Consolas" w:eastAsia="Consolas" w:hAnsi="Consolas" w:cs="Consolas"/>
                <w:sz w:val="20"/>
                <w:szCs w:val="20"/>
              </w:rPr>
              <w:t>2</w:t>
            </w:r>
          </w:p>
        </w:tc>
      </w:tr>
      <w:tr w:rsidR="002D532A" w14:paraId="141EFA12" w14:textId="77777777" w:rsidTr="003F7202">
        <w:tblPrEx>
          <w:tblCellMar>
            <w:top w:w="0" w:type="dxa"/>
            <w:bottom w:w="0" w:type="dxa"/>
          </w:tblCellMar>
        </w:tblPrEx>
        <w:tc>
          <w:tcPr>
            <w:tcW w:w="439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4E2A5D6" w14:textId="77777777" w:rsidR="002D532A" w:rsidRDefault="00000000" w:rsidP="003F7202">
            <w:pPr>
              <w:spacing w:line="312" w:lineRule="auto"/>
            </w:pPr>
            <w:r>
              <w:rPr>
                <w:i/>
                <w:iCs/>
                <w:sz w:val="20"/>
                <w:szCs w:val="20"/>
              </w:rPr>
              <w:t>hund → tier</w:t>
            </w:r>
            <w:r>
              <w:rPr>
                <w:sz w:val="20"/>
                <w:szCs w:val="20"/>
              </w:rPr>
              <w:t xml:space="preserve"> wie </w:t>
            </w:r>
            <w:r>
              <w:rPr>
                <w:i/>
                <w:iCs/>
                <w:sz w:val="20"/>
                <w:szCs w:val="20"/>
              </w:rPr>
              <w:t xml:space="preserve">rose → </w:t>
            </w:r>
            <w:r>
              <w:rPr>
                <w:b/>
                <w:bCs/>
                <w:sz w:val="20"/>
                <w:szCs w:val="20"/>
              </w:rPr>
              <w:t>blume</w:t>
            </w:r>
          </w:p>
        </w:tc>
        <w:tc>
          <w:tcPr>
            <w:tcW w:w="198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600D982" w14:textId="77777777" w:rsidR="002D532A" w:rsidRDefault="00000000" w:rsidP="003F7202">
            <w:pPr>
              <w:spacing w:line="312" w:lineRule="auto"/>
            </w:pPr>
            <w:r>
              <w:rPr>
                <w:rFonts w:ascii="Consolas" w:eastAsia="Consolas" w:hAnsi="Consolas" w:cs="Consolas"/>
                <w:sz w:val="20"/>
                <w:szCs w:val="20"/>
              </w:rPr>
              <w:t>rosa</w:t>
            </w:r>
          </w:p>
        </w:tc>
        <w:tc>
          <w:tcPr>
            <w:tcW w:w="1985" w:type="dxa"/>
            <w:tcBorders>
              <w:top w:val="single" w:sz="1" w:space="0" w:color="C0C0C0"/>
              <w:left w:val="single" w:sz="1" w:space="0" w:color="C0C0C0"/>
              <w:bottom w:val="single" w:sz="1" w:space="0" w:color="C0C0C0"/>
              <w:right w:val="single" w:sz="1" w:space="0" w:color="C0C0C0"/>
            </w:tcBorders>
            <w:shd w:val="clear" w:color="auto" w:fill="FEF6E6"/>
            <w:tcMar>
              <w:top w:w="80" w:type="dxa"/>
              <w:left w:w="120" w:type="dxa"/>
              <w:bottom w:w="80" w:type="dxa"/>
              <w:right w:w="120" w:type="dxa"/>
            </w:tcMar>
          </w:tcPr>
          <w:p w14:paraId="19A5371B" w14:textId="77777777" w:rsidR="002D532A" w:rsidRDefault="00000000" w:rsidP="003F7202">
            <w:pPr>
              <w:spacing w:line="312" w:lineRule="auto"/>
              <w:jc w:val="center"/>
            </w:pPr>
            <w:r>
              <w:rPr>
                <w:b/>
                <w:bCs/>
                <w:color w:val="B07D0A"/>
                <w:sz w:val="20"/>
                <w:szCs w:val="20"/>
              </w:rPr>
              <w:t>Platz 2</w:t>
            </w:r>
          </w:p>
        </w:tc>
        <w:tc>
          <w:tcPr>
            <w:tcW w:w="184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23FC96B" w14:textId="77777777" w:rsidR="002D532A" w:rsidRDefault="00000000" w:rsidP="003F7202">
            <w:pPr>
              <w:spacing w:line="312" w:lineRule="auto"/>
              <w:jc w:val="center"/>
            </w:pPr>
            <w:r>
              <w:rPr>
                <w:rFonts w:ascii="Consolas" w:eastAsia="Consolas" w:hAnsi="Consolas" w:cs="Consolas"/>
                <w:sz w:val="20"/>
                <w:szCs w:val="20"/>
              </w:rPr>
              <w:t>2</w:t>
            </w:r>
          </w:p>
        </w:tc>
      </w:tr>
      <w:tr w:rsidR="002D532A" w14:paraId="2DB70872" w14:textId="77777777" w:rsidTr="003F7202">
        <w:tblPrEx>
          <w:tblCellMar>
            <w:top w:w="0" w:type="dxa"/>
            <w:bottom w:w="0" w:type="dxa"/>
          </w:tblCellMar>
        </w:tblPrEx>
        <w:tc>
          <w:tcPr>
            <w:tcW w:w="439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36C431C" w14:textId="77777777" w:rsidR="002D532A" w:rsidRDefault="00000000" w:rsidP="003F7202">
            <w:pPr>
              <w:spacing w:line="312" w:lineRule="auto"/>
            </w:pPr>
            <w:r>
              <w:rPr>
                <w:i/>
                <w:iCs/>
                <w:sz w:val="20"/>
                <w:szCs w:val="20"/>
              </w:rPr>
              <w:t>schule → lehrer</w:t>
            </w:r>
            <w:r>
              <w:rPr>
                <w:sz w:val="20"/>
                <w:szCs w:val="20"/>
              </w:rPr>
              <w:t xml:space="preserve"> wie </w:t>
            </w:r>
            <w:r>
              <w:rPr>
                <w:i/>
                <w:iCs/>
                <w:sz w:val="20"/>
                <w:szCs w:val="20"/>
              </w:rPr>
              <w:t xml:space="preserve">krankenh. → </w:t>
            </w:r>
            <w:r>
              <w:rPr>
                <w:b/>
                <w:bCs/>
                <w:sz w:val="20"/>
                <w:szCs w:val="20"/>
              </w:rPr>
              <w:t>arzt</w:t>
            </w:r>
          </w:p>
        </w:tc>
        <w:tc>
          <w:tcPr>
            <w:tcW w:w="198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B572FFB" w14:textId="77777777" w:rsidR="002D532A" w:rsidRDefault="00000000" w:rsidP="003F7202">
            <w:pPr>
              <w:spacing w:line="312" w:lineRule="auto"/>
            </w:pPr>
            <w:r>
              <w:rPr>
                <w:rFonts w:ascii="Consolas" w:eastAsia="Consolas" w:hAnsi="Consolas" w:cs="Consolas"/>
                <w:sz w:val="20"/>
                <w:szCs w:val="20"/>
              </w:rPr>
              <w:t>ärzte</w:t>
            </w:r>
          </w:p>
        </w:tc>
        <w:tc>
          <w:tcPr>
            <w:tcW w:w="1985" w:type="dxa"/>
            <w:tcBorders>
              <w:top w:val="single" w:sz="1" w:space="0" w:color="C0C0C0"/>
              <w:left w:val="single" w:sz="1" w:space="0" w:color="C0C0C0"/>
              <w:bottom w:val="single" w:sz="1" w:space="0" w:color="C0C0C0"/>
              <w:right w:val="single" w:sz="1" w:space="0" w:color="C0C0C0"/>
            </w:tcBorders>
            <w:shd w:val="clear" w:color="auto" w:fill="FEF6E6"/>
            <w:tcMar>
              <w:top w:w="80" w:type="dxa"/>
              <w:left w:w="120" w:type="dxa"/>
              <w:bottom w:w="80" w:type="dxa"/>
              <w:right w:w="120" w:type="dxa"/>
            </w:tcMar>
          </w:tcPr>
          <w:p w14:paraId="0AD8B3D6" w14:textId="77777777" w:rsidR="002D532A" w:rsidRDefault="00000000" w:rsidP="003F7202">
            <w:pPr>
              <w:spacing w:line="312" w:lineRule="auto"/>
              <w:jc w:val="center"/>
            </w:pPr>
            <w:r>
              <w:rPr>
                <w:b/>
                <w:bCs/>
                <w:color w:val="B07D0A"/>
                <w:sz w:val="20"/>
                <w:szCs w:val="20"/>
              </w:rPr>
              <w:t>Platz 2</w:t>
            </w:r>
          </w:p>
        </w:tc>
        <w:tc>
          <w:tcPr>
            <w:tcW w:w="184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677D1C3" w14:textId="77777777" w:rsidR="002D532A" w:rsidRDefault="00000000" w:rsidP="003F7202">
            <w:pPr>
              <w:spacing w:line="312" w:lineRule="auto"/>
              <w:jc w:val="center"/>
            </w:pPr>
            <w:r>
              <w:rPr>
                <w:rFonts w:ascii="Consolas" w:eastAsia="Consolas" w:hAnsi="Consolas" w:cs="Consolas"/>
                <w:sz w:val="20"/>
                <w:szCs w:val="20"/>
              </w:rPr>
              <w:t>2</w:t>
            </w:r>
          </w:p>
        </w:tc>
      </w:tr>
      <w:tr w:rsidR="002D532A" w14:paraId="208B0525" w14:textId="77777777" w:rsidTr="003F7202">
        <w:tblPrEx>
          <w:tblCellMar>
            <w:top w:w="0" w:type="dxa"/>
            <w:bottom w:w="0" w:type="dxa"/>
          </w:tblCellMar>
        </w:tblPrEx>
        <w:tc>
          <w:tcPr>
            <w:tcW w:w="439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1CBD8C0" w14:textId="77777777" w:rsidR="002D532A" w:rsidRDefault="00000000" w:rsidP="003F7202">
            <w:pPr>
              <w:spacing w:line="312" w:lineRule="auto"/>
            </w:pPr>
            <w:r>
              <w:rPr>
                <w:i/>
                <w:iCs/>
                <w:sz w:val="20"/>
                <w:szCs w:val="20"/>
              </w:rPr>
              <w:t>fussball → sport</w:t>
            </w:r>
            <w:r>
              <w:rPr>
                <w:sz w:val="20"/>
                <w:szCs w:val="20"/>
              </w:rPr>
              <w:t xml:space="preserve"> wie </w:t>
            </w:r>
            <w:r>
              <w:rPr>
                <w:i/>
                <w:iCs/>
                <w:sz w:val="20"/>
                <w:szCs w:val="20"/>
              </w:rPr>
              <w:t xml:space="preserve">gitarre → </w:t>
            </w:r>
            <w:r>
              <w:rPr>
                <w:b/>
                <w:bCs/>
                <w:sz w:val="20"/>
                <w:szCs w:val="20"/>
              </w:rPr>
              <w:t>musik</w:t>
            </w:r>
          </w:p>
        </w:tc>
        <w:tc>
          <w:tcPr>
            <w:tcW w:w="198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44727B2" w14:textId="77777777" w:rsidR="002D532A" w:rsidRDefault="00000000" w:rsidP="003F7202">
            <w:pPr>
              <w:spacing w:line="312" w:lineRule="auto"/>
            </w:pPr>
            <w:r>
              <w:rPr>
                <w:rFonts w:ascii="Consolas" w:eastAsia="Consolas" w:hAnsi="Consolas" w:cs="Consolas"/>
                <w:sz w:val="20"/>
                <w:szCs w:val="20"/>
              </w:rPr>
              <w:t>klavier</w:t>
            </w:r>
          </w:p>
        </w:tc>
        <w:tc>
          <w:tcPr>
            <w:tcW w:w="1985" w:type="dxa"/>
            <w:tcBorders>
              <w:top w:val="single" w:sz="1" w:space="0" w:color="C0C0C0"/>
              <w:left w:val="single" w:sz="1" w:space="0" w:color="C0C0C0"/>
              <w:bottom w:val="single" w:sz="1" w:space="0" w:color="C0C0C0"/>
              <w:right w:val="single" w:sz="1" w:space="0" w:color="C0C0C0"/>
            </w:tcBorders>
            <w:shd w:val="clear" w:color="auto" w:fill="FEF6E6"/>
            <w:tcMar>
              <w:top w:w="80" w:type="dxa"/>
              <w:left w:w="120" w:type="dxa"/>
              <w:bottom w:w="80" w:type="dxa"/>
              <w:right w:w="120" w:type="dxa"/>
            </w:tcMar>
          </w:tcPr>
          <w:p w14:paraId="18CAD1BA" w14:textId="77777777" w:rsidR="002D532A" w:rsidRDefault="00000000" w:rsidP="003F7202">
            <w:pPr>
              <w:spacing w:line="312" w:lineRule="auto"/>
              <w:jc w:val="center"/>
            </w:pPr>
            <w:r>
              <w:rPr>
                <w:b/>
                <w:bCs/>
                <w:color w:val="B07D0A"/>
                <w:sz w:val="20"/>
                <w:szCs w:val="20"/>
              </w:rPr>
              <w:t>Platz 3</w:t>
            </w:r>
          </w:p>
        </w:tc>
        <w:tc>
          <w:tcPr>
            <w:tcW w:w="184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7DC7BED" w14:textId="77777777" w:rsidR="002D532A" w:rsidRDefault="00000000" w:rsidP="003F7202">
            <w:pPr>
              <w:spacing w:line="312" w:lineRule="auto"/>
              <w:jc w:val="center"/>
            </w:pPr>
            <w:r>
              <w:rPr>
                <w:rFonts w:ascii="Consolas" w:eastAsia="Consolas" w:hAnsi="Consolas" w:cs="Consolas"/>
                <w:sz w:val="20"/>
                <w:szCs w:val="20"/>
              </w:rPr>
              <w:t>3</w:t>
            </w:r>
          </w:p>
        </w:tc>
      </w:tr>
      <w:tr w:rsidR="002D532A" w14:paraId="6D2C00EB" w14:textId="77777777" w:rsidTr="003F7202">
        <w:tblPrEx>
          <w:tblCellMar>
            <w:top w:w="0" w:type="dxa"/>
            <w:bottom w:w="0" w:type="dxa"/>
          </w:tblCellMar>
        </w:tblPrEx>
        <w:tc>
          <w:tcPr>
            <w:tcW w:w="439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0513250" w14:textId="77777777" w:rsidR="002D532A" w:rsidRDefault="00000000" w:rsidP="003F7202">
            <w:pPr>
              <w:spacing w:line="312" w:lineRule="auto"/>
            </w:pPr>
            <w:r>
              <w:rPr>
                <w:i/>
                <w:iCs/>
                <w:sz w:val="20"/>
                <w:szCs w:val="20"/>
              </w:rPr>
              <w:t>tag → sonne</w:t>
            </w:r>
            <w:r>
              <w:rPr>
                <w:sz w:val="20"/>
                <w:szCs w:val="20"/>
              </w:rPr>
              <w:t xml:space="preserve"> wie </w:t>
            </w:r>
            <w:r>
              <w:rPr>
                <w:i/>
                <w:iCs/>
                <w:sz w:val="20"/>
                <w:szCs w:val="20"/>
              </w:rPr>
              <w:t xml:space="preserve">nacht → </w:t>
            </w:r>
            <w:r>
              <w:rPr>
                <w:b/>
                <w:bCs/>
                <w:sz w:val="20"/>
                <w:szCs w:val="20"/>
              </w:rPr>
              <w:t>mond</w:t>
            </w:r>
          </w:p>
        </w:tc>
        <w:tc>
          <w:tcPr>
            <w:tcW w:w="198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603E0AF" w14:textId="77777777" w:rsidR="002D532A" w:rsidRDefault="00000000" w:rsidP="003F7202">
            <w:pPr>
              <w:spacing w:line="312" w:lineRule="auto"/>
            </w:pPr>
            <w:r>
              <w:rPr>
                <w:rFonts w:ascii="Consolas" w:eastAsia="Consolas" w:hAnsi="Consolas" w:cs="Consolas"/>
                <w:sz w:val="20"/>
                <w:szCs w:val="20"/>
              </w:rPr>
              <w:t>nebel</w:t>
            </w:r>
          </w:p>
        </w:tc>
        <w:tc>
          <w:tcPr>
            <w:tcW w:w="1985" w:type="dxa"/>
            <w:tcBorders>
              <w:top w:val="single" w:sz="1" w:space="0" w:color="C0C0C0"/>
              <w:left w:val="single" w:sz="1" w:space="0" w:color="C0C0C0"/>
              <w:bottom w:val="single" w:sz="1" w:space="0" w:color="C0C0C0"/>
              <w:right w:val="single" w:sz="1" w:space="0" w:color="C0C0C0"/>
            </w:tcBorders>
            <w:shd w:val="clear" w:color="auto" w:fill="FBEAE7"/>
            <w:tcMar>
              <w:top w:w="80" w:type="dxa"/>
              <w:left w:w="120" w:type="dxa"/>
              <w:bottom w:w="80" w:type="dxa"/>
              <w:right w:w="120" w:type="dxa"/>
            </w:tcMar>
          </w:tcPr>
          <w:p w14:paraId="2DCF6734" w14:textId="77777777" w:rsidR="002D532A" w:rsidRDefault="00000000" w:rsidP="003F7202">
            <w:pPr>
              <w:spacing w:line="312" w:lineRule="auto"/>
              <w:jc w:val="center"/>
            </w:pPr>
            <w:r>
              <w:rPr>
                <w:b/>
                <w:bCs/>
                <w:color w:val="B94434"/>
                <w:sz w:val="20"/>
                <w:szCs w:val="20"/>
              </w:rPr>
              <w:t>nicht in Top 5</w:t>
            </w:r>
          </w:p>
        </w:tc>
        <w:tc>
          <w:tcPr>
            <w:tcW w:w="184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8B6F043" w14:textId="77777777" w:rsidR="002D532A" w:rsidRDefault="00000000" w:rsidP="003F7202">
            <w:pPr>
              <w:spacing w:line="312" w:lineRule="auto"/>
              <w:jc w:val="center"/>
            </w:pPr>
            <w:r>
              <w:rPr>
                <w:rFonts w:ascii="Consolas" w:eastAsia="Consolas" w:hAnsi="Consolas" w:cs="Consolas"/>
                <w:sz w:val="20"/>
                <w:szCs w:val="20"/>
              </w:rPr>
              <w:t>&gt;5</w:t>
            </w:r>
          </w:p>
        </w:tc>
      </w:tr>
      <w:tr w:rsidR="002D532A" w14:paraId="07E390D8" w14:textId="77777777" w:rsidTr="003F7202">
        <w:tblPrEx>
          <w:tblCellMar>
            <w:top w:w="0" w:type="dxa"/>
            <w:bottom w:w="0" w:type="dxa"/>
          </w:tblCellMar>
        </w:tblPrEx>
        <w:tc>
          <w:tcPr>
            <w:tcW w:w="439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C2C3B9E" w14:textId="77777777" w:rsidR="002D532A" w:rsidRDefault="00000000" w:rsidP="003F7202">
            <w:pPr>
              <w:spacing w:line="312" w:lineRule="auto"/>
            </w:pPr>
            <w:r>
              <w:rPr>
                <w:i/>
                <w:iCs/>
                <w:sz w:val="20"/>
                <w:szCs w:val="20"/>
              </w:rPr>
              <w:t>frankr. → paris</w:t>
            </w:r>
            <w:r>
              <w:rPr>
                <w:sz w:val="20"/>
                <w:szCs w:val="20"/>
              </w:rPr>
              <w:t xml:space="preserve"> wie </w:t>
            </w:r>
            <w:r>
              <w:rPr>
                <w:i/>
                <w:iCs/>
                <w:sz w:val="20"/>
                <w:szCs w:val="20"/>
              </w:rPr>
              <w:t xml:space="preserve">deutschl. → </w:t>
            </w:r>
            <w:r>
              <w:rPr>
                <w:b/>
                <w:bCs/>
                <w:sz w:val="20"/>
                <w:szCs w:val="20"/>
              </w:rPr>
              <w:t>berlin</w:t>
            </w:r>
          </w:p>
        </w:tc>
        <w:tc>
          <w:tcPr>
            <w:tcW w:w="198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F80D2A" w14:textId="77777777" w:rsidR="002D532A" w:rsidRDefault="00000000" w:rsidP="003F7202">
            <w:pPr>
              <w:spacing w:line="312" w:lineRule="auto"/>
            </w:pPr>
            <w:r>
              <w:rPr>
                <w:rFonts w:ascii="Consolas" w:eastAsia="Consolas" w:hAnsi="Consolas" w:cs="Consolas"/>
                <w:sz w:val="20"/>
                <w:szCs w:val="20"/>
              </w:rPr>
              <w:t>neustadt</w:t>
            </w:r>
          </w:p>
        </w:tc>
        <w:tc>
          <w:tcPr>
            <w:tcW w:w="1985" w:type="dxa"/>
            <w:tcBorders>
              <w:top w:val="single" w:sz="1" w:space="0" w:color="C0C0C0"/>
              <w:left w:val="single" w:sz="1" w:space="0" w:color="C0C0C0"/>
              <w:bottom w:val="single" w:sz="1" w:space="0" w:color="C0C0C0"/>
              <w:right w:val="single" w:sz="1" w:space="0" w:color="C0C0C0"/>
            </w:tcBorders>
            <w:shd w:val="clear" w:color="auto" w:fill="FBEAE7"/>
            <w:tcMar>
              <w:top w:w="80" w:type="dxa"/>
              <w:left w:w="120" w:type="dxa"/>
              <w:bottom w:w="80" w:type="dxa"/>
              <w:right w:w="120" w:type="dxa"/>
            </w:tcMar>
          </w:tcPr>
          <w:p w14:paraId="621DEC42" w14:textId="77777777" w:rsidR="002D532A" w:rsidRDefault="00000000" w:rsidP="003F7202">
            <w:pPr>
              <w:spacing w:line="312" w:lineRule="auto"/>
              <w:jc w:val="center"/>
            </w:pPr>
            <w:r>
              <w:rPr>
                <w:b/>
                <w:bCs/>
                <w:color w:val="B94434"/>
                <w:sz w:val="20"/>
                <w:szCs w:val="20"/>
              </w:rPr>
              <w:t>nicht in Top 5</w:t>
            </w:r>
          </w:p>
        </w:tc>
        <w:tc>
          <w:tcPr>
            <w:tcW w:w="184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0FD7E50" w14:textId="77777777" w:rsidR="002D532A" w:rsidRDefault="00000000" w:rsidP="003F7202">
            <w:pPr>
              <w:spacing w:line="312" w:lineRule="auto"/>
              <w:jc w:val="center"/>
            </w:pPr>
            <w:r>
              <w:rPr>
                <w:rFonts w:ascii="Consolas" w:eastAsia="Consolas" w:hAnsi="Consolas" w:cs="Consolas"/>
                <w:sz w:val="20"/>
                <w:szCs w:val="20"/>
              </w:rPr>
              <w:t>&gt;5</w:t>
            </w:r>
          </w:p>
        </w:tc>
      </w:tr>
      <w:tr w:rsidR="002D532A" w14:paraId="15FFC6ED" w14:textId="77777777" w:rsidTr="003F7202">
        <w:tblPrEx>
          <w:tblCellMar>
            <w:top w:w="0" w:type="dxa"/>
            <w:bottom w:w="0" w:type="dxa"/>
          </w:tblCellMar>
        </w:tblPrEx>
        <w:tc>
          <w:tcPr>
            <w:tcW w:w="439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0385069" w14:textId="77777777" w:rsidR="002D532A" w:rsidRDefault="00000000" w:rsidP="003F7202">
            <w:pPr>
              <w:spacing w:line="312" w:lineRule="auto"/>
            </w:pPr>
            <w:r>
              <w:rPr>
                <w:i/>
                <w:iCs/>
                <w:sz w:val="20"/>
                <w:szCs w:val="20"/>
              </w:rPr>
              <w:t>italien → rom</w:t>
            </w:r>
            <w:r>
              <w:rPr>
                <w:sz w:val="20"/>
                <w:szCs w:val="20"/>
              </w:rPr>
              <w:t xml:space="preserve"> wie </w:t>
            </w:r>
            <w:r>
              <w:rPr>
                <w:i/>
                <w:iCs/>
                <w:sz w:val="20"/>
                <w:szCs w:val="20"/>
              </w:rPr>
              <w:t xml:space="preserve">england → </w:t>
            </w:r>
            <w:r>
              <w:rPr>
                <w:b/>
                <w:bCs/>
                <w:sz w:val="20"/>
                <w:szCs w:val="20"/>
              </w:rPr>
              <w:t>london</w:t>
            </w:r>
          </w:p>
        </w:tc>
        <w:tc>
          <w:tcPr>
            <w:tcW w:w="198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B71B0D9" w14:textId="77777777" w:rsidR="002D532A" w:rsidRDefault="00000000" w:rsidP="003F7202">
            <w:pPr>
              <w:spacing w:line="312" w:lineRule="auto"/>
            </w:pPr>
            <w:r>
              <w:rPr>
                <w:rFonts w:ascii="Consolas" w:eastAsia="Consolas" w:hAnsi="Consolas" w:cs="Consolas"/>
                <w:sz w:val="20"/>
                <w:szCs w:val="20"/>
              </w:rPr>
              <w:t>jerusalem</w:t>
            </w:r>
          </w:p>
        </w:tc>
        <w:tc>
          <w:tcPr>
            <w:tcW w:w="1985" w:type="dxa"/>
            <w:tcBorders>
              <w:top w:val="single" w:sz="1" w:space="0" w:color="C0C0C0"/>
              <w:left w:val="single" w:sz="1" w:space="0" w:color="C0C0C0"/>
              <w:bottom w:val="single" w:sz="1" w:space="0" w:color="C0C0C0"/>
              <w:right w:val="single" w:sz="1" w:space="0" w:color="C0C0C0"/>
            </w:tcBorders>
            <w:shd w:val="clear" w:color="auto" w:fill="FBEAE7"/>
            <w:tcMar>
              <w:top w:w="80" w:type="dxa"/>
              <w:left w:w="120" w:type="dxa"/>
              <w:bottom w:w="80" w:type="dxa"/>
              <w:right w:w="120" w:type="dxa"/>
            </w:tcMar>
          </w:tcPr>
          <w:p w14:paraId="639A5377" w14:textId="77777777" w:rsidR="002D532A" w:rsidRDefault="00000000" w:rsidP="003F7202">
            <w:pPr>
              <w:spacing w:line="312" w:lineRule="auto"/>
              <w:jc w:val="center"/>
            </w:pPr>
            <w:r>
              <w:rPr>
                <w:b/>
                <w:bCs/>
                <w:color w:val="B94434"/>
                <w:sz w:val="20"/>
                <w:szCs w:val="20"/>
              </w:rPr>
              <w:t>nicht in Top 5</w:t>
            </w:r>
          </w:p>
        </w:tc>
        <w:tc>
          <w:tcPr>
            <w:tcW w:w="184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280E5E1" w14:textId="77777777" w:rsidR="002D532A" w:rsidRDefault="00000000" w:rsidP="003F7202">
            <w:pPr>
              <w:spacing w:line="312" w:lineRule="auto"/>
              <w:jc w:val="center"/>
            </w:pPr>
            <w:r>
              <w:rPr>
                <w:rFonts w:ascii="Consolas" w:eastAsia="Consolas" w:hAnsi="Consolas" w:cs="Consolas"/>
                <w:sz w:val="20"/>
                <w:szCs w:val="20"/>
              </w:rPr>
              <w:t>&gt;5</w:t>
            </w:r>
          </w:p>
        </w:tc>
      </w:tr>
      <w:tr w:rsidR="002D532A" w14:paraId="49CAF098" w14:textId="77777777" w:rsidTr="003F7202">
        <w:tblPrEx>
          <w:tblCellMar>
            <w:top w:w="0" w:type="dxa"/>
            <w:bottom w:w="0" w:type="dxa"/>
          </w:tblCellMar>
        </w:tblPrEx>
        <w:tc>
          <w:tcPr>
            <w:tcW w:w="439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07F31F1" w14:textId="77777777" w:rsidR="002D532A" w:rsidRDefault="00000000" w:rsidP="003F7202">
            <w:pPr>
              <w:spacing w:line="312" w:lineRule="auto"/>
            </w:pPr>
            <w:r>
              <w:rPr>
                <w:i/>
                <w:iCs/>
                <w:sz w:val="20"/>
                <w:szCs w:val="20"/>
              </w:rPr>
              <w:t>auto → strasse</w:t>
            </w:r>
            <w:r>
              <w:rPr>
                <w:sz w:val="20"/>
                <w:szCs w:val="20"/>
              </w:rPr>
              <w:t xml:space="preserve"> wie </w:t>
            </w:r>
            <w:r>
              <w:rPr>
                <w:i/>
                <w:iCs/>
                <w:sz w:val="20"/>
                <w:szCs w:val="20"/>
              </w:rPr>
              <w:t xml:space="preserve">schiff → </w:t>
            </w:r>
            <w:r>
              <w:rPr>
                <w:b/>
                <w:bCs/>
                <w:sz w:val="20"/>
                <w:szCs w:val="20"/>
              </w:rPr>
              <w:t>meer</w:t>
            </w:r>
          </w:p>
        </w:tc>
        <w:tc>
          <w:tcPr>
            <w:tcW w:w="198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AAB94BB" w14:textId="77777777" w:rsidR="002D532A" w:rsidRDefault="00000000" w:rsidP="003F7202">
            <w:pPr>
              <w:spacing w:line="312" w:lineRule="auto"/>
            </w:pPr>
            <w:r>
              <w:rPr>
                <w:rFonts w:ascii="Consolas" w:eastAsia="Consolas" w:hAnsi="Consolas" w:cs="Consolas"/>
                <w:sz w:val="20"/>
                <w:szCs w:val="20"/>
              </w:rPr>
              <w:t>strand</w:t>
            </w:r>
          </w:p>
        </w:tc>
        <w:tc>
          <w:tcPr>
            <w:tcW w:w="1985" w:type="dxa"/>
            <w:tcBorders>
              <w:top w:val="single" w:sz="1" w:space="0" w:color="C0C0C0"/>
              <w:left w:val="single" w:sz="1" w:space="0" w:color="C0C0C0"/>
              <w:bottom w:val="single" w:sz="1" w:space="0" w:color="C0C0C0"/>
              <w:right w:val="single" w:sz="1" w:space="0" w:color="C0C0C0"/>
            </w:tcBorders>
            <w:shd w:val="clear" w:color="auto" w:fill="FBEAE7"/>
            <w:tcMar>
              <w:top w:w="80" w:type="dxa"/>
              <w:left w:w="120" w:type="dxa"/>
              <w:bottom w:w="80" w:type="dxa"/>
              <w:right w:w="120" w:type="dxa"/>
            </w:tcMar>
          </w:tcPr>
          <w:p w14:paraId="2375D441" w14:textId="77777777" w:rsidR="002D532A" w:rsidRDefault="00000000" w:rsidP="003F7202">
            <w:pPr>
              <w:spacing w:line="312" w:lineRule="auto"/>
              <w:jc w:val="center"/>
            </w:pPr>
            <w:r>
              <w:rPr>
                <w:b/>
                <w:bCs/>
                <w:color w:val="B94434"/>
                <w:sz w:val="20"/>
                <w:szCs w:val="20"/>
              </w:rPr>
              <w:t>nicht in Top 5</w:t>
            </w:r>
          </w:p>
        </w:tc>
        <w:tc>
          <w:tcPr>
            <w:tcW w:w="184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A5C80ED" w14:textId="77777777" w:rsidR="002D532A" w:rsidRDefault="00000000" w:rsidP="003F7202">
            <w:pPr>
              <w:spacing w:line="312" w:lineRule="auto"/>
              <w:jc w:val="center"/>
            </w:pPr>
            <w:r>
              <w:rPr>
                <w:rFonts w:ascii="Consolas" w:eastAsia="Consolas" w:hAnsi="Consolas" w:cs="Consolas"/>
                <w:sz w:val="20"/>
                <w:szCs w:val="20"/>
              </w:rPr>
              <w:t>&gt;5</w:t>
            </w:r>
          </w:p>
        </w:tc>
      </w:tr>
      <w:tr w:rsidR="002D532A" w14:paraId="5DBEBFE5" w14:textId="77777777" w:rsidTr="003F7202">
        <w:tblPrEx>
          <w:tblCellMar>
            <w:top w:w="0" w:type="dxa"/>
            <w:bottom w:w="0" w:type="dxa"/>
          </w:tblCellMar>
        </w:tblPrEx>
        <w:tc>
          <w:tcPr>
            <w:tcW w:w="439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097CD1A9" w14:textId="77777777" w:rsidR="002D532A" w:rsidRDefault="00000000" w:rsidP="003F7202">
            <w:pPr>
              <w:spacing w:line="312" w:lineRule="auto"/>
            </w:pPr>
            <w:r>
              <w:rPr>
                <w:i/>
                <w:iCs/>
                <w:sz w:val="20"/>
                <w:szCs w:val="20"/>
              </w:rPr>
              <w:t>leise → laut</w:t>
            </w:r>
            <w:r>
              <w:rPr>
                <w:sz w:val="20"/>
                <w:szCs w:val="20"/>
              </w:rPr>
              <w:t xml:space="preserve"> wie </w:t>
            </w:r>
            <w:r>
              <w:rPr>
                <w:i/>
                <w:iCs/>
                <w:sz w:val="20"/>
                <w:szCs w:val="20"/>
              </w:rPr>
              <w:t xml:space="preserve">dunkel → </w:t>
            </w:r>
            <w:r>
              <w:rPr>
                <w:b/>
                <w:bCs/>
                <w:sz w:val="20"/>
                <w:szCs w:val="20"/>
              </w:rPr>
              <w:t>hell</w:t>
            </w:r>
          </w:p>
        </w:tc>
        <w:tc>
          <w:tcPr>
            <w:tcW w:w="198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483FD17" w14:textId="77777777" w:rsidR="002D532A" w:rsidRDefault="00000000" w:rsidP="003F7202">
            <w:pPr>
              <w:spacing w:line="312" w:lineRule="auto"/>
            </w:pPr>
            <w:r>
              <w:rPr>
                <w:rFonts w:ascii="Consolas" w:eastAsia="Consolas" w:hAnsi="Consolas" w:cs="Consolas"/>
                <w:sz w:val="20"/>
                <w:szCs w:val="20"/>
              </w:rPr>
              <w:t>spreche</w:t>
            </w:r>
          </w:p>
        </w:tc>
        <w:tc>
          <w:tcPr>
            <w:tcW w:w="1985" w:type="dxa"/>
            <w:tcBorders>
              <w:top w:val="single" w:sz="1" w:space="0" w:color="C0C0C0"/>
              <w:left w:val="single" w:sz="1" w:space="0" w:color="C0C0C0"/>
              <w:bottom w:val="single" w:sz="1" w:space="0" w:color="C0C0C0"/>
              <w:right w:val="single" w:sz="1" w:space="0" w:color="C0C0C0"/>
            </w:tcBorders>
            <w:shd w:val="clear" w:color="auto" w:fill="FBEAE7"/>
            <w:tcMar>
              <w:top w:w="80" w:type="dxa"/>
              <w:left w:w="120" w:type="dxa"/>
              <w:bottom w:w="80" w:type="dxa"/>
              <w:right w:w="120" w:type="dxa"/>
            </w:tcMar>
          </w:tcPr>
          <w:p w14:paraId="269113C7" w14:textId="77777777" w:rsidR="002D532A" w:rsidRDefault="00000000" w:rsidP="003F7202">
            <w:pPr>
              <w:spacing w:line="312" w:lineRule="auto"/>
              <w:jc w:val="center"/>
            </w:pPr>
            <w:r>
              <w:rPr>
                <w:b/>
                <w:bCs/>
                <w:color w:val="B94434"/>
                <w:sz w:val="20"/>
                <w:szCs w:val="20"/>
              </w:rPr>
              <w:t>nicht in Top 5</w:t>
            </w:r>
          </w:p>
        </w:tc>
        <w:tc>
          <w:tcPr>
            <w:tcW w:w="184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26B08A84" w14:textId="77777777" w:rsidR="002D532A" w:rsidRDefault="00000000" w:rsidP="003F7202">
            <w:pPr>
              <w:spacing w:line="312" w:lineRule="auto"/>
              <w:jc w:val="center"/>
            </w:pPr>
            <w:r>
              <w:rPr>
                <w:rFonts w:ascii="Consolas" w:eastAsia="Consolas" w:hAnsi="Consolas" w:cs="Consolas"/>
                <w:sz w:val="20"/>
                <w:szCs w:val="20"/>
              </w:rPr>
              <w:t>&gt;5</w:t>
            </w:r>
          </w:p>
        </w:tc>
      </w:tr>
      <w:tr w:rsidR="002D532A" w14:paraId="173DFEA4" w14:textId="77777777" w:rsidTr="003F7202">
        <w:tblPrEx>
          <w:tblCellMar>
            <w:top w:w="0" w:type="dxa"/>
            <w:bottom w:w="0" w:type="dxa"/>
          </w:tblCellMar>
        </w:tblPrEx>
        <w:tc>
          <w:tcPr>
            <w:tcW w:w="439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9D49B24" w14:textId="77777777" w:rsidR="002D532A" w:rsidRDefault="00000000" w:rsidP="003F7202">
            <w:pPr>
              <w:spacing w:line="312" w:lineRule="auto"/>
            </w:pPr>
            <w:r>
              <w:rPr>
                <w:i/>
                <w:iCs/>
                <w:sz w:val="20"/>
                <w:szCs w:val="20"/>
              </w:rPr>
              <w:t>hund → katze</w:t>
            </w:r>
            <w:r>
              <w:rPr>
                <w:sz w:val="20"/>
                <w:szCs w:val="20"/>
              </w:rPr>
              <w:t xml:space="preserve"> wie </w:t>
            </w:r>
            <w:r>
              <w:rPr>
                <w:i/>
                <w:iCs/>
                <w:sz w:val="20"/>
                <w:szCs w:val="20"/>
              </w:rPr>
              <w:t xml:space="preserve">gross → </w:t>
            </w:r>
            <w:r>
              <w:rPr>
                <w:b/>
                <w:bCs/>
                <w:sz w:val="20"/>
                <w:szCs w:val="20"/>
              </w:rPr>
              <w:t>klein</w:t>
            </w:r>
          </w:p>
        </w:tc>
        <w:tc>
          <w:tcPr>
            <w:tcW w:w="198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C50A3F2" w14:textId="77777777" w:rsidR="002D532A" w:rsidRDefault="00000000" w:rsidP="003F7202">
            <w:pPr>
              <w:spacing w:line="312" w:lineRule="auto"/>
            </w:pPr>
            <w:r>
              <w:rPr>
                <w:rFonts w:ascii="Consolas" w:eastAsia="Consolas" w:hAnsi="Consolas" w:cs="Consolas"/>
                <w:sz w:val="20"/>
                <w:szCs w:val="20"/>
              </w:rPr>
              <w:t>grossem</w:t>
            </w:r>
          </w:p>
        </w:tc>
        <w:tc>
          <w:tcPr>
            <w:tcW w:w="1985" w:type="dxa"/>
            <w:tcBorders>
              <w:top w:val="single" w:sz="1" w:space="0" w:color="C0C0C0"/>
              <w:left w:val="single" w:sz="1" w:space="0" w:color="C0C0C0"/>
              <w:bottom w:val="single" w:sz="1" w:space="0" w:color="C0C0C0"/>
              <w:right w:val="single" w:sz="1" w:space="0" w:color="C0C0C0"/>
            </w:tcBorders>
            <w:shd w:val="clear" w:color="auto" w:fill="FBEAE7"/>
            <w:tcMar>
              <w:top w:w="80" w:type="dxa"/>
              <w:left w:w="120" w:type="dxa"/>
              <w:bottom w:w="80" w:type="dxa"/>
              <w:right w:w="120" w:type="dxa"/>
            </w:tcMar>
          </w:tcPr>
          <w:p w14:paraId="6CAE5C18" w14:textId="77777777" w:rsidR="002D532A" w:rsidRDefault="00000000" w:rsidP="003F7202">
            <w:pPr>
              <w:spacing w:line="312" w:lineRule="auto"/>
              <w:jc w:val="center"/>
            </w:pPr>
            <w:r>
              <w:rPr>
                <w:b/>
                <w:bCs/>
                <w:color w:val="B94434"/>
                <w:sz w:val="20"/>
                <w:szCs w:val="20"/>
              </w:rPr>
              <w:t>nicht in Top 5</w:t>
            </w:r>
          </w:p>
        </w:tc>
        <w:tc>
          <w:tcPr>
            <w:tcW w:w="184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80FF52F" w14:textId="77777777" w:rsidR="002D532A" w:rsidRDefault="00000000" w:rsidP="003F7202">
            <w:pPr>
              <w:spacing w:line="312" w:lineRule="auto"/>
              <w:jc w:val="center"/>
            </w:pPr>
            <w:r>
              <w:rPr>
                <w:rFonts w:ascii="Consolas" w:eastAsia="Consolas" w:hAnsi="Consolas" w:cs="Consolas"/>
                <w:sz w:val="20"/>
                <w:szCs w:val="20"/>
              </w:rPr>
              <w:t>&gt;5</w:t>
            </w:r>
          </w:p>
        </w:tc>
      </w:tr>
    </w:tbl>
    <w:p w14:paraId="405EA914" w14:textId="77777777" w:rsidR="002D532A" w:rsidRDefault="00000000" w:rsidP="003F7202">
      <w:pPr>
        <w:spacing w:before="80" w:after="200" w:line="312" w:lineRule="auto"/>
      </w:pPr>
      <w:r>
        <w:rPr>
          <w:i/>
          <w:iCs/>
          <w:color w:val="666666"/>
          <w:sz w:val="18"/>
          <w:szCs w:val="18"/>
        </w:rPr>
        <w:t>Tabelle: Ergebnisse der Vektor-Analogien mit 50-dimensionalen ConceptNet-Embeddings. „Rang“ zeigt, auf welchem Platz das erwartete Wort liegt (Rang &gt;5 = nicht in den Top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2D532A" w14:paraId="6000BD21" w14:textId="77777777">
        <w:tblPrEx>
          <w:tblCellMar>
            <w:top w:w="0" w:type="dxa"/>
            <w:bottom w:w="0" w:type="dxa"/>
          </w:tblCellMar>
        </w:tblPrEx>
        <w:tc>
          <w:tcPr>
            <w:tcW w:w="200" w:type="dxa"/>
            <w:tcBorders>
              <w:left w:val="single" w:sz="12" w:space="0" w:color="2B5C8A"/>
            </w:tcBorders>
            <w:shd w:val="clear" w:color="auto" w:fill="E4EEF5"/>
            <w:tcMar>
              <w:top w:w="40" w:type="dxa"/>
              <w:left w:w="80" w:type="dxa"/>
              <w:bottom w:w="40" w:type="dxa"/>
              <w:right w:w="0" w:type="dxa"/>
            </w:tcMar>
          </w:tcPr>
          <w:p w14:paraId="0A893365" w14:textId="77777777" w:rsidR="002D532A" w:rsidRDefault="002D532A" w:rsidP="003F7202">
            <w:pPr>
              <w:spacing w:line="312" w:lineRule="auto"/>
            </w:pPr>
          </w:p>
        </w:tc>
        <w:tc>
          <w:tcPr>
            <w:tcW w:w="8826" w:type="dxa"/>
            <w:shd w:val="clear" w:color="auto" w:fill="E4EEF5"/>
            <w:tcMar>
              <w:top w:w="120" w:type="dxa"/>
              <w:left w:w="160" w:type="dxa"/>
              <w:bottom w:w="120" w:type="dxa"/>
              <w:right w:w="160" w:type="dxa"/>
            </w:tcMar>
          </w:tcPr>
          <w:p w14:paraId="4C8555F9" w14:textId="77777777" w:rsidR="002D532A" w:rsidRDefault="00000000" w:rsidP="003F7202">
            <w:pPr>
              <w:spacing w:after="80" w:line="312" w:lineRule="auto"/>
            </w:pPr>
            <w:r>
              <w:rPr>
                <w:b/>
                <w:bCs/>
                <w:color w:val="2B5C8A"/>
              </w:rPr>
              <w:t>Hinweis für die Fortbildung</w:t>
            </w:r>
          </w:p>
          <w:p w14:paraId="324018B6" w14:textId="77777777" w:rsidR="002D532A" w:rsidRDefault="00000000" w:rsidP="003F7202">
            <w:pPr>
              <w:spacing w:line="312" w:lineRule="auto"/>
            </w:pPr>
            <w:r>
              <w:t>Mit 100 Dimensionen verbessern sich einige Ergebnisse (z. B. landet „kalt“ bei „sommer→warm / winter→?“ auf Platz 1). Die Hauptstadt-Analogien bleiben aber auch bei 100 Dimensionen problematisch. Das liegt nicht an der Dimensionszahl, sondern an der Art, wie die Beziehung in den Trainingsdaten kodiert ist (siehe Abschnitt 3).</w:t>
            </w:r>
          </w:p>
        </w:tc>
      </w:tr>
    </w:tbl>
    <w:p w14:paraId="304B356A" w14:textId="465514D5" w:rsidR="003F7202" w:rsidRDefault="003F7202">
      <w:pPr>
        <w:rPr>
          <w:b/>
          <w:bCs/>
          <w:color w:val="2B5C8A"/>
          <w:sz w:val="36"/>
          <w:szCs w:val="36"/>
        </w:rPr>
      </w:pPr>
    </w:p>
    <w:p w14:paraId="176491FA" w14:textId="766F8B98" w:rsidR="002D532A" w:rsidRDefault="00000000" w:rsidP="003F7202">
      <w:pPr>
        <w:pStyle w:val="Heading1"/>
        <w:spacing w:line="312" w:lineRule="auto"/>
      </w:pPr>
      <w:r>
        <w:t>3  Warum scheitern Analogien?</w:t>
      </w:r>
    </w:p>
    <w:p w14:paraId="0840E862" w14:textId="77777777" w:rsidR="002D532A" w:rsidRDefault="00000000" w:rsidP="003F7202">
      <w:pPr>
        <w:pStyle w:val="Heading2"/>
        <w:spacing w:line="312" w:lineRule="auto"/>
      </w:pPr>
      <w:r>
        <w:t>3.1  Das Kernproblem: Wörter haben keine einzige Bedeutung</w:t>
      </w:r>
    </w:p>
    <w:p w14:paraId="3D1FB2CC" w14:textId="77777777" w:rsidR="002D532A" w:rsidRDefault="00000000" w:rsidP="003F7202">
      <w:pPr>
        <w:spacing w:after="160" w:line="312" w:lineRule="auto"/>
      </w:pPr>
      <w:r>
        <w:t xml:space="preserve">Die Analogie-Rechnung </w:t>
      </w:r>
      <w:r>
        <w:rPr>
          <w:rFonts w:ascii="Consolas" w:eastAsia="Consolas" w:hAnsi="Consolas" w:cs="Consolas"/>
          <w:sz w:val="20"/>
          <w:szCs w:val="20"/>
        </w:rPr>
        <w:t>B − A + C = ?</w:t>
      </w:r>
      <w:r>
        <w:t xml:space="preserve"> funktioniert nur, wenn die Richtung von A nach B </w:t>
      </w:r>
      <w:r>
        <w:rPr>
          <w:b/>
          <w:bCs/>
        </w:rPr>
        <w:t>dieselbe Beziehung</w:t>
      </w:r>
      <w:r>
        <w:t xml:space="preserve"> kodiert wie die erwartete Richtung von C zum Zielwort. Doch Wörter tragen in den Embeddings immer </w:t>
      </w:r>
      <w:r>
        <w:rPr>
          <w:b/>
          <w:bCs/>
        </w:rPr>
        <w:t>alle ihre Bedeutungen gleichzeitig</w:t>
      </w:r>
      <w:r>
        <w:t>.</w:t>
      </w:r>
    </w:p>
    <w:p w14:paraId="041B029F" w14:textId="77777777" w:rsidR="002D532A" w:rsidRDefault="00000000" w:rsidP="003F7202">
      <w:pPr>
        <w:spacing w:after="160" w:line="312" w:lineRule="auto"/>
      </w:pPr>
      <w:r>
        <w:t xml:space="preserve">Das lässt sich am Beispiel </w:t>
      </w:r>
      <w:r>
        <w:rPr>
          <w:b/>
          <w:bCs/>
        </w:rPr>
        <w:t>„Italien → Rom wie England → ?“</w:t>
      </w:r>
      <w:r>
        <w:t xml:space="preserve"> sehr gut zeigen. Logisch erwarten wir „London“. Das Modell sagt aber „Jerusalem“. Warum?</w:t>
      </w:r>
    </w:p>
    <w:p w14:paraId="1B403E51" w14:textId="77777777" w:rsidR="002D532A" w:rsidRDefault="00000000" w:rsidP="003F7202">
      <w:pPr>
        <w:pStyle w:val="Heading3"/>
        <w:spacing w:line="312" w:lineRule="auto"/>
      </w:pPr>
      <w:r>
        <w:t>Was steckt in der Richtung „Rom minus Italien“?</w:t>
      </w:r>
    </w:p>
    <w:p w14:paraId="0AA377E1" w14:textId="77777777" w:rsidR="002D532A" w:rsidRDefault="00000000" w:rsidP="003F7202">
      <w:pPr>
        <w:spacing w:after="160" w:line="312" w:lineRule="auto"/>
      </w:pPr>
      <w:r>
        <w:t xml:space="preserve">Wenn wir berechnen, welche Wörter am besten zur Richtung </w:t>
      </w:r>
      <w:r>
        <w:rPr>
          <w:rFonts w:ascii="Consolas" w:eastAsia="Consolas" w:hAnsi="Consolas" w:cs="Consolas"/>
          <w:sz w:val="20"/>
          <w:szCs w:val="20"/>
        </w:rPr>
        <w:t>rom − italien</w:t>
      </w:r>
      <w:r>
        <w:t xml:space="preserve"> passen, finden wir: </w:t>
      </w:r>
      <w:r>
        <w:rPr>
          <w:b/>
          <w:bCs/>
        </w:rPr>
        <w:t>Kirche, Dom, Münster, evangelische, katholische, Christus, Luther</w:t>
      </w:r>
      <w:r>
        <w:t xml:space="preserve">. Das heißt: Im deutschsprachigen Trainingskorpus kommt „Rom“ vor allem im Kontext von </w:t>
      </w:r>
      <w:r>
        <w:rPr>
          <w:b/>
          <w:bCs/>
        </w:rPr>
        <w:t>Papsttum, Kirchengeschichte und Antike</w:t>
      </w:r>
      <w:r>
        <w:t xml:space="preserve"> vor — weit häufiger als im Kontext „Hauptstadt von Italien“.</w:t>
      </w:r>
    </w:p>
    <w:p w14:paraId="3C3AAD08" w14:textId="77777777" w:rsidR="002D532A" w:rsidRDefault="00000000" w:rsidP="003F7202">
      <w:pPr>
        <w:spacing w:after="160" w:line="312" w:lineRule="auto"/>
      </w:pPr>
      <w:r>
        <w:t xml:space="preserve">Addiert man diese „Kirchen-Richtung“ auf „England“, landet man folgerichtig bei </w:t>
      </w:r>
      <w:r>
        <w:rPr>
          <w:b/>
          <w:bCs/>
        </w:rPr>
        <w:t>Jerusalem</w:t>
      </w:r>
      <w:r>
        <w:t xml:space="preserve"> (heilige Stadt), </w:t>
      </w:r>
      <w:r>
        <w:rPr>
          <w:b/>
          <w:bCs/>
        </w:rPr>
        <w:t>Papst</w:t>
      </w:r>
      <w:r>
        <w:t xml:space="preserve"> und </w:t>
      </w:r>
      <w:r>
        <w:rPr>
          <w:b/>
          <w:bCs/>
        </w:rPr>
        <w:t>katholische</w:t>
      </w:r>
      <w:r>
        <w:t xml:space="preserve"> — nicht bei London.</w:t>
      </w:r>
    </w:p>
    <w:p w14:paraId="7B3E437E" w14:textId="77777777" w:rsidR="003F7202" w:rsidRDefault="003F7202" w:rsidP="003F7202">
      <w:pPr>
        <w:pStyle w:val="Heading3"/>
        <w:spacing w:line="312" w:lineRule="auto"/>
      </w:pPr>
    </w:p>
    <w:p w14:paraId="320CF1E3" w14:textId="4165D8E3" w:rsidR="002D532A" w:rsidRDefault="00000000" w:rsidP="003F7202">
      <w:pPr>
        <w:pStyle w:val="Heading3"/>
        <w:spacing w:line="312" w:lineRule="auto"/>
      </w:pPr>
      <w:r>
        <w:t>Was steckt in „London minus England“?</w:t>
      </w:r>
    </w:p>
    <w:p w14:paraId="35A84D1C" w14:textId="77777777" w:rsidR="002D532A" w:rsidRDefault="00000000" w:rsidP="003F7202">
      <w:pPr>
        <w:spacing w:after="160" w:line="312" w:lineRule="auto"/>
      </w:pPr>
      <w:r>
        <w:t xml:space="preserve">Die Richtung </w:t>
      </w:r>
      <w:r>
        <w:rPr>
          <w:rFonts w:ascii="Consolas" w:eastAsia="Consolas" w:hAnsi="Consolas" w:cs="Consolas"/>
          <w:sz w:val="20"/>
          <w:szCs w:val="20"/>
        </w:rPr>
        <w:t>london − england</w:t>
      </w:r>
      <w:r>
        <w:t xml:space="preserve"> zeigt dagegen auf: </w:t>
      </w:r>
      <w:r>
        <w:rPr>
          <w:b/>
          <w:bCs/>
        </w:rPr>
        <w:t>Bahnhof, Innenstadt, Chicago, Werkstatt, Paris</w:t>
      </w:r>
      <w:r>
        <w:t>. Hier kodiert das Modell die Bedeutung „Großstadt / urbaner Raum“. London ist für das Modell primär eine Metropole, nicht „die Hauptstadt von England“.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2D532A" w14:paraId="238D41AD" w14:textId="77777777">
        <w:tblPrEx>
          <w:tblCellMar>
            <w:top w:w="0" w:type="dxa"/>
            <w:bottom w:w="0" w:type="dxa"/>
          </w:tblCellMar>
        </w:tblPrEx>
        <w:tc>
          <w:tcPr>
            <w:tcW w:w="200" w:type="dxa"/>
            <w:tcBorders>
              <w:left w:val="single" w:sz="12" w:space="0" w:color="2B5C8A"/>
            </w:tcBorders>
            <w:shd w:val="clear" w:color="auto" w:fill="E4EEF5"/>
            <w:tcMar>
              <w:top w:w="40" w:type="dxa"/>
              <w:left w:w="80" w:type="dxa"/>
              <w:bottom w:w="40" w:type="dxa"/>
              <w:right w:w="0" w:type="dxa"/>
            </w:tcMar>
          </w:tcPr>
          <w:p w14:paraId="14A2F521" w14:textId="77777777" w:rsidR="002D532A" w:rsidRDefault="002D532A" w:rsidP="003F7202">
            <w:pPr>
              <w:spacing w:line="312" w:lineRule="auto"/>
            </w:pPr>
          </w:p>
        </w:tc>
        <w:tc>
          <w:tcPr>
            <w:tcW w:w="8826" w:type="dxa"/>
            <w:shd w:val="clear" w:color="auto" w:fill="E4EEF5"/>
            <w:tcMar>
              <w:top w:w="120" w:type="dxa"/>
              <w:left w:w="160" w:type="dxa"/>
              <w:bottom w:w="120" w:type="dxa"/>
              <w:right w:w="160" w:type="dxa"/>
            </w:tcMar>
          </w:tcPr>
          <w:p w14:paraId="4AA2B12E" w14:textId="77777777" w:rsidR="002D532A" w:rsidRDefault="00000000" w:rsidP="003F7202">
            <w:pPr>
              <w:spacing w:after="80" w:line="312" w:lineRule="auto"/>
            </w:pPr>
            <w:r>
              <w:rPr>
                <w:b/>
                <w:bCs/>
                <w:color w:val="2B5C8A"/>
              </w:rPr>
              <w:t>Schlüsselzahl</w:t>
            </w:r>
          </w:p>
          <w:p w14:paraId="5E740268" w14:textId="77777777" w:rsidR="002D532A" w:rsidRDefault="00000000" w:rsidP="003F7202">
            <w:pPr>
              <w:spacing w:line="312" w:lineRule="auto"/>
            </w:pPr>
            <w:r>
              <w:t xml:space="preserve">Die Cosinus-Ähnlichkeit zwischen den Richtungen </w:t>
            </w:r>
            <w:r>
              <w:rPr>
                <w:rFonts w:ascii="Consolas" w:eastAsia="Consolas" w:hAnsi="Consolas" w:cs="Consolas"/>
                <w:sz w:val="20"/>
                <w:szCs w:val="20"/>
              </w:rPr>
              <w:t>rom−italien</w:t>
            </w:r>
            <w:r>
              <w:t xml:space="preserve"> und </w:t>
            </w:r>
            <w:r>
              <w:rPr>
                <w:rFonts w:ascii="Consolas" w:eastAsia="Consolas" w:hAnsi="Consolas" w:cs="Consolas"/>
                <w:sz w:val="20"/>
                <w:szCs w:val="20"/>
              </w:rPr>
              <w:t>london−england</w:t>
            </w:r>
            <w:r>
              <w:t xml:space="preserve"> beträgt nur </w:t>
            </w:r>
            <w:r>
              <w:rPr>
                <w:b/>
                <w:bCs/>
              </w:rPr>
              <w:t>0,20</w:t>
            </w:r>
            <w:r>
              <w:t xml:space="preserve"> (bei perfekter Parallelität wäre es 1,0). Die beiden „Hauptstadt-Beziehungen“ zeigen also in fast völlig verschiedene Richtungen — weil jedes Stadt-Land-Paar seine eigene Semantik aus dem Trainingskorpus mitbringt.</w:t>
            </w:r>
          </w:p>
        </w:tc>
      </w:tr>
    </w:tbl>
    <w:p w14:paraId="7D1D40EB" w14:textId="77777777" w:rsidR="002D532A" w:rsidRDefault="002D532A" w:rsidP="003F7202">
      <w:pPr>
        <w:spacing w:before="200" w:line="312" w:lineRule="auto"/>
      </w:pPr>
    </w:p>
    <w:p w14:paraId="6AA613A2" w14:textId="77777777" w:rsidR="003F7202" w:rsidRDefault="003F7202">
      <w:pPr>
        <w:rPr>
          <w:b/>
          <w:bCs/>
          <w:color w:val="2B5C8A"/>
          <w:sz w:val="28"/>
          <w:szCs w:val="28"/>
        </w:rPr>
      </w:pPr>
      <w:r>
        <w:br w:type="page"/>
      </w:r>
    </w:p>
    <w:p w14:paraId="6650649D" w14:textId="1EB04079" w:rsidR="002D532A" w:rsidRDefault="00000000" w:rsidP="003F7202">
      <w:pPr>
        <w:pStyle w:val="Heading2"/>
        <w:spacing w:line="312" w:lineRule="auto"/>
      </w:pPr>
      <w:r>
        <w:lastRenderedPageBreak/>
        <w:t>3.2  Die drei häufigsten Fehlerquellen</w:t>
      </w:r>
    </w:p>
    <w:p w14:paraId="3530D4CB" w14:textId="77777777" w:rsidR="002D532A" w:rsidRDefault="00000000" w:rsidP="003F7202">
      <w:pPr>
        <w:spacing w:after="160" w:line="312" w:lineRule="auto"/>
      </w:pPr>
      <w:r>
        <w:rPr>
          <w:b/>
          <w:bCs/>
        </w:rPr>
        <w:t>Fehlerquelle 1: Polysemie (Mehrdeutigkeit)</w:t>
      </w:r>
    </w:p>
    <w:p w14:paraId="2D604FF5" w14:textId="77777777" w:rsidR="002D532A" w:rsidRDefault="00000000" w:rsidP="003F7202">
      <w:pPr>
        <w:spacing w:after="160" w:line="312" w:lineRule="auto"/>
      </w:pPr>
      <w:r>
        <w:t xml:space="preserve">„Rom“ ist gleichzeitig eine moderne Hauptstadt, der Sitz des Papstes und das Zentrum eines antiken Weltreichs. Das Embedding ist ein </w:t>
      </w:r>
      <w:r>
        <w:rPr>
          <w:i/>
          <w:iCs/>
        </w:rPr>
        <w:t>Durchschnitt</w:t>
      </w:r>
      <w:r>
        <w:t xml:space="preserve"> all dieser Bedeutungen. Je nach Kontext „gewinnt“ eine andere Facette. Bei der Analogie-Rechnung kann sich die falsche Bedeutung durchsetzen.</w:t>
      </w:r>
    </w:p>
    <w:p w14:paraId="62E8262B" w14:textId="77777777" w:rsidR="002D532A" w:rsidRDefault="00000000" w:rsidP="003F7202">
      <w:pPr>
        <w:spacing w:after="160" w:line="312" w:lineRule="auto"/>
      </w:pPr>
      <w:r>
        <w:t>Weiteres Beispiel: „Hund → Tier / Rose → ?“ ergibt „rosa“ statt „Blume“, weil „Rose“ im Deutschen auch eine Farbe assoziiert und die orthografische Nähe von „rose“ zu „rosa“ im Embedding-Raum stark wirkt.</w:t>
      </w:r>
    </w:p>
    <w:p w14:paraId="7F0D3A5A" w14:textId="77777777" w:rsidR="002D532A" w:rsidRDefault="00000000" w:rsidP="003F7202">
      <w:pPr>
        <w:spacing w:after="160" w:line="312" w:lineRule="auto"/>
      </w:pPr>
      <w:r>
        <w:rPr>
          <w:b/>
          <w:bCs/>
        </w:rPr>
        <w:t>Fehlerquelle 2: Flexionsformen als Konkurrenten</w:t>
      </w:r>
    </w:p>
    <w:p w14:paraId="39847CC4" w14:textId="77777777" w:rsidR="002D532A" w:rsidRDefault="00000000" w:rsidP="003F7202">
      <w:pPr>
        <w:spacing w:after="160" w:line="312" w:lineRule="auto"/>
      </w:pPr>
      <w:r>
        <w:t>Bei „Schule → Lehrer / Krankenhaus → ?“ liefert das Modell „ärzte“ (Plural) vor „arzt“ (Singular). Im Vokabular existieren beide Formen als separate Einträge, und der Pluralvektor liegt zufällig minimal näher am Ziel. Für das Modell sind „arzt“ und „ärzte“ zwei verschiedene Wörter — es „weiß“ nicht, dass es Flexionsformen desselben Wortes sind.</w:t>
      </w:r>
    </w:p>
    <w:p w14:paraId="2AB33E9A" w14:textId="77777777" w:rsidR="002D532A" w:rsidRDefault="00000000" w:rsidP="003F7202">
      <w:pPr>
        <w:spacing w:after="160" w:line="312" w:lineRule="auto"/>
      </w:pPr>
      <w:r>
        <w:rPr>
          <w:b/>
          <w:bCs/>
        </w:rPr>
        <w:t>Fehlerquelle 3: Inkonsistente Beziehungsrichtungen</w:t>
      </w:r>
    </w:p>
    <w:p w14:paraId="397553CA" w14:textId="77777777" w:rsidR="002D532A" w:rsidRDefault="00000000" w:rsidP="003F7202">
      <w:pPr>
        <w:spacing w:after="160" w:line="312" w:lineRule="auto"/>
      </w:pPr>
      <w:r>
        <w:t>Die Analogie-Rechnung nimmt an, dass die Beziehung „Land → Hauptstadt“ immer in dieselbe Richtung zeigt. Tatsächlich kodiert jedes Stadt-Land-Paar eine andere Mischung aus Bedeutungen: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26"/>
        <w:gridCol w:w="2200"/>
      </w:tblGrid>
      <w:tr w:rsidR="002D532A" w14:paraId="72267A3B"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2B5C8A"/>
            <w:tcMar>
              <w:top w:w="80" w:type="dxa"/>
              <w:left w:w="120" w:type="dxa"/>
              <w:bottom w:w="80" w:type="dxa"/>
              <w:right w:w="120" w:type="dxa"/>
            </w:tcMar>
          </w:tcPr>
          <w:p w14:paraId="651C4EE9" w14:textId="77777777" w:rsidR="002D532A" w:rsidRDefault="00000000" w:rsidP="003F7202">
            <w:pPr>
              <w:spacing w:line="312" w:lineRule="auto"/>
            </w:pPr>
            <w:r>
              <w:rPr>
                <w:b/>
                <w:bCs/>
                <w:color w:val="FFFFFF"/>
                <w:sz w:val="20"/>
                <w:szCs w:val="20"/>
              </w:rPr>
              <w:t>Richtung</w:t>
            </w:r>
          </w:p>
        </w:tc>
        <w:tc>
          <w:tcPr>
            <w:tcW w:w="4626" w:type="dxa"/>
            <w:tcBorders>
              <w:top w:val="single" w:sz="1" w:space="0" w:color="C0C0C0"/>
              <w:left w:val="single" w:sz="1" w:space="0" w:color="C0C0C0"/>
              <w:bottom w:val="single" w:sz="1" w:space="0" w:color="C0C0C0"/>
              <w:right w:val="single" w:sz="1" w:space="0" w:color="C0C0C0"/>
            </w:tcBorders>
            <w:shd w:val="clear" w:color="auto" w:fill="2B5C8A"/>
            <w:tcMar>
              <w:top w:w="80" w:type="dxa"/>
              <w:left w:w="120" w:type="dxa"/>
              <w:bottom w:w="80" w:type="dxa"/>
              <w:right w:w="120" w:type="dxa"/>
            </w:tcMar>
          </w:tcPr>
          <w:p w14:paraId="0A0C3B61" w14:textId="77777777" w:rsidR="002D532A" w:rsidRDefault="00000000" w:rsidP="003F7202">
            <w:pPr>
              <w:spacing w:line="312" w:lineRule="auto"/>
            </w:pPr>
            <w:r>
              <w:rPr>
                <w:b/>
                <w:bCs/>
                <w:color w:val="FFFFFF"/>
                <w:sz w:val="20"/>
                <w:szCs w:val="20"/>
              </w:rPr>
              <w:t>Top-5 assoziierte Wörter</w:t>
            </w:r>
          </w:p>
        </w:tc>
        <w:tc>
          <w:tcPr>
            <w:tcW w:w="2200" w:type="dxa"/>
            <w:tcBorders>
              <w:top w:val="single" w:sz="1" w:space="0" w:color="C0C0C0"/>
              <w:left w:val="single" w:sz="1" w:space="0" w:color="C0C0C0"/>
              <w:bottom w:val="single" w:sz="1" w:space="0" w:color="C0C0C0"/>
              <w:right w:val="single" w:sz="1" w:space="0" w:color="C0C0C0"/>
            </w:tcBorders>
            <w:shd w:val="clear" w:color="auto" w:fill="2B5C8A"/>
            <w:tcMar>
              <w:top w:w="80" w:type="dxa"/>
              <w:left w:w="120" w:type="dxa"/>
              <w:bottom w:w="80" w:type="dxa"/>
              <w:right w:w="120" w:type="dxa"/>
            </w:tcMar>
          </w:tcPr>
          <w:p w14:paraId="124EBFF3" w14:textId="77777777" w:rsidR="002D532A" w:rsidRDefault="00000000" w:rsidP="003F7202">
            <w:pPr>
              <w:spacing w:line="312" w:lineRule="auto"/>
            </w:pPr>
            <w:r>
              <w:rPr>
                <w:b/>
                <w:bCs/>
                <w:color w:val="FFFFFF"/>
                <w:sz w:val="20"/>
                <w:szCs w:val="20"/>
              </w:rPr>
              <w:t>Bedeutung</w:t>
            </w:r>
          </w:p>
        </w:tc>
      </w:tr>
      <w:tr w:rsidR="002D532A" w14:paraId="0DCE4C0E"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92C2909" w14:textId="77777777" w:rsidR="002D532A" w:rsidRDefault="00000000" w:rsidP="003F7202">
            <w:pPr>
              <w:spacing w:line="312" w:lineRule="auto"/>
            </w:pPr>
            <w:r>
              <w:rPr>
                <w:rFonts w:ascii="Consolas" w:eastAsia="Consolas" w:hAnsi="Consolas" w:cs="Consolas"/>
                <w:sz w:val="18"/>
                <w:szCs w:val="18"/>
              </w:rPr>
              <w:t>rom − italien</w:t>
            </w:r>
          </w:p>
        </w:tc>
        <w:tc>
          <w:tcPr>
            <w:tcW w:w="462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E2F24FF" w14:textId="77777777" w:rsidR="002D532A" w:rsidRDefault="00000000" w:rsidP="003F7202">
            <w:pPr>
              <w:spacing w:line="312" w:lineRule="auto"/>
            </w:pPr>
            <w:r>
              <w:rPr>
                <w:sz w:val="20"/>
                <w:szCs w:val="20"/>
              </w:rPr>
              <w:t>Kirche, Dom, Hl., Kirchen, Münster</w:t>
            </w:r>
          </w:p>
        </w:tc>
        <w:tc>
          <w:tcPr>
            <w:tcW w:w="22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1AB259A" w14:textId="77777777" w:rsidR="002D532A" w:rsidRDefault="00000000" w:rsidP="003F7202">
            <w:pPr>
              <w:spacing w:line="312" w:lineRule="auto"/>
            </w:pPr>
            <w:r>
              <w:rPr>
                <w:i/>
                <w:iCs/>
                <w:sz w:val="20"/>
                <w:szCs w:val="20"/>
              </w:rPr>
              <w:t>Religion &amp; Antike</w:t>
            </w:r>
          </w:p>
        </w:tc>
      </w:tr>
      <w:tr w:rsidR="002D532A" w14:paraId="0A803D8D"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E487706" w14:textId="77777777" w:rsidR="002D532A" w:rsidRDefault="00000000" w:rsidP="003F7202">
            <w:pPr>
              <w:spacing w:line="312" w:lineRule="auto"/>
            </w:pPr>
            <w:r>
              <w:rPr>
                <w:rFonts w:ascii="Consolas" w:eastAsia="Consolas" w:hAnsi="Consolas" w:cs="Consolas"/>
                <w:sz w:val="18"/>
                <w:szCs w:val="18"/>
              </w:rPr>
              <w:t>london − england</w:t>
            </w:r>
          </w:p>
        </w:tc>
        <w:tc>
          <w:tcPr>
            <w:tcW w:w="462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D0AF505" w14:textId="77777777" w:rsidR="002D532A" w:rsidRDefault="00000000" w:rsidP="003F7202">
            <w:pPr>
              <w:spacing w:line="312" w:lineRule="auto"/>
            </w:pPr>
            <w:r>
              <w:rPr>
                <w:sz w:val="20"/>
                <w:szCs w:val="20"/>
              </w:rPr>
              <w:t>Bahnhof, Innenstadt, Chicago, Werkstatt, Paris</w:t>
            </w:r>
          </w:p>
        </w:tc>
        <w:tc>
          <w:tcPr>
            <w:tcW w:w="22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2866CAD6" w14:textId="77777777" w:rsidR="002D532A" w:rsidRDefault="00000000" w:rsidP="003F7202">
            <w:pPr>
              <w:spacing w:line="312" w:lineRule="auto"/>
            </w:pPr>
            <w:r>
              <w:rPr>
                <w:i/>
                <w:iCs/>
                <w:sz w:val="20"/>
                <w:szCs w:val="20"/>
              </w:rPr>
              <w:t>Großstadt / urban</w:t>
            </w:r>
          </w:p>
        </w:tc>
      </w:tr>
      <w:tr w:rsidR="002D532A" w14:paraId="3CF96F4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4C5FA79" w14:textId="77777777" w:rsidR="002D532A" w:rsidRDefault="00000000" w:rsidP="003F7202">
            <w:pPr>
              <w:spacing w:line="312" w:lineRule="auto"/>
            </w:pPr>
            <w:r>
              <w:rPr>
                <w:rFonts w:ascii="Consolas" w:eastAsia="Consolas" w:hAnsi="Consolas" w:cs="Consolas"/>
                <w:sz w:val="18"/>
                <w:szCs w:val="18"/>
              </w:rPr>
              <w:t>paris − frankreich</w:t>
            </w:r>
          </w:p>
        </w:tc>
        <w:tc>
          <w:tcPr>
            <w:tcW w:w="462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6A26F342" w14:textId="77777777" w:rsidR="002D532A" w:rsidRDefault="00000000" w:rsidP="003F7202">
            <w:pPr>
              <w:spacing w:line="312" w:lineRule="auto"/>
            </w:pPr>
            <w:r>
              <w:rPr>
                <w:sz w:val="20"/>
                <w:szCs w:val="20"/>
              </w:rPr>
              <w:t>Innenstadt, Werkstatt, Bahnhof, Altstadt, Paris</w:t>
            </w:r>
          </w:p>
        </w:tc>
        <w:tc>
          <w:tcPr>
            <w:tcW w:w="22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734F1C31" w14:textId="77777777" w:rsidR="002D532A" w:rsidRDefault="00000000" w:rsidP="003F7202">
            <w:pPr>
              <w:spacing w:line="312" w:lineRule="auto"/>
            </w:pPr>
            <w:r>
              <w:rPr>
                <w:i/>
                <w:iCs/>
                <w:sz w:val="20"/>
                <w:szCs w:val="20"/>
              </w:rPr>
              <w:t>Großstadt / urban</w:t>
            </w:r>
          </w:p>
        </w:tc>
      </w:tr>
      <w:tr w:rsidR="002D532A" w14:paraId="38BC714E"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482DAFDC" w14:textId="77777777" w:rsidR="002D532A" w:rsidRDefault="00000000" w:rsidP="003F7202">
            <w:pPr>
              <w:spacing w:line="312" w:lineRule="auto"/>
            </w:pPr>
            <w:r>
              <w:rPr>
                <w:rFonts w:ascii="Consolas" w:eastAsia="Consolas" w:hAnsi="Consolas" w:cs="Consolas"/>
                <w:sz w:val="18"/>
                <w:szCs w:val="18"/>
              </w:rPr>
              <w:t>berlin − deutschland</w:t>
            </w:r>
          </w:p>
        </w:tc>
        <w:tc>
          <w:tcPr>
            <w:tcW w:w="462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1BC05AF3" w14:textId="77777777" w:rsidR="002D532A" w:rsidRDefault="00000000" w:rsidP="003F7202">
            <w:pPr>
              <w:spacing w:line="312" w:lineRule="auto"/>
            </w:pPr>
            <w:r>
              <w:rPr>
                <w:sz w:val="20"/>
                <w:szCs w:val="20"/>
              </w:rPr>
              <w:t>BD, CD, Amsterdam, Spreche, Paris</w:t>
            </w:r>
          </w:p>
        </w:tc>
        <w:tc>
          <w:tcPr>
            <w:tcW w:w="22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3D6DCF74" w14:textId="77777777" w:rsidR="002D532A" w:rsidRDefault="00000000" w:rsidP="003F7202">
            <w:pPr>
              <w:spacing w:line="312" w:lineRule="auto"/>
            </w:pPr>
            <w:r>
              <w:rPr>
                <w:i/>
                <w:iCs/>
                <w:sz w:val="20"/>
                <w:szCs w:val="20"/>
              </w:rPr>
              <w:t>unklar / Rauschen</w:t>
            </w:r>
          </w:p>
        </w:tc>
      </w:tr>
    </w:tbl>
    <w:p w14:paraId="305380D9" w14:textId="77777777" w:rsidR="002D532A" w:rsidRDefault="00000000" w:rsidP="003F7202">
      <w:pPr>
        <w:spacing w:before="80" w:after="200" w:line="312" w:lineRule="auto"/>
      </w:pPr>
      <w:r>
        <w:rPr>
          <w:i/>
          <w:iCs/>
          <w:color w:val="666666"/>
          <w:sz w:val="18"/>
          <w:szCs w:val="18"/>
        </w:rPr>
        <w:t>Tabelle: Was verschiedene Stadt-Land-Richtungen tatsächlich kodieren. Nur „London“ und „Paris“ zeigen in eine ähnliche Richtung („urban“). „Rom“ geht in eine völlig andere (religiöse) Richtung.</w:t>
      </w:r>
    </w:p>
    <w:p w14:paraId="3210AE7E" w14:textId="77777777" w:rsidR="003F7202" w:rsidRDefault="003F7202">
      <w:pPr>
        <w:rPr>
          <w:b/>
          <w:bCs/>
          <w:color w:val="2B5C8A"/>
          <w:sz w:val="36"/>
          <w:szCs w:val="36"/>
        </w:rPr>
      </w:pPr>
      <w:r>
        <w:br w:type="page"/>
      </w:r>
    </w:p>
    <w:p w14:paraId="0E82D190" w14:textId="504CEC43" w:rsidR="002D532A" w:rsidRDefault="00000000" w:rsidP="003F7202">
      <w:pPr>
        <w:pStyle w:val="Heading1"/>
        <w:spacing w:line="312" w:lineRule="auto"/>
      </w:pPr>
      <w:r>
        <w:lastRenderedPageBreak/>
        <w:t>4  Warum funktioniert König → Königin?</w:t>
      </w:r>
    </w:p>
    <w:p w14:paraId="4BAE34CA" w14:textId="77777777" w:rsidR="002D532A" w:rsidRDefault="00000000" w:rsidP="003F7202">
      <w:pPr>
        <w:spacing w:after="160" w:line="312" w:lineRule="auto"/>
      </w:pPr>
      <w:r>
        <w:t xml:space="preserve">Eine naheliegende Frage: Wenn die Richtungen so inkonsistent sind, warum klappt </w:t>
      </w:r>
      <w:r>
        <w:rPr>
          <w:i/>
          <w:iCs/>
        </w:rPr>
        <w:t>„Mann → König / Frau → Königin“</w:t>
      </w:r>
      <w:r>
        <w:t xml:space="preserve"> dann so zuverlässig?</w:t>
      </w:r>
    </w:p>
    <w:p w14:paraId="752BFB0D" w14:textId="77777777" w:rsidR="002D532A" w:rsidRDefault="00000000" w:rsidP="003F7202">
      <w:pPr>
        <w:spacing w:after="160" w:line="312" w:lineRule="auto"/>
      </w:pPr>
      <w:r>
        <w:t xml:space="preserve">Die Antwort liegt in der </w:t>
      </w:r>
      <w:r>
        <w:rPr>
          <w:b/>
          <w:bCs/>
        </w:rPr>
        <w:t>Konsistenz der Beziehung in der Sprache</w:t>
      </w:r>
      <w:r>
        <w:t xml:space="preserve"> selbst. Geschlechterbeziehungen (Mann/Frau, König/Königin, Prinz/Prinzessin) tauchen in Texten in extrem konsistenten Kontexten auf. Überall, wo „König“ steht, gibt es ähnliche Sätze mit „Königin“. Diese Parallelität prägt sich geometrisch in die Vektoren ein.</w:t>
      </w:r>
    </w:p>
    <w:p w14:paraId="334B217A" w14:textId="77777777" w:rsidR="002D532A" w:rsidRDefault="00000000" w:rsidP="003F7202">
      <w:pPr>
        <w:spacing w:after="160" w:line="312" w:lineRule="auto"/>
      </w:pPr>
      <w:r>
        <w:t>Bei Hauptstädten ist das anders: Die Sätze, in denen „Rom“ und „Italien“ zusammen vorkommen, handeln von völlig anderen Themen als die Sätze mit „London“ und „England“. Geografie ist in natürlicher Sprache nicht so konsistent kodiert wie Geschlecht.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2D532A" w14:paraId="02F8A041" w14:textId="77777777">
        <w:tblPrEx>
          <w:tblCellMar>
            <w:top w:w="0" w:type="dxa"/>
            <w:bottom w:w="0" w:type="dxa"/>
          </w:tblCellMar>
        </w:tblPrEx>
        <w:tc>
          <w:tcPr>
            <w:tcW w:w="200" w:type="dxa"/>
            <w:tcBorders>
              <w:left w:val="single" w:sz="12" w:space="0" w:color="2B5C8A"/>
            </w:tcBorders>
            <w:shd w:val="clear" w:color="auto" w:fill="E4EEF5"/>
            <w:tcMar>
              <w:top w:w="40" w:type="dxa"/>
              <w:left w:w="80" w:type="dxa"/>
              <w:bottom w:w="40" w:type="dxa"/>
              <w:right w:w="0" w:type="dxa"/>
            </w:tcMar>
          </w:tcPr>
          <w:p w14:paraId="6450139E" w14:textId="77777777" w:rsidR="002D532A" w:rsidRDefault="002D532A" w:rsidP="003F7202">
            <w:pPr>
              <w:spacing w:line="312" w:lineRule="auto"/>
            </w:pPr>
          </w:p>
        </w:tc>
        <w:tc>
          <w:tcPr>
            <w:tcW w:w="8826" w:type="dxa"/>
            <w:shd w:val="clear" w:color="auto" w:fill="E4EEF5"/>
            <w:tcMar>
              <w:top w:w="120" w:type="dxa"/>
              <w:left w:w="160" w:type="dxa"/>
              <w:bottom w:w="120" w:type="dxa"/>
              <w:right w:w="160" w:type="dxa"/>
            </w:tcMar>
          </w:tcPr>
          <w:p w14:paraId="6F0D8D7B" w14:textId="77777777" w:rsidR="002D532A" w:rsidRDefault="00000000" w:rsidP="003F7202">
            <w:pPr>
              <w:spacing w:after="80" w:line="312" w:lineRule="auto"/>
            </w:pPr>
            <w:r>
              <w:rPr>
                <w:b/>
                <w:bCs/>
                <w:color w:val="2B5C8A"/>
              </w:rPr>
              <w:t>Faustregel für die Fortbildung</w:t>
            </w:r>
          </w:p>
          <w:p w14:paraId="75F995E6" w14:textId="77777777" w:rsidR="002D532A" w:rsidRDefault="00000000" w:rsidP="003F7202">
            <w:pPr>
              <w:spacing w:line="312" w:lineRule="auto"/>
            </w:pPr>
            <w:r>
              <w:rPr>
                <w:b/>
                <w:bCs/>
              </w:rPr>
              <w:t>Analogien funktionieren gut bei Beziehungen, die in der Sprache systematisch und konsistent vorkommen</w:t>
            </w:r>
            <w:r>
              <w:t xml:space="preserve"> (Geschlecht, Aggregatzustand, Exemplar/Kategorie). Sie scheitern bei Beziehungen, die in verschiedenen Kontexten unterschiedlich assoziiert sind (Geografie, Gegensätze, abstrakte Zuordnungen).</w:t>
            </w:r>
          </w:p>
        </w:tc>
      </w:tr>
    </w:tbl>
    <w:p w14:paraId="17288F4B" w14:textId="62B0BFBD" w:rsidR="002D532A" w:rsidRDefault="002D532A" w:rsidP="003F7202">
      <w:pPr>
        <w:spacing w:line="312" w:lineRule="auto"/>
      </w:pPr>
    </w:p>
    <w:p w14:paraId="0A0DF423" w14:textId="77777777" w:rsidR="002D532A" w:rsidRDefault="00000000" w:rsidP="003F7202">
      <w:pPr>
        <w:pStyle w:val="Heading1"/>
        <w:spacing w:line="312" w:lineRule="auto"/>
      </w:pPr>
      <w:r>
        <w:t>5  Die Kernbotschaft: Embeddings sind kein Lexikon</w:t>
      </w:r>
    </w:p>
    <w:p w14:paraId="545B9C8F" w14:textId="77777777" w:rsidR="002D532A" w:rsidRDefault="00000000" w:rsidP="003F7202">
      <w:pPr>
        <w:spacing w:after="160" w:line="312" w:lineRule="auto"/>
      </w:pPr>
      <w:r>
        <w:t xml:space="preserve">Word Embeddings bilden </w:t>
      </w:r>
      <w:r>
        <w:rPr>
          <w:b/>
          <w:bCs/>
        </w:rPr>
        <w:t>keine logischen Relationen</w:t>
      </w:r>
      <w:r>
        <w:t xml:space="preserve"> ab, sondern </w:t>
      </w:r>
      <w:r>
        <w:rPr>
          <w:b/>
          <w:bCs/>
        </w:rPr>
        <w:t>statistische Kookkurrenz-Muster</w:t>
      </w:r>
      <w:r>
        <w:t>. Sie fangen ein, welche Wörter in welchen Kontexten zusammen vorkommen — nicht, was diese Wörter „bedeutung“. Wenn man das versteht, werden die Fehler vorhersagbar:</w:t>
      </w:r>
    </w:p>
    <w:p w14:paraId="5991FC7B" w14:textId="77777777" w:rsidR="002D532A" w:rsidRDefault="00000000" w:rsidP="003F7202">
      <w:pPr>
        <w:pStyle w:val="ListParagraph"/>
        <w:numPr>
          <w:ilvl w:val="0"/>
          <w:numId w:val="2"/>
        </w:numPr>
        <w:spacing w:after="100" w:line="312" w:lineRule="auto"/>
      </w:pPr>
      <w:r>
        <w:rPr>
          <w:b/>
          <w:bCs/>
        </w:rPr>
        <w:t xml:space="preserve">Embeddings sind ein Spiegel der Trainingsdaten. </w:t>
      </w:r>
      <w:r>
        <w:t>Wenn „Rom“ im Trainingskorpus überwiegend in religiösen Kontexten vorkommt, zeigt der Vektor in Richtung Religion — nicht in Richtung „Hauptstadt“.</w:t>
      </w:r>
    </w:p>
    <w:p w14:paraId="508FCF0D" w14:textId="77777777" w:rsidR="002D532A" w:rsidRDefault="00000000" w:rsidP="003F7202">
      <w:pPr>
        <w:pStyle w:val="ListParagraph"/>
        <w:numPr>
          <w:ilvl w:val="0"/>
          <w:numId w:val="2"/>
        </w:numPr>
        <w:spacing w:after="100" w:line="312" w:lineRule="auto"/>
      </w:pPr>
      <w:r>
        <w:rPr>
          <w:b/>
          <w:bCs/>
        </w:rPr>
        <w:t xml:space="preserve">Jedes Wort hat genau einen Vektor für alle Bedeutungen. </w:t>
      </w:r>
      <w:r>
        <w:t>Neuere Sprachmodelle (BERT, GPT) lösen das, indem sie kontextabhängige Vektoren berechnen — „Rom“ bekommt in einem Satz über Tourismus einen anderen Vektor als in einem Satz über den Papst.</w:t>
      </w:r>
    </w:p>
    <w:p w14:paraId="380713CB" w14:textId="77777777" w:rsidR="002D532A" w:rsidRDefault="00000000" w:rsidP="003F7202">
      <w:pPr>
        <w:pStyle w:val="ListParagraph"/>
        <w:numPr>
          <w:ilvl w:val="0"/>
          <w:numId w:val="2"/>
        </w:numPr>
        <w:spacing w:after="200" w:line="312" w:lineRule="auto"/>
      </w:pPr>
      <w:r>
        <w:rPr>
          <w:b/>
          <w:bCs/>
        </w:rPr>
        <w:t xml:space="preserve">Analogie-Rechnung ist ein schönes Demo, aber kein robustes Werkzeug. </w:t>
      </w:r>
      <w:r>
        <w:t>Sie funktioniert als Illustration dafür, dass Bedeutung in Vektoren steckt — aber man sollte sie nicht als Beweis für „Verständnis“ des Modells interpretieren.</w:t>
      </w:r>
    </w:p>
    <w:p w14:paraId="13A1CDEE" w14:textId="77777777" w:rsidR="003F7202" w:rsidRDefault="003F7202">
      <w:pPr>
        <w:rPr>
          <w:b/>
          <w:bCs/>
          <w:color w:val="2B5C8A"/>
          <w:sz w:val="36"/>
          <w:szCs w:val="36"/>
        </w:rPr>
      </w:pPr>
      <w:r>
        <w:br w:type="page"/>
      </w:r>
    </w:p>
    <w:p w14:paraId="028F2612" w14:textId="31B8A514" w:rsidR="002D532A" w:rsidRDefault="00000000" w:rsidP="003F7202">
      <w:pPr>
        <w:pStyle w:val="Heading1"/>
        <w:spacing w:line="312" w:lineRule="auto"/>
      </w:pPr>
      <w:r>
        <w:lastRenderedPageBreak/>
        <w:t xml:space="preserve">6  Didaktische Empfehlung für den </w:t>
      </w:r>
      <w:r w:rsidR="003F7202">
        <w:t>Unterricht</w:t>
      </w:r>
    </w:p>
    <w:p w14:paraId="48B4336A" w14:textId="77777777" w:rsidR="002D532A" w:rsidRDefault="00000000" w:rsidP="003F7202">
      <w:pPr>
        <w:spacing w:after="160" w:line="312" w:lineRule="auto"/>
      </w:pPr>
      <w:r>
        <w:t xml:space="preserve">Die App enthält bewusst </w:t>
      </w:r>
      <w:r>
        <w:rPr>
          <w:b/>
          <w:bCs/>
        </w:rPr>
        <w:t>sowohl funktionierende als auch scheiternde Analogien</w:t>
      </w:r>
      <w:r>
        <w:t xml:space="preserve">. Statt die Fehler zu verstecken, empfehlen wir, sie als </w:t>
      </w:r>
      <w:r>
        <w:rPr>
          <w:b/>
          <w:bCs/>
        </w:rPr>
        <w:t>Forscherfragen</w:t>
      </w:r>
      <w:r>
        <w:t xml:space="preserve"> einzusetzen:</w:t>
      </w:r>
    </w:p>
    <w:p w14:paraId="44255029" w14:textId="77777777" w:rsidR="002D532A" w:rsidRDefault="00000000" w:rsidP="003F7202">
      <w:pPr>
        <w:pStyle w:val="ListParagraph"/>
        <w:numPr>
          <w:ilvl w:val="0"/>
          <w:numId w:val="3"/>
        </w:numPr>
        <w:spacing w:after="100" w:line="312" w:lineRule="auto"/>
      </w:pPr>
      <w:r>
        <w:rPr>
          <w:b/>
          <w:bCs/>
        </w:rPr>
        <w:t xml:space="preserve">Einstieg: </w:t>
      </w:r>
      <w:r>
        <w:t>Lassen Sie die Teilnehmenden zuerst „Mann → König / Frau → ?“ ausprobieren. Der Wow-Effekt ist garantiert.</w:t>
      </w:r>
    </w:p>
    <w:p w14:paraId="66811FE4" w14:textId="77777777" w:rsidR="002D532A" w:rsidRDefault="00000000" w:rsidP="003F7202">
      <w:pPr>
        <w:pStyle w:val="ListParagraph"/>
        <w:numPr>
          <w:ilvl w:val="0"/>
          <w:numId w:val="3"/>
        </w:numPr>
        <w:spacing w:after="100" w:line="312" w:lineRule="auto"/>
      </w:pPr>
      <w:r>
        <w:rPr>
          <w:b/>
          <w:bCs/>
        </w:rPr>
        <w:t xml:space="preserve">Vertiefung: </w:t>
      </w:r>
      <w:r>
        <w:t>Dann „Italien → Rom / England → ?“. Die Überraschung, dass „Jerusalem“ statt „London“ herauskommt, ist ein starker Diskussionsanlass.</w:t>
      </w:r>
    </w:p>
    <w:p w14:paraId="02B1565B" w14:textId="77777777" w:rsidR="002D532A" w:rsidRDefault="00000000" w:rsidP="003F7202">
      <w:pPr>
        <w:pStyle w:val="ListParagraph"/>
        <w:numPr>
          <w:ilvl w:val="0"/>
          <w:numId w:val="3"/>
        </w:numPr>
        <w:spacing w:after="100" w:line="312" w:lineRule="auto"/>
      </w:pPr>
      <w:r>
        <w:rPr>
          <w:b/>
          <w:bCs/>
        </w:rPr>
        <w:t xml:space="preserve">Reflexion: </w:t>
      </w:r>
      <w:r>
        <w:t>Fragen Sie: „Warum klappt König→Königin, aber nicht Italien→Rom auf England→London?“ Die Antwort führt zur Kernbotschaft: Embeddings sind Spiegel der Trainingstexte, kein Weltwissen.</w:t>
      </w:r>
    </w:p>
    <w:p w14:paraId="684AA371" w14:textId="0224675B" w:rsidR="002D532A" w:rsidRDefault="00000000" w:rsidP="003F7202">
      <w:pPr>
        <w:pStyle w:val="ListParagraph"/>
        <w:numPr>
          <w:ilvl w:val="0"/>
          <w:numId w:val="3"/>
        </w:numPr>
        <w:spacing w:after="200" w:line="312" w:lineRule="auto"/>
      </w:pPr>
      <w:r>
        <w:rPr>
          <w:b/>
          <w:bCs/>
        </w:rPr>
        <w:t xml:space="preserve">Transfer: </w:t>
      </w:r>
      <w:r>
        <w:t>Was bedeutet das für Sprachmodelle wie ChatGPT? Sie arbeiten mit ähnlichen Prinzipien, nur mit kontextabhängigen Vektoren und Milliarden statt Tausenden von Dimensionen.</w:t>
      </w:r>
      <w:r w:rsidR="003F7202">
        <w:br/>
      </w:r>
      <w:r w:rsidR="003F7202">
        <w:br/>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
        <w:gridCol w:w="8826"/>
      </w:tblGrid>
      <w:tr w:rsidR="002D532A" w14:paraId="5A131868" w14:textId="77777777">
        <w:tblPrEx>
          <w:tblCellMar>
            <w:top w:w="0" w:type="dxa"/>
            <w:bottom w:w="0" w:type="dxa"/>
          </w:tblCellMar>
        </w:tblPrEx>
        <w:tc>
          <w:tcPr>
            <w:tcW w:w="200" w:type="dxa"/>
            <w:tcBorders>
              <w:left w:val="single" w:sz="12" w:space="0" w:color="2B5C8A"/>
            </w:tcBorders>
            <w:shd w:val="clear" w:color="auto" w:fill="E4EEF5"/>
            <w:tcMar>
              <w:top w:w="40" w:type="dxa"/>
              <w:left w:w="80" w:type="dxa"/>
              <w:bottom w:w="40" w:type="dxa"/>
              <w:right w:w="0" w:type="dxa"/>
            </w:tcMar>
          </w:tcPr>
          <w:p w14:paraId="126D23B6" w14:textId="77777777" w:rsidR="002D532A" w:rsidRDefault="002D532A" w:rsidP="003F7202">
            <w:pPr>
              <w:spacing w:line="312" w:lineRule="auto"/>
            </w:pPr>
          </w:p>
        </w:tc>
        <w:tc>
          <w:tcPr>
            <w:tcW w:w="8826" w:type="dxa"/>
            <w:shd w:val="clear" w:color="auto" w:fill="E4EEF5"/>
            <w:tcMar>
              <w:top w:w="120" w:type="dxa"/>
              <w:left w:w="160" w:type="dxa"/>
              <w:bottom w:w="120" w:type="dxa"/>
              <w:right w:w="160" w:type="dxa"/>
            </w:tcMar>
          </w:tcPr>
          <w:p w14:paraId="7FFFB8AE" w14:textId="77777777" w:rsidR="002D532A" w:rsidRDefault="00000000" w:rsidP="003F7202">
            <w:pPr>
              <w:spacing w:after="80" w:line="312" w:lineRule="auto"/>
            </w:pPr>
            <w:r>
              <w:rPr>
                <w:b/>
                <w:bCs/>
                <w:color w:val="2B5C8A"/>
              </w:rPr>
              <w:t>Tipp</w:t>
            </w:r>
          </w:p>
          <w:p w14:paraId="105CFAED" w14:textId="77777777" w:rsidR="002D532A" w:rsidRDefault="00000000" w:rsidP="003F7202">
            <w:pPr>
              <w:spacing w:line="312" w:lineRule="auto"/>
            </w:pPr>
            <w:r>
              <w:t>Lassen Sie die Teilnehmenden im „Eigene Analogie“-Bereich der App selbst experimentieren. Besonders spannend: Berufe (Lehrer/Lehrerin, Arzt/Ärztin), Sprachen (Deutschland/Deutsch, Frankreich/Französisch) oder emotionale Gegensätze (Freude/Trauer). Manche funktionieren überraschend gut, andere überraschend schlecht.</w:t>
            </w:r>
          </w:p>
        </w:tc>
      </w:tr>
    </w:tbl>
    <w:p w14:paraId="299C4478" w14:textId="77777777" w:rsidR="002D532A" w:rsidRDefault="002D532A" w:rsidP="003F7202">
      <w:pPr>
        <w:pBdr>
          <w:top w:val="single" w:sz="2" w:space="8" w:color="C0C0C0"/>
        </w:pBdr>
        <w:spacing w:before="400" w:line="312" w:lineRule="auto"/>
      </w:pPr>
    </w:p>
    <w:p w14:paraId="6AFB7EA4" w14:textId="77777777" w:rsidR="002D532A" w:rsidRDefault="00000000" w:rsidP="003F7202">
      <w:pPr>
        <w:spacing w:after="160" w:line="312" w:lineRule="auto"/>
      </w:pPr>
      <w:r>
        <w:rPr>
          <w:i/>
          <w:iCs/>
          <w:color w:val="666666"/>
          <w:sz w:val="18"/>
          <w:szCs w:val="18"/>
        </w:rPr>
        <w:t>Datengrundlage: ConceptNet Numberbatch 19.08 (CC-BY-SA 4.0), 5.000 deutsche Wörter, 50 Dimensionen, L2-normalisiert. Erstellt als Begleitmaterial zur KI-Labor-App „Wörter im Vektorraum“.</w:t>
      </w:r>
    </w:p>
    <w:sectPr w:rsidR="002D532A" w:rsidSect="003F7202">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5BA"/>
    <w:multiLevelType w:val="hybridMultilevel"/>
    <w:tmpl w:val="7A22C520"/>
    <w:lvl w:ilvl="0" w:tplc="04301430">
      <w:start w:val="1"/>
      <w:numFmt w:val="decimal"/>
      <w:lvlText w:val="%1."/>
      <w:lvlJc w:val="left"/>
      <w:pPr>
        <w:ind w:left="720" w:hanging="360"/>
      </w:pPr>
    </w:lvl>
    <w:lvl w:ilvl="1" w:tplc="EB7A3BF8">
      <w:numFmt w:val="decimal"/>
      <w:lvlText w:val=""/>
      <w:lvlJc w:val="left"/>
    </w:lvl>
    <w:lvl w:ilvl="2" w:tplc="14A2D992">
      <w:numFmt w:val="decimal"/>
      <w:lvlText w:val=""/>
      <w:lvlJc w:val="left"/>
    </w:lvl>
    <w:lvl w:ilvl="3" w:tplc="6BB0C250">
      <w:numFmt w:val="decimal"/>
      <w:lvlText w:val=""/>
      <w:lvlJc w:val="left"/>
    </w:lvl>
    <w:lvl w:ilvl="4" w:tplc="0F00B02E">
      <w:numFmt w:val="decimal"/>
      <w:lvlText w:val=""/>
      <w:lvlJc w:val="left"/>
    </w:lvl>
    <w:lvl w:ilvl="5" w:tplc="52DE6A5A">
      <w:numFmt w:val="decimal"/>
      <w:lvlText w:val=""/>
      <w:lvlJc w:val="left"/>
    </w:lvl>
    <w:lvl w:ilvl="6" w:tplc="712E7784">
      <w:numFmt w:val="decimal"/>
      <w:lvlText w:val=""/>
      <w:lvlJc w:val="left"/>
    </w:lvl>
    <w:lvl w:ilvl="7" w:tplc="973073B6">
      <w:numFmt w:val="decimal"/>
      <w:lvlText w:val=""/>
      <w:lvlJc w:val="left"/>
    </w:lvl>
    <w:lvl w:ilvl="8" w:tplc="ABDCB426">
      <w:numFmt w:val="decimal"/>
      <w:lvlText w:val=""/>
      <w:lvlJc w:val="left"/>
    </w:lvl>
  </w:abstractNum>
  <w:abstractNum w:abstractNumId="1" w15:restartNumberingAfterBreak="0">
    <w:nsid w:val="047E107D"/>
    <w:multiLevelType w:val="hybridMultilevel"/>
    <w:tmpl w:val="87AA2436"/>
    <w:lvl w:ilvl="0" w:tplc="B6CC51C6">
      <w:start w:val="1"/>
      <w:numFmt w:val="bullet"/>
      <w:lvlText w:val="•"/>
      <w:lvlJc w:val="left"/>
      <w:pPr>
        <w:ind w:left="720" w:hanging="360"/>
      </w:pPr>
    </w:lvl>
    <w:lvl w:ilvl="1" w:tplc="73CA7E82">
      <w:numFmt w:val="decimal"/>
      <w:lvlText w:val=""/>
      <w:lvlJc w:val="left"/>
    </w:lvl>
    <w:lvl w:ilvl="2" w:tplc="A3CA0252">
      <w:numFmt w:val="decimal"/>
      <w:lvlText w:val=""/>
      <w:lvlJc w:val="left"/>
    </w:lvl>
    <w:lvl w:ilvl="3" w:tplc="3DECE904">
      <w:numFmt w:val="decimal"/>
      <w:lvlText w:val=""/>
      <w:lvlJc w:val="left"/>
    </w:lvl>
    <w:lvl w:ilvl="4" w:tplc="F1A010E6">
      <w:numFmt w:val="decimal"/>
      <w:lvlText w:val=""/>
      <w:lvlJc w:val="left"/>
    </w:lvl>
    <w:lvl w:ilvl="5" w:tplc="C73CF5A8">
      <w:numFmt w:val="decimal"/>
      <w:lvlText w:val=""/>
      <w:lvlJc w:val="left"/>
    </w:lvl>
    <w:lvl w:ilvl="6" w:tplc="B22E1B4C">
      <w:numFmt w:val="decimal"/>
      <w:lvlText w:val=""/>
      <w:lvlJc w:val="left"/>
    </w:lvl>
    <w:lvl w:ilvl="7" w:tplc="79ECE576">
      <w:numFmt w:val="decimal"/>
      <w:lvlText w:val=""/>
      <w:lvlJc w:val="left"/>
    </w:lvl>
    <w:lvl w:ilvl="8" w:tplc="8BD6183A">
      <w:numFmt w:val="decimal"/>
      <w:lvlText w:val=""/>
      <w:lvlJc w:val="left"/>
    </w:lvl>
  </w:abstractNum>
  <w:abstractNum w:abstractNumId="2" w15:restartNumberingAfterBreak="0">
    <w:nsid w:val="622E3CEF"/>
    <w:multiLevelType w:val="hybridMultilevel"/>
    <w:tmpl w:val="CD9C9724"/>
    <w:lvl w:ilvl="0" w:tplc="ACA48DEE">
      <w:start w:val="1"/>
      <w:numFmt w:val="bullet"/>
      <w:lvlText w:val="●"/>
      <w:lvlJc w:val="left"/>
      <w:pPr>
        <w:ind w:left="720" w:hanging="360"/>
      </w:pPr>
    </w:lvl>
    <w:lvl w:ilvl="1" w:tplc="6BF65C4C">
      <w:start w:val="1"/>
      <w:numFmt w:val="bullet"/>
      <w:lvlText w:val="○"/>
      <w:lvlJc w:val="left"/>
      <w:pPr>
        <w:ind w:left="1440" w:hanging="360"/>
      </w:pPr>
    </w:lvl>
    <w:lvl w:ilvl="2" w:tplc="4B7C5D70">
      <w:start w:val="1"/>
      <w:numFmt w:val="bullet"/>
      <w:lvlText w:val="■"/>
      <w:lvlJc w:val="left"/>
      <w:pPr>
        <w:ind w:left="2160" w:hanging="360"/>
      </w:pPr>
    </w:lvl>
    <w:lvl w:ilvl="3" w:tplc="E48EB1EE">
      <w:start w:val="1"/>
      <w:numFmt w:val="bullet"/>
      <w:lvlText w:val="●"/>
      <w:lvlJc w:val="left"/>
      <w:pPr>
        <w:ind w:left="2880" w:hanging="360"/>
      </w:pPr>
    </w:lvl>
    <w:lvl w:ilvl="4" w:tplc="A7003EAC">
      <w:start w:val="1"/>
      <w:numFmt w:val="bullet"/>
      <w:lvlText w:val="○"/>
      <w:lvlJc w:val="left"/>
      <w:pPr>
        <w:ind w:left="3600" w:hanging="360"/>
      </w:pPr>
    </w:lvl>
    <w:lvl w:ilvl="5" w:tplc="B36EFD92">
      <w:start w:val="1"/>
      <w:numFmt w:val="bullet"/>
      <w:lvlText w:val="■"/>
      <w:lvlJc w:val="left"/>
      <w:pPr>
        <w:ind w:left="4320" w:hanging="360"/>
      </w:pPr>
    </w:lvl>
    <w:lvl w:ilvl="6" w:tplc="91D07E82">
      <w:start w:val="1"/>
      <w:numFmt w:val="bullet"/>
      <w:lvlText w:val="●"/>
      <w:lvlJc w:val="left"/>
      <w:pPr>
        <w:ind w:left="5040" w:hanging="360"/>
      </w:pPr>
    </w:lvl>
    <w:lvl w:ilvl="7" w:tplc="AC2469B6">
      <w:start w:val="1"/>
      <w:numFmt w:val="bullet"/>
      <w:lvlText w:val="●"/>
      <w:lvlJc w:val="left"/>
      <w:pPr>
        <w:ind w:left="5760" w:hanging="360"/>
      </w:pPr>
    </w:lvl>
    <w:lvl w:ilvl="8" w:tplc="D34CCC76">
      <w:start w:val="1"/>
      <w:numFmt w:val="bullet"/>
      <w:lvlText w:val="●"/>
      <w:lvlJc w:val="left"/>
      <w:pPr>
        <w:ind w:left="6480" w:hanging="360"/>
      </w:pPr>
    </w:lvl>
  </w:abstractNum>
  <w:num w:numId="1" w16cid:durableId="886455714">
    <w:abstractNumId w:val="2"/>
    <w:lvlOverride w:ilvl="0">
      <w:startOverride w:val="1"/>
    </w:lvlOverride>
  </w:num>
  <w:num w:numId="2" w16cid:durableId="157160417">
    <w:abstractNumId w:val="1"/>
    <w:lvlOverride w:ilvl="0">
      <w:startOverride w:val="1"/>
    </w:lvlOverride>
  </w:num>
  <w:num w:numId="3" w16cid:durableId="1628857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32A"/>
    <w:rsid w:val="001A17C8"/>
    <w:rsid w:val="002D532A"/>
    <w:rsid w:val="003F720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EE2062F"/>
  <w15:docId w15:val="{1BE259EC-3573-AD41-A9AC-628E0650A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5C8A"/>
      <w:sz w:val="36"/>
      <w:szCs w:val="36"/>
    </w:rPr>
  </w:style>
  <w:style w:type="paragraph" w:styleId="Heading2">
    <w:name w:val="heading 2"/>
    <w:uiPriority w:val="9"/>
    <w:unhideWhenUsed/>
    <w:qFormat/>
    <w:pPr>
      <w:spacing w:before="280" w:after="160"/>
      <w:outlineLvl w:val="1"/>
    </w:pPr>
    <w:rPr>
      <w:b/>
      <w:bCs/>
      <w:color w:val="2B5C8A"/>
      <w:sz w:val="28"/>
      <w:szCs w:val="28"/>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1322</Words>
  <Characters>7948</Characters>
  <Application>Microsoft Office Word</Application>
  <DocSecurity>0</DocSecurity>
  <Lines>203</Lines>
  <Paragraphs>142</Paragraphs>
  <ScaleCrop>false</ScaleCrop>
  <Company/>
  <LinksUpToDate>false</LinksUpToDate>
  <CharactersWithSpaces>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2</cp:revision>
  <dcterms:created xsi:type="dcterms:W3CDTF">2026-03-04T14:19:00Z</dcterms:created>
  <dcterms:modified xsi:type="dcterms:W3CDTF">2026-03-04T21:24:00Z</dcterms:modified>
</cp:coreProperties>
</file>