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доступа. Вот они:</w:t>
      </w:r>
    </w:p>
    <w:p>
      <w:pPr>
        <w:pStyle w:val="SourceCode"/>
      </w:pPr>
      <w:r>
        <w:rPr>
          <w:rStyle w:val="VerbatimChar"/>
        </w:rP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  <w:r>
        <w:br/>
      </w:r>
      <w:r>
        <w:rPr>
          <w:rStyle w:val="VerbatimChar"/>
        </w:rP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  <w:r>
        <w:br/>
      </w:r>
      <w:r>
        <w:rPr>
          <w:rStyle w:val="VerbatimChar"/>
        </w:rP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SourceCode"/>
      </w:pPr>
      <w:r>
        <w:rPr>
          <w:rStyle w:val="VerbatimChar"/>
        </w:rP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br/>
      </w:r>
      <w:r>
        <w:rPr>
          <w:rStyle w:val="VerbatimChar"/>
        </w:rP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br/>
      </w:r>
      <w:r>
        <w:rPr>
          <w:rStyle w:val="VerbatimChar"/>
        </w:rPr>
        <w:t xml:space="preserve">Остальные - все пользователи, кроме владельца и пользователей, входящих в группу файла.</w:t>
      </w:r>
    </w:p>
    <w:bookmarkEnd w:id="20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нового пользователя</w:t>
      </w:r>
    </w:p>
    <w:p>
      <w:pPr>
        <w:pStyle w:val="CaptionedFigure"/>
      </w:pPr>
      <w:bookmarkStart w:id="24" w:name="fig:001"/>
      <w:r>
        <w:drawing>
          <wp:inline>
            <wp:extent cx="5334000" cy="3505611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Вход в систему от имени нового пользователя и проверка</w:t>
      </w:r>
    </w:p>
    <w:p>
      <w:pPr>
        <w:pStyle w:val="CaptionedFigure"/>
      </w:pPr>
      <w:bookmarkStart w:id="28" w:name="fig:002"/>
      <w:r>
        <w:drawing>
          <wp:inline>
            <wp:extent cx="5334000" cy="3512809"/>
            <wp:effectExtent b="0" l="0" r="0" t="0"/>
            <wp:docPr descr="Вход в систему от имени нового пользователя и провер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Вход в систему от имени нового пользователя и проверка</w:t>
      </w:r>
    </w:p>
    <w:p>
      <w:pPr>
        <w:pStyle w:val="BodyText"/>
      </w:pPr>
      <w:r>
        <w:t xml:space="preserve">Манипуляции с папками</w:t>
      </w:r>
    </w:p>
    <w:p>
      <w:pPr>
        <w:pStyle w:val="CaptionedFigure"/>
      </w:pPr>
      <w:bookmarkStart w:id="32" w:name="fig:003"/>
      <w:r>
        <w:drawing>
          <wp:inline>
            <wp:extent cx="5334000" cy="3481213"/>
            <wp:effectExtent b="0" l="0" r="0" t="0"/>
            <wp:docPr descr="Манипуляции с папк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Манипуляции с папками</w:t>
      </w:r>
    </w:p>
    <w:p>
      <w:pPr>
        <w:pStyle w:val="BodyText"/>
      </w:pPr>
      <w:r>
        <w:t xml:space="preserve">Различные права доступа</w:t>
      </w:r>
    </w:p>
    <w:p>
      <w:pPr>
        <w:pStyle w:val="CaptionedFigure"/>
      </w:pPr>
      <w:bookmarkStart w:id="36" w:name="fig:004"/>
      <w:r>
        <w:drawing>
          <wp:inline>
            <wp:extent cx="5334000" cy="3493445"/>
            <wp:effectExtent b="0" l="0" r="0" t="0"/>
            <wp:docPr descr="Различные права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Различные права доступа</w:t>
      </w:r>
    </w:p>
    <w:bookmarkStart w:id="37" w:name="section"/>
    <w:p>
      <w:pPr>
        <w:pStyle w:val="Heading2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:language>ru-RU</dc:language>
  <cp:keywords/>
  <dcterms:created xsi:type="dcterms:W3CDTF">2022-09-17T20:56:34Z</dcterms:created>
  <dcterms:modified xsi:type="dcterms:W3CDTF">2022-09-17T20:56:34Z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