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Cinema Mele, Cinema Resiliente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Experimental Documentary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2023 - now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Pizzo, Italia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Mora DeVincentis, Giuseppe Mele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Cinema, Documentary, Memory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 Link to essay (in Press)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