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rsidP="008D6917">
      <w:pPr>
        <w:spacing w:line="312" w:lineRule="atLeast"/>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rsidP="008D6917">
      <w:pPr>
        <w:spacing w:line="312" w:lineRule="atLeast"/>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Pr="007B798E" w:rsidRDefault="007B798E" w:rsidP="007B798E">
      <w:pPr>
        <w:widowControl/>
        <w:jc w:val="left"/>
      </w:pPr>
    </w:p>
    <w:p w:rsidR="007B798E" w:rsidRDefault="007B798E" w:rsidP="007B798E">
      <w:pPr>
        <w:widowControl/>
        <w:jc w:val="left"/>
        <w:rPr>
          <w:rFonts w:ascii="Times New Roman" w:hAnsi="Times New Roman" w:cs="Times New Roman"/>
          <w:szCs w:val="21"/>
          <w:u w:val="single"/>
        </w:rPr>
      </w:pPr>
      <w:r>
        <w:rPr>
          <w:rFonts w:ascii="Times New Roman" w:hAnsi="Times New Roman" w:cs="Times New Roman" w:hint="eastAsia"/>
          <w:szCs w:val="21"/>
          <w:u w:val="single"/>
        </w:rPr>
        <w:t xml:space="preserve">                             </w:t>
      </w:r>
    </w:p>
    <w:p w:rsidR="001407CF" w:rsidRDefault="007B798E" w:rsidP="007B798E">
      <w:pPr>
        <w:widowControl/>
        <w:jc w:val="left"/>
        <w:rPr>
          <w:rFonts w:ascii="Times New Roman" w:hAnsi="Times New Roman" w:cs="Times New Roman"/>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wangchuange@tyut.edu.cn</w:t>
      </w:r>
    </w:p>
    <w:p w:rsidR="00006DEE" w:rsidRDefault="00FF2789" w:rsidP="008D6917">
      <w:pPr>
        <w:spacing w:line="312" w:lineRule="atLeast"/>
        <w:ind w:firstLineChars="200" w:firstLine="42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8D6917">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8D6917">
      <w:pPr>
        <w:spacing w:line="312" w:lineRule="exact"/>
        <w:ind w:firstLineChars="200" w:firstLine="42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461D50">
      <w:pPr>
        <w:spacing w:beforeLines="50" w:before="156" w:afterLines="30" w:after="93" w:line="312" w:lineRule="atLeast"/>
        <w:jc w:val="center"/>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8D6917">
      <w:pPr>
        <w:spacing w:beforeLines="25" w:before="78"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8D6917">
      <w:pPr>
        <w:spacing w:beforeLines="25" w:before="78" w:afterLines="50" w:after="156" w:line="312" w:lineRule="atLeast"/>
        <w:outlineLvl w:val="2"/>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rsidP="008D6917">
      <w:pPr>
        <w:spacing w:line="312" w:lineRule="atLeast"/>
        <w:ind w:firstLineChars="200" w:firstLine="42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 xml:space="preserve">JIA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XIANG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461D50" w:rsidRDefault="00971CFC" w:rsidP="00971CFC">
      <w:pPr>
        <w:jc w:val="cente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336pt" o:ole="">
            <v:imagedata r:id="rId9" o:title=""/>
          </v:shape>
          <o:OLEObject Type="Embed" ProgID="Origin50.Graph" ShapeID="_x0000_i1025" DrawAspect="Content" ObjectID="_1613309809" r:id="rId10"/>
        </w:object>
      </w:r>
    </w:p>
    <w:p w:rsidR="00006DEE" w:rsidRDefault="00FF2789" w:rsidP="00971CFC">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215"/>
        <w:gridCol w:w="499"/>
        <w:gridCol w:w="1394"/>
        <w:gridCol w:w="1786"/>
        <w:gridCol w:w="866"/>
      </w:tblGrid>
      <w:tr w:rsidR="00006DEE" w:rsidTr="00580C9F">
        <w:trPr>
          <w:trHeight w:val="666"/>
          <w:jc w:val="center"/>
        </w:trPr>
        <w:tc>
          <w:tcPr>
            <w:tcW w:w="1397"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Aromatic Carbon</w:t>
            </w:r>
          </w:p>
        </w:tc>
        <w:tc>
          <w:tcPr>
            <w:tcW w:w="2215"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Types of Aromatic Carbon</w:t>
            </w:r>
          </w:p>
        </w:tc>
        <w:tc>
          <w:tcPr>
            <w:tcW w:w="499"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Pr="00AE5A7B" w:rsidRDefault="00FF2789" w:rsidP="007F6B7E">
            <w:pPr>
              <w:jc w:val="center"/>
              <w:rPr>
                <w:kern w:val="0"/>
                <w:sz w:val="15"/>
                <w:szCs w:val="15"/>
              </w:rPr>
            </w:pPr>
            <w:r w:rsidRPr="00AE5A7B">
              <w:rPr>
                <w:kern w:val="0"/>
                <w:sz w:val="15"/>
                <w:szCs w:val="15"/>
              </w:rPr>
              <w:t>Fatty Carbon</w:t>
            </w:r>
          </w:p>
        </w:tc>
        <w:tc>
          <w:tcPr>
            <w:tcW w:w="1786"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 xml:space="preserve">Types of </w:t>
            </w:r>
            <w:bookmarkStart w:id="8" w:name="OLE_LINK14"/>
            <w:r w:rsidRPr="00AE5A7B">
              <w:rPr>
                <w:kern w:val="0"/>
                <w:sz w:val="15"/>
                <w:szCs w:val="15"/>
              </w:rPr>
              <w:t>Fatty Carbon</w:t>
            </w:r>
            <w:bookmarkEnd w:id="8"/>
          </w:p>
        </w:tc>
        <w:tc>
          <w:tcPr>
            <w:tcW w:w="866"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r>
      <w:tr w:rsidR="00006DEE" w:rsidTr="00580C9F">
        <w:trPr>
          <w:trHeight w:val="327"/>
          <w:jc w:val="center"/>
        </w:trPr>
        <w:tc>
          <w:tcPr>
            <w:tcW w:w="1397" w:type="dxa"/>
            <w:tcBorders>
              <w:left w:val="nil"/>
              <w:bottom w:val="nil"/>
              <w:right w:val="nil"/>
            </w:tcBorders>
            <w:vAlign w:val="center"/>
          </w:tcPr>
          <w:p w:rsidR="00006DEE" w:rsidRPr="00AE5A7B" w:rsidRDefault="00FF2789" w:rsidP="001E04D1">
            <w:pPr>
              <w:jc w:val="center"/>
              <w:rPr>
                <w:kern w:val="0"/>
                <w:sz w:val="15"/>
                <w:szCs w:val="15"/>
              </w:rPr>
            </w:pPr>
            <w:bookmarkStart w:id="9" w:name="OLE_LINK11" w:colFirst="1" w:colLast="1"/>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100-220</w:t>
            </w:r>
            <w:r w:rsidRPr="00AE5A7B">
              <w:rPr>
                <w:kern w:val="0"/>
                <w:sz w:val="15"/>
                <w:szCs w:val="15"/>
              </w:rPr>
              <w:t>)</w:t>
            </w:r>
          </w:p>
        </w:tc>
        <w:tc>
          <w:tcPr>
            <w:tcW w:w="2215"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2</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499"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0.75</w:t>
            </w:r>
          </w:p>
        </w:tc>
        <w:tc>
          <w:tcPr>
            <w:tcW w:w="1394" w:type="dxa"/>
            <w:tcBorders>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-90</w:t>
            </w:r>
            <w:r w:rsidRPr="00AE5A7B">
              <w:rPr>
                <w:kern w:val="0"/>
                <w:sz w:val="15"/>
                <w:szCs w:val="15"/>
              </w:rPr>
              <w:t>)</w:t>
            </w:r>
          </w:p>
        </w:tc>
        <w:tc>
          <w:tcPr>
            <w:tcW w:w="1786"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3</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866"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0.25</w:t>
            </w:r>
          </w:p>
        </w:tc>
      </w:tr>
      <w:tr w:rsidR="00006DEE" w:rsidTr="00580C9F">
        <w:trPr>
          <w:trHeight w:val="483"/>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bookmarkStart w:id="10" w:name="OLE_LINK12" w:colFirst="4" w:colLast="4"/>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100-165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1E04D1">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romatic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0.65</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H</w:t>
            </w:r>
            <w:proofErr w:type="spellEnd"/>
            <w:r w:rsidRPr="00AE5A7B">
              <w:rPr>
                <w:i/>
                <w:iCs/>
                <w:kern w:val="0"/>
                <w:sz w:val="15"/>
                <w:szCs w:val="15"/>
                <w:vertAlign w:val="superscript"/>
              </w:rPr>
              <w:t xml:space="preserve"> </w:t>
            </w:r>
            <w:r w:rsidRPr="00AE5A7B">
              <w:rPr>
                <w:i/>
                <w:iCs/>
                <w:kern w:val="0"/>
                <w:sz w:val="15"/>
                <w:szCs w:val="15"/>
                <w:vertAlign w:val="subscript"/>
              </w:rPr>
              <w:t xml:space="preserve"> </w:t>
            </w:r>
            <w:r w:rsidRPr="00AE5A7B">
              <w:rPr>
                <w:kern w:val="0"/>
                <w:sz w:val="15"/>
                <w:szCs w:val="15"/>
              </w:rPr>
              <w:t>(</w:t>
            </w:r>
            <w:r w:rsidRPr="00AE5A7B">
              <w:rPr>
                <w:sz w:val="15"/>
                <w:szCs w:val="15"/>
              </w:rPr>
              <w:t>-36</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1E04D1">
            <w:pPr>
              <w:jc w:val="center"/>
              <w:rPr>
                <w:kern w:val="0"/>
                <w:sz w:val="15"/>
                <w:szCs w:val="15"/>
              </w:rPr>
            </w:pPr>
            <w:r w:rsidRPr="00AE5A7B">
              <w:rPr>
                <w:rFonts w:eastAsiaTheme="minorEastAsia"/>
                <w:color w:val="000000"/>
                <w:sz w:val="15"/>
                <w:szCs w:val="15"/>
              </w:rPr>
              <w:t>CH or CH</w:t>
            </w:r>
            <w:r w:rsidRPr="00580C9F">
              <w:rPr>
                <w:rFonts w:eastAsiaTheme="minorEastAsia"/>
                <w:color w:val="000000"/>
                <w:sz w:val="15"/>
                <w:szCs w:val="15"/>
                <w:vertAlign w:val="subscript"/>
              </w:rPr>
              <w:t>2</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666"/>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C</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C</w:t>
            </w:r>
            <w:r w:rsidRPr="00AE5A7B">
              <w:rPr>
                <w:rFonts w:eastAsiaTheme="minorEastAsia"/>
                <w:color w:val="000000"/>
                <w:sz w:val="15"/>
                <w:szCs w:val="15"/>
              </w:rPr>
              <w:t xml:space="preserve">arbonyl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 xml:space="preserve">or </w:t>
            </w:r>
            <w:r>
              <w:rPr>
                <w:rFonts w:eastAsiaTheme="minorEastAsia" w:hint="eastAsia"/>
                <w:color w:val="000000"/>
                <w:sz w:val="15"/>
                <w:szCs w:val="15"/>
              </w:rPr>
              <w:t>C</w:t>
            </w:r>
            <w:r w:rsidRPr="00AE5A7B">
              <w:rPr>
                <w:rFonts w:eastAsiaTheme="minorEastAsia"/>
                <w:color w:val="000000"/>
                <w:sz w:val="15"/>
                <w:szCs w:val="15"/>
              </w:rPr>
              <w:t xml:space="preserve">arboxyl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36-50</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580C9F">
            <w:pPr>
              <w:jc w:val="center"/>
              <w:rPr>
                <w:kern w:val="0"/>
                <w:sz w:val="15"/>
                <w:szCs w:val="15"/>
              </w:rPr>
            </w:pPr>
            <w:r w:rsidRPr="00AE5A7B">
              <w:rPr>
                <w:rFonts w:eastAsiaTheme="minorEastAsia"/>
                <w:color w:val="000000"/>
                <w:sz w:val="15"/>
                <w:szCs w:val="15"/>
              </w:rPr>
              <w:t>CH</w:t>
            </w:r>
            <w:r w:rsidRPr="00580C9F">
              <w:rPr>
                <w:rFonts w:eastAsiaTheme="minorEastAsia"/>
                <w:color w:val="000000"/>
                <w:sz w:val="15"/>
                <w:szCs w:val="15"/>
                <w:vertAlign w:val="subscript"/>
              </w:rPr>
              <w:t>3</w:t>
            </w:r>
            <w:r w:rsidRPr="00AE5A7B">
              <w:rPr>
                <w:rFonts w:eastAsiaTheme="minorEastAsia"/>
                <w:color w:val="000000"/>
                <w:sz w:val="15"/>
                <w:szCs w:val="15"/>
              </w:rPr>
              <w:t xml:space="preserve"> or </w:t>
            </w:r>
            <w:r w:rsidR="00580C9F">
              <w:rPr>
                <w:rFonts w:eastAsiaTheme="minorEastAsia" w:hint="eastAsia"/>
                <w:color w:val="000000"/>
                <w:sz w:val="15"/>
                <w:szCs w:val="15"/>
              </w:rPr>
              <w:t>Q</w:t>
            </w:r>
            <w:r w:rsidR="00580C9F" w:rsidRPr="00AE5A7B">
              <w:rPr>
                <w:rFonts w:eastAsiaTheme="minorEastAsia"/>
                <w:color w:val="000000"/>
                <w:sz w:val="15"/>
                <w:szCs w:val="15"/>
              </w:rPr>
              <w:t xml:space="preserve">uaternary </w:t>
            </w:r>
            <w:r w:rsidRPr="00AE5A7B">
              <w:rPr>
                <w:rFonts w:eastAsiaTheme="minorEastAsia"/>
                <w:color w:val="000000"/>
                <w:sz w:val="15"/>
                <w:szCs w:val="15"/>
              </w:rPr>
              <w:t>C</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327"/>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H</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100-129</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P</w:t>
            </w:r>
            <w:r w:rsidRPr="00AE5A7B">
              <w:rPr>
                <w:rFonts w:eastAsiaTheme="minorEastAsia"/>
                <w:color w:val="000000"/>
                <w:sz w:val="15"/>
                <w:szCs w:val="15"/>
              </w:rPr>
              <w:t xml:space="preserve">rotonated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0.44</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O</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50-90</w:t>
            </w:r>
            <w:r w:rsidRPr="00AE5A7B">
              <w:rPr>
                <w:kern w:val="0"/>
                <w:sz w:val="15"/>
                <w:szCs w:val="15"/>
              </w:rPr>
              <w:t>)</w:t>
            </w:r>
          </w:p>
        </w:tc>
        <w:tc>
          <w:tcPr>
            <w:tcW w:w="1786"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liphatic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 xml:space="preserve">onded </w:t>
            </w:r>
            <w:r w:rsidR="00AE5A7B" w:rsidRPr="00AE5A7B">
              <w:rPr>
                <w:rFonts w:eastAsiaTheme="minorEastAsia"/>
                <w:color w:val="000000"/>
                <w:sz w:val="15"/>
                <w:szCs w:val="15"/>
              </w:rPr>
              <w:t xml:space="preserve">to </w:t>
            </w:r>
            <w:r>
              <w:rPr>
                <w:rFonts w:eastAsiaTheme="minorEastAsia" w:hint="eastAsia"/>
                <w:color w:val="000000"/>
                <w:sz w:val="15"/>
                <w:szCs w:val="15"/>
              </w:rPr>
              <w:t>O</w:t>
            </w:r>
            <w:r w:rsidRPr="00AE5A7B">
              <w:rPr>
                <w:rFonts w:eastAsiaTheme="minorEastAsia"/>
                <w:color w:val="000000"/>
                <w:sz w:val="15"/>
                <w:szCs w:val="15"/>
              </w:rPr>
              <w:t>xygen</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0.05</w:t>
            </w:r>
          </w:p>
        </w:tc>
      </w:tr>
      <w:bookmarkEnd w:id="10"/>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N</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proofErr w:type="spellStart"/>
            <w:r>
              <w:rPr>
                <w:rFonts w:eastAsiaTheme="minorEastAsia" w:hint="eastAsia"/>
                <w:color w:val="000000"/>
                <w:sz w:val="15"/>
                <w:szCs w:val="15"/>
              </w:rPr>
              <w:t>N</w:t>
            </w:r>
            <w:r w:rsidRPr="00AE5A7B">
              <w:rPr>
                <w:rFonts w:eastAsiaTheme="minorEastAsia"/>
                <w:color w:val="000000"/>
                <w:sz w:val="15"/>
                <w:szCs w:val="15"/>
              </w:rPr>
              <w:t>onprotonated</w:t>
            </w:r>
            <w:proofErr w:type="spellEnd"/>
            <w:r w:rsidRPr="00AE5A7B">
              <w:rPr>
                <w:rFonts w:eastAsiaTheme="minorEastAsia"/>
                <w:color w:val="000000"/>
                <w:sz w:val="15"/>
                <w:szCs w:val="15"/>
              </w:rPr>
              <w:t xml:space="preserve">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Pr>
                <w:rFonts w:eastAsiaTheme="minorEastAsia" w:hint="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P</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150-165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onded</w:t>
            </w:r>
            <w:r>
              <w:rPr>
                <w:rFonts w:eastAsiaTheme="minorEastAsia" w:hint="eastAsia"/>
                <w:color w:val="000000"/>
                <w:sz w:val="15"/>
                <w:szCs w:val="15"/>
              </w:rPr>
              <w:t xml:space="preserve"> </w:t>
            </w:r>
            <w:r w:rsidR="00AE5A7B" w:rsidRPr="00AE5A7B">
              <w:rPr>
                <w:rFonts w:eastAsiaTheme="minorEastAsia"/>
                <w:color w:val="000000"/>
                <w:sz w:val="15"/>
                <w:szCs w:val="15"/>
              </w:rPr>
              <w:t xml:space="preserve">to </w:t>
            </w:r>
            <w:r>
              <w:rPr>
                <w:rFonts w:eastAsiaTheme="minorEastAsia" w:hint="eastAsia"/>
                <w:color w:val="000000"/>
                <w:sz w:val="15"/>
                <w:szCs w:val="15"/>
              </w:rPr>
              <w:t>H</w:t>
            </w:r>
            <w:r w:rsidRPr="00AE5A7B">
              <w:rPr>
                <w:rFonts w:eastAsiaTheme="minorEastAsia"/>
                <w:color w:val="000000"/>
                <w:sz w:val="15"/>
                <w:szCs w:val="15"/>
              </w:rPr>
              <w:t xml:space="preserve">ydroxyl </w:t>
            </w:r>
            <w:r w:rsidR="00AE5A7B" w:rsidRPr="00AE5A7B">
              <w:rPr>
                <w:rFonts w:eastAsiaTheme="minorEastAsia"/>
                <w:color w:val="000000"/>
                <w:sz w:val="15"/>
                <w:szCs w:val="15"/>
              </w:rPr>
              <w:t xml:space="preserve">or </w:t>
            </w:r>
            <w:r>
              <w:rPr>
                <w:rFonts w:eastAsiaTheme="minorEastAsia" w:hint="eastAsia"/>
                <w:color w:val="000000"/>
                <w:sz w:val="15"/>
                <w:szCs w:val="15"/>
              </w:rPr>
              <w:t>E</w:t>
            </w:r>
            <w:r w:rsidRPr="00AE5A7B">
              <w:rPr>
                <w:rFonts w:eastAsiaTheme="minorEastAsia"/>
                <w:color w:val="000000"/>
                <w:sz w:val="15"/>
                <w:szCs w:val="15"/>
              </w:rPr>
              <w:t xml:space="preserve">ther </w:t>
            </w:r>
            <w:r>
              <w:rPr>
                <w:rFonts w:eastAsiaTheme="minorEastAsia" w:hint="eastAsia"/>
                <w:color w:val="000000"/>
                <w:sz w:val="15"/>
                <w:szCs w:val="15"/>
              </w:rPr>
              <w:t>O</w:t>
            </w:r>
            <w:r w:rsidRPr="00AE5A7B">
              <w:rPr>
                <w:rFonts w:eastAsiaTheme="minorEastAsia"/>
                <w:color w:val="000000"/>
                <w:sz w:val="15"/>
                <w:szCs w:val="15"/>
              </w:rPr>
              <w:t>xygen</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S</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135-150</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lkylated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0.03</w:t>
            </w:r>
          </w:p>
        </w:tc>
        <w:tc>
          <w:tcPr>
            <w:tcW w:w="1394"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B</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129-137</w:t>
            </w:r>
            <w:r w:rsidRPr="00AE5A7B">
              <w:rPr>
                <w:kern w:val="0"/>
                <w:sz w:val="15"/>
                <w:szCs w:val="15"/>
              </w:rPr>
              <w:t>)</w:t>
            </w:r>
          </w:p>
        </w:tc>
        <w:tc>
          <w:tcPr>
            <w:tcW w:w="2215" w:type="dxa"/>
            <w:tcBorders>
              <w:top w:val="nil"/>
              <w:left w:val="nil"/>
              <w:right w:val="nil"/>
            </w:tcBorders>
            <w:vAlign w:val="center"/>
          </w:tcPr>
          <w:p w:rsidR="00006DEE" w:rsidRPr="00AE5A7B" w:rsidRDefault="00580C9F" w:rsidP="00580C9F">
            <w:pPr>
              <w:jc w:val="center"/>
              <w:rPr>
                <w:kern w:val="0"/>
                <w:sz w:val="15"/>
                <w:szCs w:val="15"/>
              </w:rPr>
            </w:pPr>
            <w:r w:rsidRPr="00AE5A7B">
              <w:rPr>
                <w:rFonts w:eastAsiaTheme="minorEastAsia"/>
                <w:color w:val="000000"/>
                <w:sz w:val="15"/>
                <w:szCs w:val="15"/>
              </w:rPr>
              <w:t>A</w:t>
            </w:r>
            <w:r w:rsidR="00AE5A7B" w:rsidRPr="00AE5A7B">
              <w:rPr>
                <w:rFonts w:eastAsiaTheme="minorEastAsia"/>
                <w:color w:val="000000"/>
                <w:sz w:val="15"/>
                <w:szCs w:val="15"/>
              </w:rPr>
              <w:t>romatic</w:t>
            </w:r>
            <w:r>
              <w:rPr>
                <w:rFonts w:eastAsiaTheme="minorEastAsia" w:hint="eastAsia"/>
                <w:color w:val="000000"/>
                <w:sz w:val="15"/>
                <w:szCs w:val="15"/>
              </w:rPr>
              <w:t xml:space="preserve"> B</w:t>
            </w:r>
            <w:r w:rsidRPr="00AE5A7B">
              <w:rPr>
                <w:rFonts w:eastAsiaTheme="minorEastAsia"/>
                <w:color w:val="000000"/>
                <w:sz w:val="15"/>
                <w:szCs w:val="15"/>
              </w:rPr>
              <w:t xml:space="preserve">ridgehead </w:t>
            </w:r>
            <w:r w:rsidR="00AE5A7B" w:rsidRPr="00AE5A7B">
              <w:rPr>
                <w:rFonts w:eastAsiaTheme="minorEastAsia"/>
                <w:color w:val="000000"/>
                <w:sz w:val="15"/>
                <w:szCs w:val="15"/>
              </w:rPr>
              <w:t>C</w:t>
            </w:r>
          </w:p>
        </w:tc>
        <w:tc>
          <w:tcPr>
            <w:tcW w:w="499" w:type="dxa"/>
            <w:tcBorders>
              <w:top w:val="nil"/>
              <w:left w:val="nil"/>
              <w:right w:val="nil"/>
            </w:tcBorders>
            <w:vAlign w:val="center"/>
          </w:tcPr>
          <w:p w:rsidR="00006DEE" w:rsidRPr="00AE5A7B" w:rsidRDefault="00FF2789" w:rsidP="001E04D1">
            <w:pPr>
              <w:jc w:val="center"/>
              <w:rPr>
                <w:kern w:val="0"/>
                <w:sz w:val="15"/>
                <w:szCs w:val="15"/>
              </w:rPr>
            </w:pPr>
            <w:r w:rsidRPr="00AE5A7B">
              <w:rPr>
                <w:kern w:val="0"/>
                <w:sz w:val="15"/>
                <w:szCs w:val="15"/>
              </w:rPr>
              <w:t>0.17</w:t>
            </w:r>
          </w:p>
        </w:tc>
        <w:tc>
          <w:tcPr>
            <w:tcW w:w="1394" w:type="dxa"/>
            <w:tcBorders>
              <w:top w:val="nil"/>
              <w:left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right w:val="nil"/>
            </w:tcBorders>
            <w:vAlign w:val="center"/>
          </w:tcPr>
          <w:p w:rsidR="00006DEE" w:rsidRPr="00AE5A7B" w:rsidRDefault="00006DEE" w:rsidP="001E04D1">
            <w:pPr>
              <w:jc w:val="center"/>
              <w:rPr>
                <w:kern w:val="0"/>
                <w:sz w:val="15"/>
                <w:szCs w:val="15"/>
              </w:rPr>
            </w:pPr>
          </w:p>
        </w:tc>
        <w:tc>
          <w:tcPr>
            <w:tcW w:w="866" w:type="dxa"/>
            <w:tcBorders>
              <w:top w:val="nil"/>
              <w:left w:val="nil"/>
              <w:right w:val="nil"/>
            </w:tcBorders>
            <w:vAlign w:val="center"/>
          </w:tcPr>
          <w:p w:rsidR="00006DEE" w:rsidRPr="00AE5A7B" w:rsidRDefault="00006DEE" w:rsidP="001E04D1">
            <w:pPr>
              <w:jc w:val="center"/>
              <w:rPr>
                <w:kern w:val="0"/>
                <w:sz w:val="15"/>
                <w:szCs w:val="15"/>
              </w:rPr>
            </w:pPr>
          </w:p>
        </w:tc>
      </w:tr>
      <w:bookmarkEnd w:id="9"/>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8D6917">
      <w:pPr>
        <w:spacing w:beforeLines="30" w:before="93" w:afterLines="30" w:after="93" w:line="312" w:lineRule="atLeast"/>
        <w:outlineLvl w:val="2"/>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8D6917">
      <w:pPr>
        <w:spacing w:line="312" w:lineRule="atLeast"/>
        <w:ind w:firstLineChars="200" w:firstLine="420"/>
        <w:rPr>
          <w:rFonts w:ascii="Times New Roman" w:hAnsi="Times New Roman"/>
          <w:b/>
          <w:sz w:val="28"/>
          <w:szCs w:val="28"/>
        </w:rPr>
      </w:pPr>
      <w:r>
        <w:rPr>
          <w:rFonts w:ascii="Times New Roman" w:hAnsi="Times New Roman" w:hint="eastAsia"/>
        </w:rPr>
        <w:lastRenderedPageBreak/>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BB45B4">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1" w:name="OLE_LINK15"/>
            <w:bookmarkStart w:id="12" w:name="OLE_LINK41"/>
            <w:r w:rsidRPr="001A474D">
              <w:rPr>
                <w:rFonts w:ascii="Times New Roman" w:hAnsi="Times New Roman" w:cs="Times New Roman"/>
                <w:sz w:val="15"/>
                <w:szCs w:val="15"/>
              </w:rPr>
              <w:t>Types of Aromatic Structure</w:t>
            </w:r>
            <w:bookmarkEnd w:id="11"/>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2997CD15" wp14:editId="3FA362A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pt;height:43pt" o:ole="">
                  <v:imagedata r:id="rId12" o:title=""/>
                </v:shape>
                <o:OLEObject Type="Embed" ProgID="PBrush" ShapeID="_x0000_i1026" DrawAspect="Content" ObjectID="_1613309810"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5pt" o:ole="">
                  <v:imagedata r:id="rId14" o:title=""/>
                </v:shape>
                <o:OLEObject Type="Embed" ProgID="PBrush" ShapeID="_x0000_i1027" DrawAspect="Content" ObjectID="_1613309811"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5pt;height:43pt" o:ole="">
                  <v:imagedata r:id="rId16" o:title=""/>
                </v:shape>
                <o:OLEObject Type="Embed" ProgID="PBrush" ShapeID="_x0000_i1028" DrawAspect="Content" ObjectID="_1613309812"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pt;height:35.5pt" o:ole="">
                  <v:imagedata r:id="rId18" o:title=""/>
                </v:shape>
                <o:OLEObject Type="Embed" ProgID="PBrush" ShapeID="_x0000_i1029" DrawAspect="Content" ObjectID="_1613309813"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5pt;height:43pt" o:ole="">
                  <v:imagedata r:id="rId20" o:title=""/>
                </v:shape>
                <o:OLEObject Type="Embed" ProgID="PBrush" ShapeID="_x0000_i1030" DrawAspect="Content" ObjectID="_1613309814"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2"/>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F55425">
      <w:pPr>
        <w:jc w:val="center"/>
      </w:pPr>
      <w:r>
        <w:object w:dxaOrig="3993" w:dyaOrig="3141">
          <v:shape id="_x0000_i1036" type="#_x0000_t75" style="width:354.5pt;height:279pt" o:ole="">
            <v:imagedata r:id="rId22" o:title=""/>
          </v:shape>
          <o:OLEObject Type="Embed" ProgID="Origin50.Graph" ShapeID="_x0000_i1036" DrawAspect="Content" ObjectID="_1613309815" r:id="rId23"/>
        </w:object>
      </w:r>
      <w:bookmarkStart w:id="13" w:name="_GoBack"/>
      <w:bookmarkEnd w:id="13"/>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8D6917">
      <w:pPr>
        <w:spacing w:beforeLines="50" w:before="156"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8D6917">
      <w:pPr>
        <w:spacing w:beforeLines="25" w:before="78" w:afterLines="50" w:after="156" w:line="312" w:lineRule="atLeast"/>
        <w:jc w:val="left"/>
        <w:outlineLvl w:val="2"/>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461D50">
      <w:pPr>
        <w:spacing w:beforeLines="50" w:before="156" w:afterLines="30" w:after="93" w:line="312" w:lineRule="exac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w:t>
      </w:r>
      <w:r>
        <w:rPr>
          <w:rFonts w:ascii="Times New Roman" w:hAnsi="Times New Roman" w:cs="Times New Roman" w:hint="eastAsia"/>
        </w:rPr>
        <w:lastRenderedPageBreak/>
        <w:t xml:space="preserve">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w:t>
      </w:r>
      <w:r w:rsidR="00F97A62">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w:t>
      </w:r>
      <w:r w:rsidRPr="00F97A62">
        <w:rPr>
          <w:rFonts w:ascii="Times New Roman" w:hAnsi="Times New Roman" w:cs="Times New Roman"/>
          <w:vertAlign w:val="subscript"/>
        </w:rPr>
        <w:t>84</w:t>
      </w:r>
      <w:r>
        <w:rPr>
          <w:rFonts w:ascii="Times New Roman" w:hAnsi="Times New Roman" w:cs="Times New Roman"/>
        </w:rPr>
        <w:t>-C</w:t>
      </w:r>
      <w:r w:rsidRPr="00F97A62">
        <w:rPr>
          <w:rFonts w:ascii="Times New Roman" w:hAnsi="Times New Roman" w:cs="Times New Roman"/>
          <w:vertAlign w:val="subscript"/>
        </w:rPr>
        <w:t>82</w:t>
      </w:r>
      <w:r w:rsidRPr="00FF2789">
        <w:rPr>
          <w:rFonts w:ascii="Times New Roman" w:hAnsi="Times New Roman" w:cs="Times New Roman"/>
        </w:rPr>
        <w:t xml:space="preserve"> </w:t>
      </w:r>
      <w:r>
        <w:rPr>
          <w:rFonts w:ascii="Times New Roman" w:hAnsi="Times New Roman" w:cs="Times New Roman"/>
        </w:rPr>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lastRenderedPageBreak/>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8D6917">
      <w:pPr>
        <w:spacing w:beforeLines="50" w:before="156" w:afterLines="50" w:after="156" w:line="312" w:lineRule="atLeast"/>
        <w:outlineLvl w:val="2"/>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1" type="#_x0000_t75" style="width:404pt;height:286.5pt" o:ole="">
            <v:imagedata r:id="rId29" o:title=""/>
          </v:shape>
          <o:OLEObject Type="Embed" ProgID="Origin50.Graph" ShapeID="_x0000_i1031" DrawAspect="Content" ObjectID="_1613309816" r:id="rId30"/>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4" w:name="OLE_LINK19"/>
      <w:r>
        <w:rPr>
          <w:rFonts w:ascii="Times New Roman" w:hAnsi="Times New Roman" w:cs="Times New Roman" w:hint="eastAsia"/>
          <w:bCs/>
          <w:sz w:val="18"/>
          <w:szCs w:val="18"/>
        </w:rPr>
        <w:t>the Process of Molecular Group Pyrolysis Simulation</w:t>
      </w:r>
      <w:bookmarkEnd w:id="14"/>
    </w:p>
    <w:p w:rsidR="00006DEE" w:rsidRDefault="00606A2B">
      <w:pPr>
        <w:jc w:val="center"/>
      </w:pPr>
      <w:r>
        <w:object w:dxaOrig="4665" w:dyaOrig="3220">
          <v:shape id="_x0000_i1032" type="#_x0000_t75" style="width:395.5pt;height:273pt" o:ole="">
            <v:imagedata r:id="rId31" o:title=""/>
          </v:shape>
          <o:OLEObject Type="Embed" ProgID="Origin50.Graph" ShapeID="_x0000_i1032" DrawAspect="Content" ObjectID="_1613309817" r:id="rId32"/>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5"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5"/>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213350" cy="5213350"/>
            <wp:effectExtent l="0" t="0" r="6350" b="635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7035" cy="5207035"/>
                    </a:xfrm>
                    <a:prstGeom prst="rect">
                      <a:avLst/>
                    </a:prstGeom>
                    <a:noFill/>
                    <a:ln>
                      <a:noFill/>
                    </a:ln>
                  </pic:spPr>
                </pic:pic>
              </a:graphicData>
            </a:graphic>
          </wp:inline>
        </w:drawing>
      </w:r>
    </w:p>
    <w:p w:rsidR="00006DEE" w:rsidRDefault="00FF2789" w:rsidP="00461D50">
      <w:pPr>
        <w:spacing w:beforeLines="30" w:before="93" w:afterLines="50" w:after="156" w:line="360" w:lineRule="auto"/>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8D6917">
      <w:pPr>
        <w:spacing w:beforeLines="50" w:before="156" w:afterLines="50" w:after="156"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F55425">
      <w:pPr>
        <w:jc w:val="center"/>
      </w:pPr>
      <w:r>
        <w:object w:dxaOrig="4971" w:dyaOrig="3293">
          <v:shape id="_x0000_i1034" type="#_x0000_t75" style="width:377pt;height:249.5pt" o:ole="">
            <v:imagedata r:id="rId34" o:title=""/>
          </v:shape>
          <o:OLEObject Type="Embed" ProgID="Origin50.Graph" ShapeID="_x0000_i1034" DrawAspect="Content" ObjectID="_1613309818" r:id="rId35"/>
        </w:object>
      </w:r>
    </w:p>
    <w:p w:rsidR="00006DEE" w:rsidRDefault="00FF2789" w:rsidP="00461D50">
      <w:pPr>
        <w:spacing w:beforeLines="30" w:before="93"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 xml:space="preserve">s to remove the adsorbed water and adsorbed </w:t>
      </w:r>
      <w:proofErr w:type="gramStart"/>
      <w:r>
        <w:rPr>
          <w:rFonts w:ascii="Times New Roman" w:hAnsi="Times New Roman" w:cs="Times New Roman"/>
        </w:rPr>
        <w:t>gas</w:t>
      </w:r>
      <w:r w:rsidRPr="00B71CF5">
        <w:rPr>
          <w:rFonts w:ascii="Times New Roman" w:hAnsi="Times New Roman" w:cs="Times New Roman"/>
        </w:rPr>
        <w:t xml:space="preserve"> </w:t>
      </w:r>
      <w:r w:rsidRPr="00777AB7">
        <w:rPr>
          <w:rFonts w:ascii="Times New Roman" w:hAnsi="Times New Roman" w:cs="Times New Roman"/>
        </w:rPr>
        <w:t xml:space="preserve"> </w:t>
      </w:r>
      <w:r>
        <w:rPr>
          <w:rFonts w:ascii="Times New Roman" w:hAnsi="Times New Roman" w:cs="Times New Roman"/>
        </w:rPr>
        <w:t>from</w:t>
      </w:r>
      <w:proofErr w:type="gramEnd"/>
      <w:r>
        <w:rPr>
          <w:rFonts w:ascii="Times New Roman" w:hAnsi="Times New Roman" w:cs="Times New Roman"/>
        </w:rPr>
        <w:t xml:space="preserve"> the sample by heat removal.</w:t>
      </w:r>
      <w:r>
        <w:rPr>
          <w:rFonts w:ascii="Times New Roman" w:hAnsi="Times New Roman" w:cs="Times New Roman" w:hint="eastAsia"/>
        </w:rPr>
        <w:t xml:space="preserve"> Since it is 600K, the reaction has 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the </w:t>
      </w:r>
      <w:r>
        <w:rPr>
          <w:rFonts w:ascii="Times New Roman" w:hAnsi="Times New Roman" w:cs="Times New Roman" w:hint="eastAsia"/>
        </w:rPr>
        <w:lastRenderedPageBreak/>
        <w:t>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3" type="#_x0000_t75" style="width:409pt;height:270.5pt" o:ole="">
            <v:imagedata r:id="rId36" o:title=""/>
          </v:shape>
          <o:OLEObject Type="Embed" ProgID="Origin50.Graph" ShapeID="_x0000_i1033" DrawAspect="Content" ObjectID="_1613309819" r:id="rId37"/>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8D6917">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F55425" w:rsidP="008D6917">
      <w:pPr>
        <w:spacing w:line="312" w:lineRule="atLeast"/>
        <w:jc w:val="center"/>
      </w:pPr>
      <w:r>
        <w:object w:dxaOrig="4624" w:dyaOrig="3275">
          <v:shape id="_x0000_i1035" type="#_x0000_t75" style="width:385.5pt;height:273pt" o:ole="">
            <v:imagedata r:id="rId38" o:title=""/>
          </v:shape>
          <o:OLEObject Type="Embed" ProgID="Origin50.Graph" ShapeID="_x0000_i1035" DrawAspect="Content" ObjectID="_1613309820" r:id="rId39"/>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31014B" w:rsidRDefault="00FF2789" w:rsidP="00770200">
      <w:pPr>
        <w:spacing w:beforeLines="30" w:before="93" w:afterLines="30" w:after="93"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t>
      </w:r>
      <w:r>
        <w:rPr>
          <w:rFonts w:ascii="Times New Roman" w:hAnsi="Times New Roman" w:cs="Times New Roman"/>
        </w:rPr>
        <w:lastRenderedPageBreak/>
        <w:t>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6"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6"/>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8D6917">
      <w:pPr>
        <w:spacing w:line="312" w:lineRule="atLeast"/>
        <w:ind w:firstLineChars="200" w:firstLine="42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8D6917">
      <w:pPr>
        <w:widowControl/>
        <w:spacing w:beforeLines="50" w:before="156" w:afterLines="50" w:after="156" w:line="312" w:lineRule="atLeast"/>
        <w:jc w:val="left"/>
        <w:outlineLvl w:val="0"/>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r>
        <w:rPr>
          <w:rFonts w:ascii="Times New Roman" w:hAnsi="Times New Roman" w:cs="Times New Roman" w:hint="eastAsia"/>
          <w:sz w:val="18"/>
          <w:szCs w:val="18"/>
        </w:rPr>
        <w:t xml:space="preserve"> </w:t>
      </w:r>
      <w:r w:rsidRPr="008B1E3F">
        <w:rPr>
          <w:rStyle w:val="a7"/>
        </w:rPr>
        <w:t>https://doi.org/10.1021/ie50389a010</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r>
        <w:rPr>
          <w:rFonts w:ascii="Times New Roman" w:hAnsi="Times New Roman" w:cs="Times New Roman" w:hint="eastAsia"/>
          <w:sz w:val="18"/>
          <w:szCs w:val="18"/>
        </w:rPr>
        <w:t xml:space="preserve"> </w:t>
      </w:r>
      <w:r w:rsidRPr="008B1E3F">
        <w:rPr>
          <w:rStyle w:val="a7"/>
        </w:rPr>
        <w:t>https://doi.org/10.1021/ef00036a018</w:t>
      </w:r>
    </w:p>
    <w:p w:rsidR="00D50685" w:rsidRPr="00945F1C"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r>
        <w:rPr>
          <w:rFonts w:ascii="Times New Roman" w:hAnsi="Times New Roman" w:cs="Times New Roman" w:hint="eastAsia"/>
          <w:sz w:val="18"/>
          <w:szCs w:val="18"/>
        </w:rPr>
        <w:t xml:space="preserve"> </w:t>
      </w:r>
      <w:r w:rsidRPr="008B1E3F">
        <w:rPr>
          <w:rStyle w:val="a7"/>
        </w:rPr>
        <w:t>https://doi.org/</w:t>
      </w:r>
      <w:r w:rsidRPr="003F22B7">
        <w:rPr>
          <w:rStyle w:val="a7"/>
        </w:rPr>
        <w:t>10.3969/j.issn.0253-2409.2011.09.003</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1"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r>
        <w:rPr>
          <w:rFonts w:ascii="Times New Roman" w:hAnsi="Times New Roman" w:cs="Times New Roman" w:hint="eastAsia"/>
          <w:sz w:val="18"/>
          <w:szCs w:val="18"/>
        </w:rPr>
        <w:t xml:space="preserve"> </w:t>
      </w:r>
      <w:hyperlink r:id="rId42" w:tgtFrame="_blank" w:tooltip="Persistent link using digital object identifier" w:history="1">
        <w:r>
          <w:rPr>
            <w:rStyle w:val="a7"/>
          </w:rPr>
          <w:t>https://doi.org/10.1016/S1872-5813(11)60031-5</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3"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r>
        <w:rPr>
          <w:rFonts w:ascii="Times New Roman" w:hAnsi="Times New Roman" w:cs="Times New Roman" w:hint="eastAsia"/>
          <w:sz w:val="18"/>
          <w:szCs w:val="18"/>
        </w:rPr>
        <w:t xml:space="preserve"> </w:t>
      </w:r>
      <w:hyperlink r:id="rId44" w:tgtFrame="_blank" w:tooltip="Persistent link using digital object identifier" w:history="1">
        <w:r>
          <w:rPr>
            <w:rStyle w:val="a7"/>
          </w:rPr>
          <w:t>https://doi.org/10.1016/S1872-5813(13)60022-5</w:t>
        </w:r>
      </w:hyperlink>
      <w:r w:rsidRPr="008B1E3F">
        <w:rPr>
          <w:rFonts w:ascii="Times New Roman" w:hAnsi="Times New Roman" w:cs="Times New Roman"/>
          <w:sz w:val="18"/>
          <w:szCs w:val="18"/>
        </w:rPr>
        <w:t xml:space="preserve"> </w:t>
      </w:r>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sidR="00F55425">
        <w:rPr>
          <w:rFonts w:ascii="Times New Roman" w:hAnsi="Times New Roman" w:cs="Times New Roman"/>
          <w:kern w:val="0"/>
          <w:sz w:val="18"/>
          <w:szCs w:val="18"/>
        </w:rPr>
        <w:t>W</w:t>
      </w:r>
      <w:r w:rsidR="00F55425">
        <w:rPr>
          <w:rFonts w:ascii="Times New Roman" w:hAnsi="Times New Roman" w:cs="Times New Roman" w:hint="eastAsia"/>
          <w:kern w:val="0"/>
          <w:sz w:val="18"/>
          <w:szCs w:val="18"/>
        </w:rPr>
        <w:t>U</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L, </w:t>
      </w:r>
      <w:r w:rsidR="00F55425">
        <w:rPr>
          <w:rFonts w:ascii="Times New Roman" w:hAnsi="Times New Roman" w:cs="Times New Roman"/>
          <w:kern w:val="0"/>
          <w:sz w:val="18"/>
          <w:szCs w:val="18"/>
        </w:rPr>
        <w:t>Z</w:t>
      </w:r>
      <w:r w:rsidR="00F55425">
        <w:rPr>
          <w:rFonts w:ascii="Times New Roman" w:hAnsi="Times New Roman" w:cs="Times New Roman" w:hint="eastAsia"/>
          <w:kern w:val="0"/>
          <w:sz w:val="18"/>
          <w:szCs w:val="18"/>
        </w:rPr>
        <w:t>HU</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r>
        <w:rPr>
          <w:rFonts w:ascii="Times New Roman" w:hAnsi="Times New Roman" w:cs="Times New Roman" w:hint="eastAsia"/>
          <w:kern w:val="0"/>
          <w:sz w:val="18"/>
          <w:szCs w:val="18"/>
        </w:rPr>
        <w:t xml:space="preserve"> </w:t>
      </w:r>
      <w:r w:rsidRPr="008B1E3F">
        <w:rPr>
          <w:rStyle w:val="a7"/>
        </w:rPr>
        <w:t>https://doi.org/</w:t>
      </w:r>
      <w:hyperlink r:id="rId45" w:tgtFrame="_blank" w:history="1">
        <w:r>
          <w:rPr>
            <w:rStyle w:val="a7"/>
          </w:rPr>
          <w:t>10.1021/ef500300r</w:t>
        </w:r>
      </w:hyperlink>
    </w:p>
    <w:p w:rsidR="00D50685" w:rsidRPr="003F22B7" w:rsidRDefault="00D50685" w:rsidP="00D50685">
      <w:pPr>
        <w:rPr>
          <w:rStyle w:val="a7"/>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sidR="00F55425">
        <w:rPr>
          <w:rFonts w:ascii="Times New Roman" w:hAnsi="Times New Roman" w:cs="Times New Roman"/>
          <w:kern w:val="0"/>
          <w:sz w:val="18"/>
          <w:szCs w:val="18"/>
        </w:rPr>
        <w:t>L</w:t>
      </w:r>
      <w:r w:rsidR="00F55425">
        <w:rPr>
          <w:rFonts w:ascii="Times New Roman" w:hAnsi="Times New Roman" w:cs="Times New Roman" w:hint="eastAsia"/>
          <w:kern w:val="0"/>
          <w:sz w:val="18"/>
          <w:szCs w:val="18"/>
        </w:rPr>
        <w:t>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Z K, </w:t>
      </w:r>
      <w:r w:rsidR="00F55425">
        <w:rPr>
          <w:rFonts w:ascii="Times New Roman" w:hAnsi="Times New Roman" w:cs="Times New Roman"/>
          <w:kern w:val="0"/>
          <w:sz w:val="18"/>
          <w:szCs w:val="18"/>
        </w:rPr>
        <w:t>W</w:t>
      </w:r>
      <w:r w:rsidR="00F55425">
        <w:rPr>
          <w:rFonts w:ascii="Times New Roman" w:hAnsi="Times New Roman" w:cs="Times New Roman" w:hint="eastAsia"/>
          <w:kern w:val="0"/>
          <w:sz w:val="18"/>
          <w:szCs w:val="18"/>
        </w:rPr>
        <w:t>EI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X Y, </w:t>
      </w:r>
      <w:r w:rsidR="00F55425">
        <w:rPr>
          <w:rFonts w:ascii="Times New Roman" w:hAnsi="Times New Roman" w:cs="Times New Roman"/>
          <w:kern w:val="0"/>
          <w:sz w:val="18"/>
          <w:szCs w:val="18"/>
        </w:rPr>
        <w:t>Y</w:t>
      </w:r>
      <w:r w:rsidR="00F55425">
        <w:rPr>
          <w:rFonts w:ascii="Times New Roman" w:hAnsi="Times New Roman" w:cs="Times New Roman" w:hint="eastAsia"/>
          <w:kern w:val="0"/>
          <w:sz w:val="18"/>
          <w:szCs w:val="18"/>
        </w:rPr>
        <w:t>AN</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r>
        <w:rPr>
          <w:rFonts w:ascii="Times New Roman" w:hAnsi="Times New Roman" w:cs="Times New Roman" w:hint="eastAsia"/>
          <w:kern w:val="0"/>
          <w:sz w:val="18"/>
          <w:szCs w:val="18"/>
        </w:rPr>
        <w:t xml:space="preserve"> </w:t>
      </w:r>
      <w:hyperlink r:id="rId46" w:tgtFrame="_blank" w:tooltip="Persistent link using digital object identifier" w:history="1">
        <w:r>
          <w:rPr>
            <w:rStyle w:val="a7"/>
          </w:rPr>
          <w:t>https://doi.org/10.1016/j.fuel.2015.02.117</w:t>
        </w:r>
      </w:hyperlink>
    </w:p>
    <w:p w:rsidR="00D50685" w:rsidRPr="003F22B7" w:rsidRDefault="00D50685" w:rsidP="00D50685">
      <w:pPr>
        <w:pStyle w:val="kwmain"/>
        <w:spacing w:before="0" w:beforeAutospacing="0" w:after="0" w:afterAutospacing="0"/>
        <w:jc w:val="both"/>
      </w:pPr>
      <w:r>
        <w:rPr>
          <w:rFonts w:ascii="Times New Roman" w:hAnsi="Times New Roman" w:cs="Times New Roman" w:hint="eastAsia"/>
          <w:sz w:val="18"/>
          <w:szCs w:val="18"/>
        </w:rPr>
        <w:lastRenderedPageBreak/>
        <w:t>[8]</w:t>
      </w:r>
      <w:r>
        <w:rPr>
          <w:rFonts w:ascii="Times New Roman" w:hAnsi="Times New Roman" w:cs="Times New Roman"/>
          <w:sz w:val="18"/>
          <w:szCs w:val="18"/>
        </w:rPr>
        <w:t xml:space="preserve"> </w:t>
      </w:r>
      <w:r>
        <w:rPr>
          <w:rFonts w:ascii="Times New Roman" w:hAnsi="Times New Roman" w:cs="Times New Roman" w:hint="eastAsia"/>
          <w:sz w:val="18"/>
          <w:szCs w:val="18"/>
        </w:rPr>
        <w:t xml:space="preserve">MA Yan-ping,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M</w:t>
      </w:r>
      <w:r>
        <w:rPr>
          <w:rFonts w:ascii="Times New Roman" w:hAnsi="Times New Roman" w:cs="Times New Roman"/>
          <w:sz w:val="18"/>
          <w:szCs w:val="18"/>
        </w:rPr>
        <w:t>acromolecular structural model of the pyridine extracted residue of</w:t>
      </w:r>
      <w:r>
        <w:rPr>
          <w:rFonts w:ascii="Times New Roman" w:hAnsi="Times New Roman" w:cs="Times New Roman" w:hint="eastAsia"/>
          <w:sz w:val="18"/>
          <w:szCs w:val="18"/>
        </w:rPr>
        <w:t xml:space="preserve"> </w:t>
      </w:r>
      <w:proofErr w:type="spellStart"/>
      <w:r>
        <w:rPr>
          <w:rFonts w:ascii="Times New Roman" w:hAnsi="Times New Roman" w:cs="Times New Roman"/>
          <w:sz w:val="18"/>
          <w:szCs w:val="18"/>
        </w:rPr>
        <w:t>vitrain</w:t>
      </w:r>
      <w:proofErr w:type="spellEnd"/>
      <w:r>
        <w:rPr>
          <w:rFonts w:ascii="Times New Roman" w:hAnsi="Times New Roman" w:cs="Times New Roman"/>
          <w:sz w:val="18"/>
          <w:szCs w:val="18"/>
        </w:rPr>
        <w:t xml:space="preserve"> from N</w:t>
      </w:r>
      <w:r>
        <w:rPr>
          <w:rFonts w:ascii="Times New Roman" w:hAnsi="Times New Roman" w:cs="Times New Roman" w:hint="eastAsia"/>
          <w:sz w:val="18"/>
          <w:szCs w:val="18"/>
        </w:rPr>
        <w:t>o.</w:t>
      </w:r>
      <w:r>
        <w:rPr>
          <w:rFonts w:ascii="Times New Roman" w:hAnsi="Times New Roman" w:cs="Times New Roman"/>
          <w:sz w:val="18"/>
          <w:szCs w:val="18"/>
        </w:rPr>
        <w:t xml:space="preserve">3 </w:t>
      </w:r>
      <w:proofErr w:type="spellStart"/>
      <w:r>
        <w:rPr>
          <w:rFonts w:ascii="Times New Roman" w:hAnsi="Times New Roman" w:cs="Times New Roman"/>
          <w:sz w:val="18"/>
          <w:szCs w:val="18"/>
        </w:rPr>
        <w:t>coalbed</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Liu </w:t>
      </w:r>
      <w:proofErr w:type="spellStart"/>
      <w:r>
        <w:rPr>
          <w:rFonts w:ascii="Times New Roman" w:hAnsi="Times New Roman" w:cs="Times New Roman"/>
          <w:sz w:val="18"/>
          <w:szCs w:val="18"/>
        </w:rPr>
        <w:t>lin</w:t>
      </w:r>
      <w:proofErr w:type="spellEnd"/>
      <w:r>
        <w:rPr>
          <w:rFonts w:ascii="Times New Roman" w:hAnsi="Times New Roman" w:cs="Times New Roman"/>
          <w:sz w:val="18"/>
          <w:szCs w:val="18"/>
        </w:rPr>
        <w:t xml:space="preserve"> and molecular simulation[J].  </w:t>
      </w:r>
      <w:hyperlink r:id="rId47"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 xml:space="preserve">  </w:t>
      </w:r>
      <w:r w:rsidRPr="003F22B7">
        <w:rPr>
          <w:rStyle w:val="a7"/>
          <w:rFonts w:asciiTheme="minorHAnsi" w:eastAsiaTheme="minorEastAsia" w:hAnsiTheme="minorHAnsi" w:cstheme="minorBidi"/>
          <w:kern w:val="2"/>
          <w:sz w:val="21"/>
          <w:szCs w:val="22"/>
        </w:rPr>
        <w:t xml:space="preserve">https://doi.org/10.3969/j.issn.0253-2409.2012.11.004 </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r>
        <w:rPr>
          <w:rFonts w:ascii="Times New Roman" w:hAnsi="Times New Roman" w:cs="Times New Roman" w:hint="eastAsia"/>
          <w:sz w:val="18"/>
          <w:szCs w:val="18"/>
        </w:rPr>
        <w:t xml:space="preserve"> </w:t>
      </w:r>
      <w:r w:rsidRPr="008B1E3F">
        <w:rPr>
          <w:rStyle w:val="a7"/>
        </w:rPr>
        <w:t>https://doi.org/</w:t>
      </w:r>
      <w:hyperlink r:id="rId48" w:tgtFrame="_blank" w:history="1">
        <w:r>
          <w:rPr>
            <w:rStyle w:val="a7"/>
          </w:rPr>
          <w:t>10.3866/PKU.WHXB20090611</w:t>
        </w:r>
      </w:hyperlink>
    </w:p>
    <w:p w:rsidR="00D50685" w:rsidRPr="00945F1C" w:rsidRDefault="00D50685" w:rsidP="00D50685">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r>
        <w:rPr>
          <w:rFonts w:ascii="Times New Roman" w:hAnsi="Times New Roman" w:cs="Times New Roman" w:hint="eastAsia"/>
          <w:sz w:val="18"/>
          <w:szCs w:val="18"/>
        </w:rPr>
        <w:t xml:space="preserve"> </w:t>
      </w:r>
      <w:r w:rsidRPr="008B1E3F">
        <w:rPr>
          <w:rStyle w:val="a7"/>
        </w:rPr>
        <w:t>https://doi.org/</w:t>
      </w:r>
      <w:hyperlink r:id="rId49" w:tgtFrame="_blank" w:history="1">
        <w:r>
          <w:rPr>
            <w:rStyle w:val="a7"/>
          </w:rPr>
          <w:t>10.3866/PKU.WHXB20091218</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sidR="00F55425">
        <w:rPr>
          <w:rFonts w:ascii="Times New Roman" w:hAnsi="Times New Roman" w:cs="Times New Roman"/>
          <w:kern w:val="0"/>
          <w:sz w:val="18"/>
          <w:szCs w:val="18"/>
        </w:rPr>
        <w:t>H</w:t>
      </w:r>
      <w:r w:rsidR="00F55425">
        <w:rPr>
          <w:rFonts w:ascii="Times New Roman" w:hAnsi="Times New Roman" w:cs="Times New Roman" w:hint="eastAsia"/>
          <w:kern w:val="0"/>
          <w:sz w:val="18"/>
          <w:szCs w:val="18"/>
        </w:rPr>
        <w:t>AN</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F, </w:t>
      </w:r>
      <w:r w:rsidR="00F55425">
        <w:rPr>
          <w:rFonts w:ascii="Times New Roman" w:hAnsi="Times New Roman" w:cs="Times New Roman"/>
          <w:kern w:val="0"/>
          <w:sz w:val="18"/>
          <w:szCs w:val="18"/>
        </w:rPr>
        <w:t>M</w:t>
      </w:r>
      <w:r w:rsidR="00F55425">
        <w:rPr>
          <w:rFonts w:ascii="Times New Roman" w:hAnsi="Times New Roman" w:cs="Times New Roman" w:hint="eastAsia"/>
          <w:kern w:val="0"/>
          <w:sz w:val="18"/>
          <w:szCs w:val="18"/>
        </w:rPr>
        <w:t>ENG</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A, </w:t>
      </w:r>
      <w:r w:rsidR="00F55425">
        <w:rPr>
          <w:rFonts w:ascii="Times New Roman" w:hAnsi="Times New Roman" w:cs="Times New Roman"/>
          <w:kern w:val="0"/>
          <w:sz w:val="18"/>
          <w:szCs w:val="18"/>
        </w:rPr>
        <w:t>L</w:t>
      </w:r>
      <w:r w:rsidR="00F55425">
        <w:rPr>
          <w:rFonts w:ascii="Times New Roman" w:hAnsi="Times New Roman" w:cs="Times New Roman" w:hint="eastAsia"/>
          <w:kern w:val="0"/>
          <w:sz w:val="18"/>
          <w:szCs w:val="18"/>
        </w:rPr>
        <w:t>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r>
        <w:rPr>
          <w:rFonts w:ascii="Times New Roman" w:hAnsi="Times New Roman" w:cs="Times New Roman" w:hint="eastAsia"/>
          <w:kern w:val="0"/>
          <w:sz w:val="18"/>
          <w:szCs w:val="18"/>
        </w:rPr>
        <w:t xml:space="preserve"> </w:t>
      </w:r>
      <w:hyperlink r:id="rId50" w:tgtFrame="_blank" w:tooltip="Persistent link using digital object identifier" w:history="1">
        <w:r>
          <w:rPr>
            <w:rStyle w:val="a7"/>
          </w:rPr>
          <w:t>https://doi.org/10.1016/j.joei.2015.01.007</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r>
        <w:rPr>
          <w:rFonts w:ascii="Times New Roman" w:hAnsi="Times New Roman" w:cs="Times New Roman" w:hint="eastAsia"/>
          <w:kern w:val="0"/>
          <w:sz w:val="18"/>
          <w:szCs w:val="18"/>
        </w:rPr>
        <w:t xml:space="preserve"> </w:t>
      </w:r>
      <w:hyperlink r:id="rId51" w:tgtFrame="_blank" w:tooltip="Persistent link using digital object identifier" w:history="1">
        <w:r>
          <w:rPr>
            <w:rStyle w:val="a7"/>
          </w:rPr>
          <w:t>https://doi.org/10.1016/S0165-2370(99)00024-8</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GAO </w:t>
      </w:r>
      <w:proofErr w:type="spellStart"/>
      <w:r>
        <w:rPr>
          <w:rFonts w:ascii="Times New Roman" w:hAnsi="Times New Roman" w:cs="Times New Roman"/>
          <w:color w:val="000000"/>
          <w:sz w:val="18"/>
          <w:szCs w:val="18"/>
        </w:rPr>
        <w:t>Mingjie</w:t>
      </w:r>
      <w:proofErr w:type="spellEnd"/>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LI </w:t>
      </w:r>
      <w:proofErr w:type="spellStart"/>
      <w:r>
        <w:rPr>
          <w:rFonts w:ascii="Times New Roman" w:hAnsi="Times New Roman" w:cs="Times New Roman"/>
          <w:color w:val="000000"/>
          <w:sz w:val="18"/>
          <w:szCs w:val="18"/>
        </w:rPr>
        <w:t>Xiaoxia</w:t>
      </w:r>
      <w:proofErr w:type="spellEnd"/>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GUO </w:t>
      </w:r>
      <w:r>
        <w:rPr>
          <w:rFonts w:ascii="Times New Roman" w:hAnsi="Times New Roman" w:cs="Times New Roman"/>
          <w:color w:val="000000"/>
          <w:sz w:val="18"/>
          <w:szCs w:val="18"/>
        </w:rPr>
        <w:t>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r>
        <w:rPr>
          <w:rFonts w:ascii="Times New Roman" w:hAnsi="Times New Roman" w:cs="Times New Roman" w:hint="eastAsia"/>
          <w:kern w:val="0"/>
          <w:sz w:val="18"/>
          <w:szCs w:val="18"/>
        </w:rPr>
        <w:t xml:space="preserve"> </w:t>
      </w:r>
      <w:r w:rsidRPr="007815DF">
        <w:rPr>
          <w:rStyle w:val="a7"/>
        </w:rPr>
        <w:t>https://doi.org/10.1016/j.fuproc.2018.05.011</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 xml:space="preserve">[14] </w:t>
      </w:r>
      <w:r w:rsidR="00F55425">
        <w:rPr>
          <w:rFonts w:ascii="Times New Roman" w:hAnsi="Times New Roman" w:cs="Times New Roman" w:hint="eastAsia"/>
          <w:sz w:val="18"/>
          <w:szCs w:val="18"/>
        </w:rPr>
        <w:t xml:space="preserve">HONG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w:t>
      </w:r>
      <w:r w:rsidR="00F55425">
        <w:rPr>
          <w:rFonts w:ascii="Times New Roman" w:hAnsi="Times New Roman" w:cs="Times New Roman" w:hint="eastAsia"/>
          <w:sz w:val="18"/>
          <w:szCs w:val="18"/>
        </w:rPr>
        <w:t xml:space="preserve">GUO </w:t>
      </w:r>
      <w:proofErr w:type="spellStart"/>
      <w:r>
        <w:rPr>
          <w:rFonts w:ascii="Times New Roman" w:hAnsi="Times New Roman" w:cs="Times New Roman"/>
          <w:sz w:val="18"/>
          <w:szCs w:val="18"/>
        </w:rPr>
        <w:t>Xin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r>
        <w:rPr>
          <w:rFonts w:ascii="Times New Roman" w:hAnsi="Times New Roman" w:cs="Times New Roman" w:hint="eastAsia"/>
          <w:sz w:val="18"/>
          <w:szCs w:val="18"/>
        </w:rPr>
        <w:t xml:space="preserve">. </w:t>
      </w:r>
      <w:r w:rsidRPr="007815DF">
        <w:rPr>
          <w:rStyle w:val="a7"/>
        </w:rPr>
        <w:t>http://dx.doi.org/10.1016/j.fuel.2017.08.061</w:t>
      </w:r>
    </w:p>
    <w:p w:rsidR="00D50685" w:rsidRDefault="00D50685" w:rsidP="00D50685">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r>
        <w:rPr>
          <w:rFonts w:ascii="Times New Roman" w:hAnsi="Times New Roman" w:cs="Times New Roman" w:hint="eastAsia"/>
          <w:sz w:val="18"/>
          <w:szCs w:val="18"/>
        </w:rPr>
        <w:t xml:space="preserve"> </w:t>
      </w:r>
      <w:r w:rsidRPr="008B1E3F">
        <w:rPr>
          <w:rStyle w:val="a7"/>
        </w:rPr>
        <w:t>https://doi.org/</w:t>
      </w:r>
      <w:hyperlink r:id="rId52" w:tgtFrame="_blank" w:history="1">
        <w:r>
          <w:rPr>
            <w:rStyle w:val="a7"/>
          </w:rPr>
          <w:t>10.1021/ef010162w</w:t>
        </w:r>
      </w:hyperlink>
    </w:p>
    <w:p w:rsidR="00D50685" w:rsidRPr="007815DF" w:rsidRDefault="00D50685" w:rsidP="00D50685">
      <w:pPr>
        <w:rPr>
          <w:rStyle w:val="a7"/>
        </w:rPr>
      </w:pPr>
      <w:r>
        <w:rPr>
          <w:rFonts w:ascii="Times New Roman" w:hAnsi="Times New Roman" w:cs="Times New Roman" w:hint="eastAsia"/>
          <w:sz w:val="18"/>
          <w:szCs w:val="18"/>
        </w:rPr>
        <w:t>[16]</w:t>
      </w:r>
      <w:r>
        <w:rPr>
          <w:rFonts w:ascii="Times New Roman" w:hAnsi="Times New Roman" w:cs="Times New Roman"/>
          <w:sz w:val="18"/>
          <w:szCs w:val="18"/>
        </w:rPr>
        <w:t xml:space="preserve"> </w:t>
      </w:r>
      <w:r w:rsidR="00F55425">
        <w:rPr>
          <w:rFonts w:ascii="Times New Roman" w:hAnsi="Times New Roman" w:cs="Times New Roman"/>
          <w:sz w:val="18"/>
          <w:szCs w:val="18"/>
        </w:rPr>
        <w:t>L</w:t>
      </w:r>
      <w:r w:rsidR="00F55425">
        <w:rPr>
          <w:rFonts w:ascii="Times New Roman" w:hAnsi="Times New Roman" w:cs="Times New Roman" w:hint="eastAsia"/>
          <w:sz w:val="18"/>
          <w:szCs w:val="18"/>
        </w:rPr>
        <w:t>IU</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S, </w:t>
      </w:r>
      <w:r w:rsidR="00F55425">
        <w:rPr>
          <w:rFonts w:ascii="Times New Roman" w:hAnsi="Times New Roman" w:cs="Times New Roman"/>
          <w:sz w:val="18"/>
          <w:szCs w:val="18"/>
        </w:rPr>
        <w:t>Z</w:t>
      </w:r>
      <w:r w:rsidR="00F55425">
        <w:rPr>
          <w:rFonts w:ascii="Times New Roman" w:hAnsi="Times New Roman" w:cs="Times New Roman" w:hint="eastAsia"/>
          <w:sz w:val="18"/>
          <w:szCs w:val="18"/>
        </w:rPr>
        <w:t>OU</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C, </w:t>
      </w:r>
      <w:r w:rsidR="00F55425">
        <w:rPr>
          <w:rFonts w:ascii="Times New Roman" w:hAnsi="Times New Roman" w:cs="Times New Roman"/>
          <w:sz w:val="18"/>
          <w:szCs w:val="18"/>
        </w:rPr>
        <w:t>Z</w:t>
      </w:r>
      <w:r w:rsidR="00F55425">
        <w:rPr>
          <w:rFonts w:ascii="Times New Roman" w:hAnsi="Times New Roman" w:cs="Times New Roman" w:hint="eastAsia"/>
          <w:sz w:val="18"/>
          <w:szCs w:val="18"/>
        </w:rPr>
        <w:t>HAO</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J, et al. Speciation of Sulfur and Regularity of Pyrolysis Gas Evolution in Different Coking </w:t>
      </w:r>
      <w:proofErr w:type="gramStart"/>
      <w:r>
        <w:rPr>
          <w:rFonts w:ascii="Times New Roman" w:hAnsi="Times New Roman" w:cs="Times New Roman"/>
          <w:sz w:val="18"/>
          <w:szCs w:val="18"/>
        </w:rPr>
        <w:t>Coals[</w:t>
      </w:r>
      <w:proofErr w:type="gramEnd"/>
      <w:r>
        <w:rPr>
          <w:rFonts w:ascii="Times New Roman" w:hAnsi="Times New Roman" w:cs="Times New Roman"/>
          <w:sz w:val="18"/>
          <w:szCs w:val="18"/>
        </w:rPr>
        <w:t xml:space="preserve">J]. </w:t>
      </w:r>
      <w:proofErr w:type="gramStart"/>
      <w:r>
        <w:rPr>
          <w:rFonts w:ascii="Times New Roman" w:hAnsi="Times New Roman" w:cs="Times New Roman"/>
          <w:sz w:val="18"/>
          <w:szCs w:val="18"/>
        </w:rPr>
        <w:t>Coal Conversion, 2018.</w:t>
      </w:r>
      <w:proofErr w:type="gramEnd"/>
      <w:r>
        <w:rPr>
          <w:rFonts w:ascii="Times New Roman" w:hAnsi="Times New Roman" w:cs="Times New Roman" w:hint="eastAsia"/>
          <w:sz w:val="18"/>
          <w:szCs w:val="18"/>
        </w:rPr>
        <w:t xml:space="preserve"> </w:t>
      </w:r>
      <w:r w:rsidRPr="008B1E3F">
        <w:rPr>
          <w:rStyle w:val="a7"/>
        </w:rPr>
        <w:t>https://doi.org/</w:t>
      </w:r>
      <w:r w:rsidRPr="007815DF">
        <w:rPr>
          <w:rStyle w:val="a7"/>
        </w:rPr>
        <w:t>10.19726/j.cnki.ebcc.2018.02.004</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r w:rsidR="00F55425">
        <w:rPr>
          <w:rFonts w:ascii="Times New Roman" w:hAnsi="Times New Roman" w:cs="Times New Roman"/>
          <w:sz w:val="18"/>
          <w:szCs w:val="18"/>
        </w:rPr>
        <w:t>Z</w:t>
      </w:r>
      <w:r w:rsidR="00F55425">
        <w:rPr>
          <w:rFonts w:ascii="Times New Roman" w:hAnsi="Times New Roman" w:cs="Times New Roman" w:hint="eastAsia"/>
          <w:sz w:val="18"/>
          <w:szCs w:val="18"/>
        </w:rPr>
        <w:t>HENG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M,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Z, </w:t>
      </w:r>
      <w:r w:rsidR="00F55425">
        <w:rPr>
          <w:rFonts w:ascii="Times New Roman" w:hAnsi="Times New Roman" w:cs="Times New Roman"/>
          <w:sz w:val="18"/>
          <w:szCs w:val="18"/>
        </w:rPr>
        <w:t>L</w:t>
      </w:r>
      <w:r w:rsidR="00F55425">
        <w:rPr>
          <w:rFonts w:ascii="Times New Roman" w:hAnsi="Times New Roman" w:cs="Times New Roman" w:hint="eastAsia"/>
          <w:sz w:val="18"/>
          <w:szCs w:val="18"/>
        </w:rPr>
        <w:t>I</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w:t>
      </w:r>
      <w:proofErr w:type="gramStart"/>
      <w:r>
        <w:rPr>
          <w:rFonts w:ascii="Times New Roman" w:hAnsi="Times New Roman" w:cs="Times New Roman"/>
          <w:sz w:val="18"/>
          <w:szCs w:val="18"/>
        </w:rPr>
        <w:t>dynamics[</w:t>
      </w:r>
      <w:proofErr w:type="gramEnd"/>
      <w:r>
        <w:rPr>
          <w:rFonts w:ascii="Times New Roman" w:hAnsi="Times New Roman" w:cs="Times New Roman"/>
          <w:sz w:val="18"/>
          <w:szCs w:val="18"/>
        </w:rPr>
        <w:t>J]. Fuel, 2016, 177(AUG):130-141.</w:t>
      </w:r>
      <w:r>
        <w:rPr>
          <w:rFonts w:ascii="Times New Roman" w:hAnsi="Times New Roman" w:cs="Times New Roman" w:hint="eastAsia"/>
          <w:sz w:val="18"/>
          <w:szCs w:val="18"/>
        </w:rPr>
        <w:t xml:space="preserve"> </w:t>
      </w:r>
      <w:hyperlink r:id="rId53" w:tgtFrame="_blank" w:tooltip="Persistent link using digital object identifier" w:history="1">
        <w:r>
          <w:rPr>
            <w:rStyle w:val="a7"/>
          </w:rPr>
          <w:t>https://doi.org/10.1016/j.fuel.2016.03.008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w:t>
      </w:r>
      <w:r w:rsidR="00F55425">
        <w:rPr>
          <w:rFonts w:ascii="Times New Roman" w:hAnsi="Times New Roman" w:cs="Times New Roman"/>
          <w:sz w:val="18"/>
          <w:szCs w:val="18"/>
        </w:rPr>
        <w:t>L</w:t>
      </w:r>
      <w:r w:rsidR="00F55425">
        <w:rPr>
          <w:rFonts w:ascii="Times New Roman" w:hAnsi="Times New Roman" w:cs="Times New Roman" w:hint="eastAsia"/>
          <w:sz w:val="18"/>
          <w:szCs w:val="18"/>
        </w:rPr>
        <w:t>I</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G Y,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F,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r>
        <w:rPr>
          <w:rFonts w:ascii="Times New Roman" w:hAnsi="Times New Roman" w:cs="Times New Roman" w:hint="eastAsia"/>
          <w:sz w:val="18"/>
          <w:szCs w:val="18"/>
        </w:rPr>
        <w:t xml:space="preserve"> </w:t>
      </w:r>
      <w:hyperlink r:id="rId54" w:tgtFrame="_blank" w:tooltip="Persistent link using digital object identifier" w:history="1">
        <w:r>
          <w:rPr>
            <w:rStyle w:val="a7"/>
          </w:rPr>
          <w:t>https://doi.org/10.1016/j.fuel.2016.04.068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r>
        <w:rPr>
          <w:rFonts w:ascii="Times New Roman" w:hAnsi="Times New Roman" w:cs="Times New Roman" w:hint="eastAsia"/>
          <w:sz w:val="18"/>
          <w:szCs w:val="18"/>
        </w:rPr>
        <w:t xml:space="preserve"> </w:t>
      </w:r>
      <w:hyperlink r:id="rId55" w:tgtFrame="_blank" w:tooltip="Persistent link using digital object identifier" w:history="1">
        <w:r>
          <w:rPr>
            <w:rStyle w:val="a7"/>
          </w:rPr>
          <w:t>https://doi.org/10.1016/j.combustflame.2011.10.022</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r>
        <w:rPr>
          <w:rFonts w:ascii="Times New Roman" w:hAnsi="Times New Roman" w:cs="Times New Roman" w:hint="eastAsia"/>
          <w:sz w:val="18"/>
          <w:szCs w:val="18"/>
        </w:rPr>
        <w:t xml:space="preserve"> </w:t>
      </w:r>
      <w:hyperlink r:id="rId56" w:tgtFrame="_blank" w:tooltip="Persistent link using digital object identifier" w:history="1">
        <w:r>
          <w:rPr>
            <w:rStyle w:val="a7"/>
          </w:rPr>
          <w:t>https://doi.org/10.1016/j.fuel.2014.07.058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r>
        <w:rPr>
          <w:rFonts w:ascii="Times New Roman" w:hAnsi="Times New Roman" w:cs="Times New Roman" w:hint="eastAsia"/>
          <w:sz w:val="18"/>
          <w:szCs w:val="18"/>
        </w:rPr>
        <w:t xml:space="preserve"> </w:t>
      </w:r>
      <w:hyperlink r:id="rId57" w:tgtFrame="_blank" w:tooltip="Persistent link using digital object identifier" w:history="1">
        <w:r>
          <w:rPr>
            <w:rStyle w:val="a7"/>
          </w:rPr>
          <w:t>https://doi.org/10.1016/j.jaap.2014.07.011</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r>
        <w:rPr>
          <w:rFonts w:ascii="Times New Roman" w:hAnsi="Times New Roman" w:cs="Times New Roman" w:hint="eastAsia"/>
          <w:sz w:val="18"/>
          <w:szCs w:val="18"/>
        </w:rPr>
        <w:t xml:space="preserve"> </w:t>
      </w:r>
      <w:hyperlink r:id="rId58" w:tgtFrame="_blank" w:tooltip="Persistent link using digital object identifier" w:history="1">
        <w:r>
          <w:rPr>
            <w:rStyle w:val="a7"/>
          </w:rPr>
          <w:t>https://doi.org/10.1016/j.fuel.2011.11.025</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r>
        <w:rPr>
          <w:rFonts w:ascii="Times New Roman" w:hAnsi="Times New Roman" w:cs="Times New Roman" w:hint="eastAsia"/>
          <w:sz w:val="18"/>
          <w:szCs w:val="18"/>
        </w:rPr>
        <w:t xml:space="preserve"> </w:t>
      </w:r>
      <w:hyperlink r:id="rId59" w:tgtFrame="_blank" w:tooltip="Persistent link using digital object identifier" w:history="1">
        <w:r>
          <w:rPr>
            <w:rStyle w:val="a7"/>
          </w:rPr>
          <w:t>https://doi.org/10.1016/j.fuel.2011.12.026</w:t>
        </w:r>
      </w:hyperlink>
    </w:p>
    <w:p w:rsidR="00006DEE" w:rsidRDefault="00006DEE" w:rsidP="00D50685">
      <w:pPr>
        <w:spacing w:line="312" w:lineRule="atLeast"/>
        <w:rPr>
          <w:rFonts w:ascii="Times New Roman" w:hAnsi="Times New Roman" w:cs="Times New Roman"/>
          <w:kern w:val="0"/>
          <w:sz w:val="18"/>
          <w:szCs w:val="18"/>
        </w:rPr>
      </w:pP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5B4" w:rsidRDefault="00BB45B4" w:rsidP="00FF2789">
      <w:r>
        <w:separator/>
      </w:r>
    </w:p>
  </w:endnote>
  <w:endnote w:type="continuationSeparator" w:id="0">
    <w:p w:rsidR="00BB45B4" w:rsidRDefault="00BB45B4"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5B4" w:rsidRDefault="00BB45B4" w:rsidP="00FF2789">
      <w:r>
        <w:separator/>
      </w:r>
    </w:p>
  </w:footnote>
  <w:footnote w:type="continuationSeparator" w:id="0">
    <w:p w:rsidR="00BB45B4" w:rsidRDefault="00BB45B4"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D6AEC"/>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42232"/>
    <w:rsid w:val="003E775C"/>
    <w:rsid w:val="00413A4F"/>
    <w:rsid w:val="004357F2"/>
    <w:rsid w:val="00461D50"/>
    <w:rsid w:val="004772E1"/>
    <w:rsid w:val="004921BE"/>
    <w:rsid w:val="005237B0"/>
    <w:rsid w:val="00557996"/>
    <w:rsid w:val="00580C9F"/>
    <w:rsid w:val="00592895"/>
    <w:rsid w:val="00606A2B"/>
    <w:rsid w:val="00661154"/>
    <w:rsid w:val="0066214B"/>
    <w:rsid w:val="0066550F"/>
    <w:rsid w:val="00677985"/>
    <w:rsid w:val="006A2FDA"/>
    <w:rsid w:val="006C63A9"/>
    <w:rsid w:val="007119B5"/>
    <w:rsid w:val="00746103"/>
    <w:rsid w:val="007507CB"/>
    <w:rsid w:val="00770051"/>
    <w:rsid w:val="00770200"/>
    <w:rsid w:val="00777AB7"/>
    <w:rsid w:val="00783DBD"/>
    <w:rsid w:val="007B798E"/>
    <w:rsid w:val="007C3A7D"/>
    <w:rsid w:val="007E4624"/>
    <w:rsid w:val="007F38AC"/>
    <w:rsid w:val="007F6B7E"/>
    <w:rsid w:val="00817A53"/>
    <w:rsid w:val="0085758D"/>
    <w:rsid w:val="00891B2D"/>
    <w:rsid w:val="008D6917"/>
    <w:rsid w:val="00910E51"/>
    <w:rsid w:val="00945159"/>
    <w:rsid w:val="00945F99"/>
    <w:rsid w:val="00971CFC"/>
    <w:rsid w:val="00982669"/>
    <w:rsid w:val="00986736"/>
    <w:rsid w:val="009A30A6"/>
    <w:rsid w:val="009F500A"/>
    <w:rsid w:val="00A23C77"/>
    <w:rsid w:val="00A74431"/>
    <w:rsid w:val="00AE5A7B"/>
    <w:rsid w:val="00B44E69"/>
    <w:rsid w:val="00B516CB"/>
    <w:rsid w:val="00B604B3"/>
    <w:rsid w:val="00B62A27"/>
    <w:rsid w:val="00B71CF5"/>
    <w:rsid w:val="00B761AB"/>
    <w:rsid w:val="00B850E4"/>
    <w:rsid w:val="00BA47F9"/>
    <w:rsid w:val="00BB45B4"/>
    <w:rsid w:val="00BF56A2"/>
    <w:rsid w:val="00C862E0"/>
    <w:rsid w:val="00C97516"/>
    <w:rsid w:val="00CA1E19"/>
    <w:rsid w:val="00CD2FA8"/>
    <w:rsid w:val="00D50685"/>
    <w:rsid w:val="00D56802"/>
    <w:rsid w:val="00DC341B"/>
    <w:rsid w:val="00DC6B22"/>
    <w:rsid w:val="00E1166C"/>
    <w:rsid w:val="00EA4511"/>
    <w:rsid w:val="00F40A88"/>
    <w:rsid w:val="00F44447"/>
    <w:rsid w:val="00F55425"/>
    <w:rsid w:val="00F61B8A"/>
    <w:rsid w:val="00F74D60"/>
    <w:rsid w:val="00F80180"/>
    <w:rsid w:val="00F85DB0"/>
    <w:rsid w:val="00F97A62"/>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 w:type="paragraph" w:customStyle="1" w:styleId="kwmain">
    <w:name w:val="kw_main"/>
    <w:basedOn w:val="a"/>
    <w:rsid w:val="00D50685"/>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 w:type="paragraph" w:customStyle="1" w:styleId="kwmain">
    <w:name w:val="kw_main"/>
    <w:basedOn w:val="a"/>
    <w:rsid w:val="00D5068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https://doi.org/10.1016/S1872-5813(11)60031-5" TargetMode="External"/><Relationship Id="rId47" Type="http://schemas.openxmlformats.org/officeDocument/2006/relationships/hyperlink" Target="javascript:void(0)" TargetMode="External"/><Relationship Id="rId50" Type="http://schemas.openxmlformats.org/officeDocument/2006/relationships/hyperlink" Target="https://doi.org/10.1016/j.joei.2015.01.007" TargetMode="External"/><Relationship Id="rId55" Type="http://schemas.openxmlformats.org/officeDocument/2006/relationships/hyperlink" Target="https://doi.org/10.1016/j.combustflame.2011.10.02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54" Type="http://schemas.openxmlformats.org/officeDocument/2006/relationships/hyperlink" Target="https://doi.org/10.1016/j.fuel.2016.04.068"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hyperlink" Target="http://dx.doi.org/10.1021/ef500300r" TargetMode="External"/><Relationship Id="rId53" Type="http://schemas.openxmlformats.org/officeDocument/2006/relationships/hyperlink" Target="https://doi.org/10.1016/j.fuel.2016.03.008" TargetMode="External"/><Relationship Id="rId58" Type="http://schemas.openxmlformats.org/officeDocument/2006/relationships/hyperlink" Target="https://doi.org/10.1016/j.fuel.2011.11.025" TargetMode="Externa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hyperlink" Target="http://dx.doi.org/10.3866/PKU.WHXB20091218" TargetMode="External"/><Relationship Id="rId57" Type="http://schemas.openxmlformats.org/officeDocument/2006/relationships/hyperlink" Target="https://doi.org/10.1016/j.jaap.2014.07.011" TargetMode="Externa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hyperlink" Target="https://doi.org/10.1016/S1872-5813(13)60022-5" TargetMode="External"/><Relationship Id="rId52" Type="http://schemas.openxmlformats.org/officeDocument/2006/relationships/hyperlink" Target="http://dx.doi.org/10.1021/ef010162w"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 Id="rId48" Type="http://schemas.openxmlformats.org/officeDocument/2006/relationships/hyperlink" Target="http://dx.doi.org/10.3866/PKU.WHXB20090611" TargetMode="External"/><Relationship Id="rId56" Type="http://schemas.openxmlformats.org/officeDocument/2006/relationships/hyperlink" Target="https://doi.org/10.1016/j.fuel.2014.07.058" TargetMode="External"/><Relationship Id="rId8" Type="http://schemas.openxmlformats.org/officeDocument/2006/relationships/endnotes" Target="endnotes.xml"/><Relationship Id="rId51" Type="http://schemas.openxmlformats.org/officeDocument/2006/relationships/hyperlink" Target="https://doi.org/10.1016/S0165-2370(99)00024-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openxmlformats.org/officeDocument/2006/relationships/hyperlink" Target="https://doi.org/10.1016/j.fuel.2015.02.117" TargetMode="External"/><Relationship Id="rId59" Type="http://schemas.openxmlformats.org/officeDocument/2006/relationships/hyperlink" Target="https://doi.org/10.1016/j.fuel.2011.12.0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92B32F-B7D3-49ED-9FFD-5D4E027E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19</Pages>
  <Words>17231</Words>
  <Characters>24125</Characters>
  <Application>Microsoft Office Word</Application>
  <DocSecurity>0</DocSecurity>
  <Lines>1340</Lines>
  <Paragraphs>919</Paragraphs>
  <ScaleCrop>false</ScaleCrop>
  <Company>微软中国</Company>
  <LinksUpToDate>false</LinksUpToDate>
  <CharactersWithSpaces>40437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174</cp:revision>
  <dcterms:created xsi:type="dcterms:W3CDTF">2018-11-07T02:30:00Z</dcterms:created>
  <dcterms:modified xsi:type="dcterms:W3CDTF">2019-03-05T08:39:00Z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