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w:t>
      </w:r>
      <w:proofErr w:type="gramStart"/>
      <w:r>
        <w:rPr>
          <w:rFonts w:ascii="Times New Roman" w:hAnsi="Times New Roman" w:cs="Times New Roman" w:hint="eastAsia"/>
          <w:sz w:val="24"/>
          <w:szCs w:val="24"/>
        </w:rPr>
        <w:t>赖生存</w:t>
      </w:r>
      <w:proofErr w:type="gramEnd"/>
      <w:r>
        <w:rPr>
          <w:rFonts w:ascii="Times New Roman" w:hAnsi="Times New Roman" w:cs="Times New Roman" w:hint="eastAsia"/>
          <w:sz w:val="24"/>
          <w:szCs w:val="24"/>
        </w:rPr>
        <w:t>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552869" w:rsidRPr="00552869">
        <w:rPr>
          <w:rFonts w:ascii="Times New Roman" w:hAnsi="Times New Roman" w:cs="Times New Roman"/>
          <w:sz w:val="24"/>
          <w:szCs w:val="24"/>
        </w:rPr>
        <w:t>近五年来，中国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AA75DD">
        <w:rPr>
          <w:rFonts w:ascii="Times New Roman" w:hAnsi="Times New Roman" w:cs="Times New Roman"/>
          <w:sz w:val="24"/>
          <w:szCs w:val="24"/>
        </w:rPr>
        <w:t xml:space="preserve"> </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p>
    <w:p w:rsidR="00AA75DD" w:rsidRPr="0070300A" w:rsidRDefault="0070300A" w:rsidP="0070300A">
      <w:pPr>
        <w:widowControl/>
        <w:spacing w:line="360" w:lineRule="auto"/>
        <w:jc w:val="center"/>
      </w:pPr>
      <w:r>
        <w:rPr>
          <w:rFonts w:hint="eastAsia"/>
        </w:rPr>
        <w:t>表</w:t>
      </w:r>
      <w:r>
        <w:rPr>
          <w:rFonts w:hint="eastAsia"/>
        </w:rPr>
        <w:t>1 201</w:t>
      </w:r>
      <w:r w:rsidR="00D5122B">
        <w:rPr>
          <w:rFonts w:hint="eastAsia"/>
        </w:rPr>
        <w:t>3</w:t>
      </w:r>
      <w:r>
        <w:rPr>
          <w:rFonts w:hint="eastAsia"/>
        </w:rPr>
        <w:t>-201</w:t>
      </w:r>
      <w:r w:rsidR="00D5122B">
        <w:rPr>
          <w:rFonts w:hint="eastAsia"/>
        </w:rPr>
        <w:t>7</w:t>
      </w:r>
      <w:r>
        <w:rPr>
          <w:rFonts w:hint="eastAsia"/>
        </w:rPr>
        <w:t>年</w:t>
      </w:r>
      <w:r>
        <w:rPr>
          <w:rFonts w:ascii="Times New Roman" w:hAnsi="Times New Roman" w:cs="Times New Roman" w:hint="eastAsia"/>
          <w:sz w:val="24"/>
          <w:szCs w:val="24"/>
        </w:rPr>
        <w:t>中国的</w:t>
      </w:r>
      <w:r w:rsidR="00D5122B" w:rsidRPr="00552869">
        <w:rPr>
          <w:rFonts w:ascii="Times New Roman" w:hAnsi="Times New Roman" w:cs="Times New Roman"/>
          <w:sz w:val="24"/>
          <w:szCs w:val="24"/>
        </w:rPr>
        <w:t>煤炭</w:t>
      </w:r>
      <w:r>
        <w:rPr>
          <w:rFonts w:ascii="Times New Roman" w:hAnsi="Times New Roman" w:cs="Times New Roman" w:hint="eastAsia"/>
          <w:sz w:val="24"/>
          <w:szCs w:val="24"/>
        </w:rPr>
        <w:t>资源使用统计</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Default="00D00A33"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(1)</w:t>
      </w:r>
      <w:r w:rsidR="002417DF" w:rsidRPr="002417DF">
        <w:rPr>
          <w:rFonts w:ascii="Times New Roman" w:hAnsi="Times New Roman" w:cs="Times New Roman" w:hint="eastAsia"/>
          <w:sz w:val="24"/>
          <w:szCs w:val="24"/>
        </w:rPr>
        <w:t>储量</w:t>
      </w:r>
      <w:r w:rsidR="002417DF" w:rsidRPr="002417DF">
        <w:rPr>
          <w:rFonts w:ascii="Times New Roman" w:hAnsi="Times New Roman" w:cs="Times New Roman" w:hint="eastAsia"/>
          <w:sz w:val="24"/>
          <w:szCs w:val="24"/>
        </w:rPr>
        <w:t>/</w:t>
      </w:r>
      <w:r w:rsidR="002417DF" w:rsidRPr="002417DF">
        <w:rPr>
          <w:rFonts w:ascii="Times New Roman" w:hAnsi="Times New Roman" w:cs="Times New Roman" w:hint="eastAsia"/>
          <w:sz w:val="24"/>
          <w:szCs w:val="24"/>
        </w:rPr>
        <w:t>产量（</w:t>
      </w:r>
      <w:r w:rsidR="002417DF" w:rsidRPr="002417DF">
        <w:rPr>
          <w:rFonts w:ascii="Times New Roman" w:hAnsi="Times New Roman" w:cs="Times New Roman" w:hint="eastAsia"/>
          <w:sz w:val="24"/>
          <w:szCs w:val="24"/>
        </w:rPr>
        <w:t>R/P</w:t>
      </w:r>
      <w:r w:rsidR="002417DF" w:rsidRPr="002417DF">
        <w:rPr>
          <w:rFonts w:ascii="Times New Roman" w:hAnsi="Times New Roman" w:cs="Times New Roman" w:hint="eastAsia"/>
          <w:sz w:val="24"/>
          <w:szCs w:val="24"/>
        </w:rPr>
        <w:t>）比率–用任何一年年底所剩余的储量除以该年度的产量，所得出的计算结果即表明如果产量继续保持在该年度的水平，这些剩余储量可供开采的年限。</w:t>
      </w:r>
    </w:p>
    <w:p w:rsidR="00D00A33" w:rsidRPr="00D00A33" w:rsidRDefault="00D00A33" w:rsidP="00D00A33">
      <w:pPr>
        <w:jc w:val="left"/>
        <w:rPr>
          <w:szCs w:val="21"/>
        </w:rPr>
      </w:pPr>
      <w:r>
        <w:rPr>
          <w:rFonts w:ascii="Times New Roman" w:hAnsi="Times New Roman" w:cs="Times New Roman" w:hint="eastAsia"/>
          <w:sz w:val="24"/>
          <w:szCs w:val="24"/>
        </w:rPr>
        <w:t>(2)</w:t>
      </w:r>
      <w:r w:rsidRPr="00D00A33">
        <w:rPr>
          <w:rFonts w:ascii="MHeiPRCforBP-Light-Identity-H" w:hAnsi="MHeiPRCforBP-Light-Identity-H"/>
          <w:color w:val="231F20"/>
          <w:szCs w:val="21"/>
        </w:rPr>
        <w:t xml:space="preserve"> </w:t>
      </w: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w:t>
      </w: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及</w:t>
      </w:r>
      <w:r w:rsidRPr="00D00A33">
        <w:rPr>
          <w:rFonts w:ascii="MHeiPRCforBP-Heavy-Identity-H" w:hAnsi="MHeiPRCforBP-Heavy-Identity-H"/>
          <w:color w:val="231F20"/>
          <w:szCs w:val="21"/>
        </w:rPr>
        <w:t>总计</w:t>
      </w:r>
      <w:r>
        <w:rPr>
          <w:rFonts w:ascii="MHeiPRCforBP-Heavy-Identity-H" w:hAnsi="MHeiPRCforBP-Heavy-Identity-H" w:hint="eastAsia"/>
          <w:color w:val="231F20"/>
          <w:szCs w:val="21"/>
        </w:rPr>
        <w:t>的单位都为：百万吨</w:t>
      </w:r>
    </w:p>
    <w:p w:rsidR="00D00A33" w:rsidRPr="00D00A33" w:rsidRDefault="00867988"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数据来源</w:t>
      </w:r>
      <w:r w:rsidR="00ED2F50">
        <w:rPr>
          <w:rFonts w:ascii="Times New Roman" w:hAnsi="Times New Roman" w:cs="Times New Roman" w:hint="eastAsia"/>
          <w:sz w:val="24"/>
          <w:szCs w:val="24"/>
        </w:rPr>
        <w:t>：</w:t>
      </w:r>
      <w:r w:rsidR="00ED2F50" w:rsidRPr="00ED2F50">
        <w:rPr>
          <w:rFonts w:ascii="Times New Roman" w:hAnsi="Times New Roman" w:cs="Times New Roman"/>
          <w:sz w:val="24"/>
          <w:szCs w:val="24"/>
        </w:rPr>
        <w:t>BP</w:t>
      </w:r>
      <w:r w:rsidR="00ED2F50" w:rsidRPr="00ED2F50">
        <w:rPr>
          <w:rFonts w:ascii="Times New Roman" w:hAnsi="Times New Roman" w:cs="Times New Roman"/>
          <w:sz w:val="24"/>
          <w:szCs w:val="24"/>
        </w:rPr>
        <w:t>世界能源</w:t>
      </w:r>
      <w:r w:rsidR="00ED2F50">
        <w:rPr>
          <w:rFonts w:ascii="Times New Roman" w:hAnsi="Times New Roman" w:cs="Times New Roman"/>
          <w:sz w:val="24"/>
          <w:szCs w:val="24"/>
        </w:rPr>
        <w:t>统计年</w:t>
      </w:r>
      <w:r w:rsidR="00ED2F50">
        <w:rPr>
          <w:rFonts w:ascii="Times New Roman" w:hAnsi="Times New Roman" w:cs="Times New Roman" w:hint="eastAsia"/>
          <w:sz w:val="24"/>
          <w:szCs w:val="24"/>
        </w:rPr>
        <w:t>鉴</w:t>
      </w:r>
      <w:r w:rsidR="00ED2F50">
        <w:rPr>
          <w:rFonts w:ascii="Times New Roman" w:hAnsi="Times New Roman" w:cs="Times New Roman" w:hint="eastAsia"/>
          <w:sz w:val="24"/>
          <w:szCs w:val="24"/>
        </w:rPr>
        <w:t>(2014-2018)</w:t>
      </w:r>
    </w:p>
    <w:p w:rsidR="00ED2F50" w:rsidRDefault="003C2933" w:rsidP="003C2933">
      <w:pPr>
        <w:widowControl/>
        <w:spacing w:line="360" w:lineRule="auto"/>
        <w:jc w:val="center"/>
        <w:rPr>
          <w:rFonts w:ascii="Times New Roman" w:hAnsi="Times New Roman" w:cs="Times New Roman"/>
          <w:sz w:val="24"/>
          <w:szCs w:val="24"/>
        </w:rPr>
      </w:pPr>
      <w:r>
        <w:rPr>
          <w:rFonts w:hint="eastAsia"/>
        </w:rPr>
        <w:t>表</w:t>
      </w:r>
      <w:r>
        <w:rPr>
          <w:rFonts w:hint="eastAsia"/>
        </w:rPr>
        <w:t>2 2013-2017</w:t>
      </w:r>
      <w:r>
        <w:rPr>
          <w:rFonts w:hint="eastAsia"/>
        </w:rPr>
        <w:t>年</w:t>
      </w:r>
      <w:r>
        <w:rPr>
          <w:rFonts w:ascii="Times New Roman" w:hAnsi="Times New Roman" w:cs="Times New Roman" w:hint="eastAsia"/>
          <w:sz w:val="24"/>
          <w:szCs w:val="24"/>
        </w:rPr>
        <w:t>中国煤炭</w:t>
      </w:r>
      <w:r w:rsidRPr="003C2933">
        <w:rPr>
          <w:rFonts w:ascii="Times New Roman" w:hAnsi="Times New Roman" w:cs="Times New Roman"/>
          <w:sz w:val="24"/>
          <w:szCs w:val="24"/>
        </w:rPr>
        <w:t>资源储量</w:t>
      </w:r>
      <w:r>
        <w:rPr>
          <w:rFonts w:ascii="Times New Roman" w:hAnsi="Times New Roman" w:cs="Times New Roman" w:hint="eastAsia"/>
          <w:sz w:val="24"/>
          <w:szCs w:val="24"/>
        </w:rPr>
        <w:t>统计</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D00A33" w:rsidRDefault="00231C31" w:rsidP="00834427">
            <w:pPr>
              <w:jc w:val="center"/>
              <w:rPr>
                <w:szCs w:val="21"/>
              </w:rPr>
            </w:pPr>
            <w:r w:rsidRPr="00D00A33">
              <w:rPr>
                <w:rFonts w:hint="eastAsia"/>
                <w:szCs w:val="21"/>
              </w:rPr>
              <w:t>年份</w:t>
            </w:r>
          </w:p>
        </w:tc>
        <w:tc>
          <w:tcPr>
            <w:tcW w:w="1255" w:type="dxa"/>
            <w:tcBorders>
              <w:left w:val="nil"/>
              <w:bottom w:val="single" w:sz="4" w:space="0" w:color="auto"/>
              <w:right w:val="nil"/>
            </w:tcBorders>
          </w:tcPr>
          <w:p w:rsidR="00231C31" w:rsidRPr="00D00A33" w:rsidRDefault="00231C31" w:rsidP="00834427">
            <w:pPr>
              <w:jc w:val="center"/>
              <w:rPr>
                <w:szCs w:val="21"/>
              </w:rPr>
            </w:pPr>
            <w:r w:rsidRPr="00496A89">
              <w:rPr>
                <w:rFonts w:ascii="FZHTJW--GB1-0" w:hAnsi="FZHTJW--GB1-0"/>
                <w:color w:val="231F20"/>
                <w:sz w:val="20"/>
                <w:szCs w:val="20"/>
              </w:rPr>
              <w:t>查明资源</w:t>
            </w:r>
            <w:r>
              <w:rPr>
                <w:rFonts w:ascii="FZHTJW--GB1-0" w:hAnsi="FZHTJW--GB1-0" w:hint="eastAsia"/>
                <w:color w:val="231F20"/>
                <w:sz w:val="20"/>
                <w:szCs w:val="20"/>
              </w:rPr>
              <w:t>/</w:t>
            </w:r>
            <w:r>
              <w:rPr>
                <w:rFonts w:ascii="FZHTJW--GB1-0" w:hAnsi="FZHTJW--GB1-0" w:hint="eastAsia"/>
                <w:color w:val="231F20"/>
                <w:sz w:val="20"/>
                <w:szCs w:val="20"/>
              </w:rPr>
              <w:t>亿吨</w:t>
            </w:r>
          </w:p>
        </w:tc>
        <w:tc>
          <w:tcPr>
            <w:tcW w:w="1013" w:type="dxa"/>
            <w:tcBorders>
              <w:left w:val="nil"/>
              <w:bottom w:val="single" w:sz="4" w:space="0" w:color="auto"/>
              <w:right w:val="nil"/>
            </w:tcBorders>
          </w:tcPr>
          <w:p w:rsidR="00231C31" w:rsidRPr="00D00A33" w:rsidRDefault="00231C31" w:rsidP="00834427">
            <w:pPr>
              <w:jc w:val="center"/>
              <w:rPr>
                <w:szCs w:val="21"/>
              </w:rPr>
            </w:pPr>
            <w:r>
              <w:rPr>
                <w:rFonts w:hint="eastAsia"/>
                <w:szCs w:val="21"/>
              </w:rPr>
              <w:t>增减变化</w:t>
            </w:r>
            <w:r>
              <w:rPr>
                <w:rFonts w:hint="eastAsia"/>
                <w:szCs w:val="21"/>
              </w:rPr>
              <w:t>/%</w:t>
            </w:r>
          </w:p>
        </w:tc>
        <w:tc>
          <w:tcPr>
            <w:tcW w:w="1481" w:type="dxa"/>
            <w:tcBorders>
              <w:left w:val="nil"/>
              <w:bottom w:val="single" w:sz="4" w:space="0" w:color="auto"/>
              <w:right w:val="nil"/>
            </w:tcBorders>
          </w:tcPr>
          <w:p w:rsidR="00231C31" w:rsidRPr="00D00A33" w:rsidRDefault="00231C31" w:rsidP="00834427">
            <w:pPr>
              <w:jc w:val="center"/>
              <w:rPr>
                <w:szCs w:val="21"/>
              </w:rPr>
            </w:pPr>
            <w:r w:rsidRPr="00496A89">
              <w:rPr>
                <w:rFonts w:ascii="FZHTJW--GB1-0" w:hAnsi="FZHTJW--GB1-0"/>
                <w:color w:val="231F20"/>
                <w:sz w:val="20"/>
                <w:szCs w:val="20"/>
              </w:rPr>
              <w:t>新增查明资源储量</w:t>
            </w:r>
            <w:r>
              <w:rPr>
                <w:rFonts w:ascii="FZHTJW--GB1-0" w:hAnsi="FZHTJW--GB1-0" w:hint="eastAsia"/>
                <w:color w:val="231F20"/>
                <w:sz w:val="20"/>
                <w:szCs w:val="20"/>
              </w:rPr>
              <w:t>/</w:t>
            </w:r>
            <w:r>
              <w:rPr>
                <w:rFonts w:ascii="FZHTJW--GB1-0" w:hAnsi="FZHTJW--GB1-0" w:hint="eastAsia"/>
                <w:color w:val="231F20"/>
                <w:sz w:val="20"/>
                <w:szCs w:val="20"/>
              </w:rPr>
              <w:t>亿吨</w:t>
            </w:r>
          </w:p>
        </w:tc>
        <w:tc>
          <w:tcPr>
            <w:tcW w:w="1178" w:type="dxa"/>
            <w:tcBorders>
              <w:left w:val="nil"/>
              <w:bottom w:val="single" w:sz="4" w:space="0" w:color="auto"/>
              <w:right w:val="nil"/>
            </w:tcBorders>
          </w:tcPr>
          <w:p w:rsidR="00231C31" w:rsidRPr="00D00A33" w:rsidRDefault="00231C31" w:rsidP="00834427">
            <w:pPr>
              <w:jc w:val="center"/>
              <w:rPr>
                <w:szCs w:val="21"/>
              </w:rPr>
            </w:pPr>
            <w:r>
              <w:rPr>
                <w:rFonts w:hint="eastAsia"/>
                <w:szCs w:val="21"/>
              </w:rPr>
              <w:t>增减变化</w:t>
            </w:r>
            <w:r>
              <w:rPr>
                <w:rFonts w:hint="eastAsia"/>
                <w:szCs w:val="21"/>
              </w:rPr>
              <w:t>/%</w:t>
            </w:r>
          </w:p>
        </w:tc>
        <w:tc>
          <w:tcPr>
            <w:tcW w:w="1178" w:type="dxa"/>
            <w:tcBorders>
              <w:left w:val="nil"/>
              <w:bottom w:val="single" w:sz="4" w:space="0" w:color="auto"/>
              <w:right w:val="nil"/>
            </w:tcBorders>
          </w:tcPr>
          <w:p w:rsidR="00231C31" w:rsidRDefault="00231C31" w:rsidP="00834427">
            <w:pPr>
              <w:jc w:val="center"/>
              <w:rPr>
                <w:szCs w:val="21"/>
              </w:rPr>
            </w:pPr>
            <w:r>
              <w:rPr>
                <w:rFonts w:hint="eastAsia"/>
                <w:szCs w:val="21"/>
              </w:rPr>
              <w:t>预测资源量</w:t>
            </w:r>
            <w:r>
              <w:rPr>
                <w:rFonts w:hint="eastAsia"/>
                <w:szCs w:val="21"/>
              </w:rPr>
              <w:t>/</w:t>
            </w:r>
            <w:r>
              <w:rPr>
                <w:rFonts w:hint="eastAsia"/>
                <w:szCs w:val="21"/>
              </w:rPr>
              <w:t>亿吨</w:t>
            </w:r>
          </w:p>
        </w:tc>
        <w:tc>
          <w:tcPr>
            <w:tcW w:w="1178" w:type="dxa"/>
            <w:tcBorders>
              <w:left w:val="nil"/>
              <w:bottom w:val="single" w:sz="4" w:space="0" w:color="auto"/>
              <w:right w:val="nil"/>
            </w:tcBorders>
          </w:tcPr>
          <w:p w:rsidR="00231C31" w:rsidRDefault="00231C31" w:rsidP="00834427">
            <w:pPr>
              <w:jc w:val="center"/>
              <w:rPr>
                <w:szCs w:val="21"/>
              </w:rPr>
            </w:pPr>
            <w:r>
              <w:rPr>
                <w:rFonts w:hint="eastAsia"/>
                <w:szCs w:val="21"/>
              </w:rPr>
              <w:t>查明资源率</w:t>
            </w:r>
            <w:r>
              <w:rPr>
                <w:rFonts w:hint="eastAsia"/>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D00A33" w:rsidRDefault="004A6D81" w:rsidP="004A6D8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数据来源：</w:t>
      </w:r>
      <w:r w:rsidRPr="004A6D81">
        <w:rPr>
          <w:rFonts w:ascii="Times New Roman" w:hAnsi="Times New Roman" w:cs="Times New Roman"/>
          <w:sz w:val="24"/>
          <w:szCs w:val="24"/>
        </w:rPr>
        <w:t>中国矿产资源报告</w:t>
      </w:r>
      <w:r>
        <w:rPr>
          <w:rFonts w:ascii="Times New Roman" w:hAnsi="Times New Roman" w:cs="Times New Roman" w:hint="eastAsia"/>
          <w:sz w:val="24"/>
          <w:szCs w:val="24"/>
        </w:rPr>
        <w:t>(2014-2018)</w:t>
      </w:r>
    </w:p>
    <w:p w:rsidR="003C2933" w:rsidRPr="004A6D81" w:rsidRDefault="003C2933" w:rsidP="003C2933">
      <w:pPr>
        <w:widowControl/>
        <w:spacing w:line="360" w:lineRule="auto"/>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lastRenderedPageBreak/>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但煤热解是自由基驱动的反应，反应快速，难以用实验手段原位检测到自由基的变化情况和反应机理。近几年，分子模拟的方法被广泛用于物理、化学、生物和材料科学中，为从分了角度探索煤热解的反化机理提供了一个新的视角。</w:t>
      </w:r>
    </w:p>
    <w:p w:rsidR="00890E1C" w:rsidRDefault="00890E1C" w:rsidP="00612CB7">
      <w:pPr>
        <w:widowControl/>
        <w:spacing w:line="360" w:lineRule="auto"/>
        <w:ind w:firstLineChars="200" w:firstLine="480"/>
        <w:jc w:val="left"/>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原子），且不需要对反应路径进行事先的定义，有潜力成为研究复杂煤热解及其它类煤化系热解的强有山工具。本论文巧先基于高性能计算方法进一巧提升了化学反应分子动力学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模拟从煤热解体系扩展到类煤体系，即纤维素的热解研究中。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能源是人类赖生存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干溜过程习惯上称为煤焦化或煤干馈，以生产焦炭、煤气和化工产品为目的的煤干饱又称为炼焦。</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焦炭广泛用于高炉炼铁、气化和有色金属冶炼等方面，其中高炉用焦量约占焦炭总产量的</w:t>
      </w:r>
      <w:r w:rsidRPr="00CB70BB">
        <w:rPr>
          <w:rFonts w:ascii="Times New Roman" w:hAnsi="Times New Roman" w:cs="Times New Roman" w:hint="eastAsia"/>
          <w:sz w:val="24"/>
          <w:szCs w:val="24"/>
        </w:rPr>
        <w:t>90%</w:t>
      </w:r>
      <w:r w:rsidRPr="00CB70BB">
        <w:rPr>
          <w:rFonts w:ascii="Times New Roman" w:hAnsi="Times New Roman" w:cs="Times New Roman" w:hint="eastAsia"/>
          <w:sz w:val="24"/>
          <w:szCs w:val="24"/>
        </w:rPr>
        <w:t>以上。焦炭的质量直接影响到炼铁的质量。随着高炉大型化以及高压喷吹技术的发展，对焦炭的质量要求日益严格。焦炉生产能耗极大，污染排放极为严重，使研巧者逐渐意识到系统的研究对整个炼焦工艺的必要性。通过炼焦过程的基础研究，可以为实际工艺提供指导，以达到提高焦炭生产率，稳定焦炭质量，降低生产能耗，减少环境污染的目的。</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lastRenderedPageBreak/>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CB70BB">
        <w:rPr>
          <w:rFonts w:ascii="Times New Roman" w:hAnsi="Times New Roman" w:cs="Times New Roman" w:hint="eastAsia"/>
          <w:sz w:val="24"/>
          <w:szCs w:val="24"/>
        </w:rPr>
        <w:t>TG</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GC/MS</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NMR</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HRTEM</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XRD</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XPS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FT</w:t>
      </w:r>
      <w:r w:rsidRPr="00CB70BB">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612CB7" w:rsidRPr="00283A5B" w:rsidRDefault="00612CB7" w:rsidP="00890E1C">
      <w:pPr>
        <w:spacing w:line="360" w:lineRule="auto"/>
      </w:pPr>
      <w:r w:rsidRPr="00CB70BB">
        <w:rPr>
          <w:rFonts w:ascii="Times New Roman" w:hAnsi="Times New Roman" w:cs="Times New Roman" w:hint="eastAsia"/>
          <w:sz w:val="24"/>
          <w:szCs w:val="24"/>
        </w:rPr>
        <w:t>随着计算机和模拟手段的发展，研究者们开始尝试从微观尺度对煤的物理化学性质进行研巧，探讨煤热解过程中所表现的内在机理，为煤转化新工艺的开发提供理论支持。煤热解气体产物，如</w:t>
      </w:r>
      <w:r w:rsidRPr="00CB70BB">
        <w:rPr>
          <w:rFonts w:ascii="Times New Roman" w:hAnsi="Times New Roman" w:cs="Times New Roman" w:hint="eastAsia"/>
          <w:sz w:val="24"/>
          <w:szCs w:val="24"/>
        </w:rPr>
        <w:t>H2</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CH4</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CO2H2S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HCN</w:t>
      </w:r>
      <w:r w:rsidRPr="00CB70BB">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612CB7" w:rsidRPr="00CB70BB" w:rsidRDefault="00612CB7" w:rsidP="00890E1C">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2" w:name="_Toc715717"/>
      <w:r>
        <w:rPr>
          <w:rFonts w:hint="eastAsia"/>
        </w:rPr>
        <w:t xml:space="preserve">1.2 </w:t>
      </w:r>
      <w:r>
        <w:rPr>
          <w:rFonts w:hint="eastAsia"/>
        </w:rPr>
        <w:t>煤大分子结构及分子模拟</w:t>
      </w:r>
      <w:bookmarkEnd w:id="2"/>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的蜂窝状缩合芳香环和其周围的含氧官能团所组成，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w:t>
      </w:r>
      <w:r>
        <w:rPr>
          <w:bCs/>
          <w:kern w:val="0"/>
          <w:sz w:val="24"/>
        </w:rPr>
        <w:lastRenderedPageBreak/>
        <w:t>氮原子以</w:t>
      </w:r>
      <w:r>
        <w:rPr>
          <w:rFonts w:hint="eastAsia"/>
          <w:bCs/>
          <w:kern w:val="0"/>
          <w:sz w:val="24"/>
        </w:rPr>
        <w:t>吡啶环的</w:t>
      </w:r>
      <w:r>
        <w:rPr>
          <w:bCs/>
          <w:kern w:val="0"/>
          <w:sz w:val="24"/>
        </w:rPr>
        <w:t>形式存在，含氧官能团有</w:t>
      </w:r>
      <w:r>
        <w:rPr>
          <w:rFonts w:hint="eastAsia"/>
          <w:bCs/>
          <w:kern w:val="0"/>
          <w:sz w:val="24"/>
        </w:rPr>
        <w:t>羰基、</w:t>
      </w:r>
      <w:r>
        <w:rPr>
          <w:bCs/>
          <w:kern w:val="0"/>
          <w:sz w:val="24"/>
        </w:rPr>
        <w:t>羟基、醌基等，这一模型正确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1-2 Given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r>
        <w:rPr>
          <w:bCs/>
          <w:kern w:val="0"/>
          <w:sz w:val="24"/>
        </w:rPr>
        <w:t>芳香</w:t>
      </w:r>
      <w:r>
        <w:rPr>
          <w:rFonts w:hint="eastAsia"/>
          <w:bCs/>
          <w:kern w:val="0"/>
          <w:sz w:val="24"/>
        </w:rPr>
        <w:t>环</w:t>
      </w:r>
      <w:r>
        <w:rPr>
          <w:bCs/>
          <w:kern w:val="0"/>
          <w:sz w:val="24"/>
        </w:rPr>
        <w:t>结构，</w:t>
      </w:r>
      <w:r>
        <w:rPr>
          <w:rFonts w:hint="eastAsia"/>
          <w:bCs/>
          <w:kern w:val="0"/>
          <w:sz w:val="24"/>
        </w:rPr>
        <w:t>连接芳香</w:t>
      </w:r>
      <w:r>
        <w:rPr>
          <w:bCs/>
          <w:kern w:val="0"/>
          <w:sz w:val="24"/>
        </w:rPr>
        <w:t>结构单元之间的桥键主要是短</w:t>
      </w:r>
      <w:r>
        <w:rPr>
          <w:rFonts w:hint="eastAsia"/>
          <w:bCs/>
          <w:kern w:val="0"/>
          <w:sz w:val="24"/>
        </w:rPr>
        <w:t>链</w:t>
      </w:r>
      <w:r>
        <w:rPr>
          <w:bCs/>
          <w:kern w:val="0"/>
          <w:sz w:val="24"/>
        </w:rPr>
        <w:t>烷</w:t>
      </w:r>
      <w:r>
        <w:rPr>
          <w:rFonts w:hint="eastAsia"/>
          <w:bCs/>
          <w:kern w:val="0"/>
          <w:sz w:val="24"/>
        </w:rPr>
        <w:t>烃</w:t>
      </w:r>
      <w:r>
        <w:rPr>
          <w:bCs/>
          <w:kern w:val="0"/>
          <w:sz w:val="24"/>
        </w:rPr>
        <w:t>、醚键等弱键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r>
        <w:rPr>
          <w:kern w:val="0"/>
          <w:sz w:val="24"/>
        </w:rPr>
        <w:t>缩合芳环</w:t>
      </w:r>
      <w:r>
        <w:rPr>
          <w:rFonts w:hint="eastAsia"/>
          <w:kern w:val="0"/>
          <w:sz w:val="24"/>
        </w:rPr>
        <w:t>为</w:t>
      </w:r>
      <w:r>
        <w:rPr>
          <w:kern w:val="0"/>
          <w:sz w:val="24"/>
        </w:rPr>
        <w:t>菲</w:t>
      </w:r>
      <w:r>
        <w:rPr>
          <w:rFonts w:hint="eastAsia"/>
          <w:kern w:val="0"/>
          <w:sz w:val="24"/>
        </w:rPr>
        <w:t>环</w:t>
      </w:r>
      <w:r>
        <w:rPr>
          <w:kern w:val="0"/>
          <w:sz w:val="24"/>
        </w:rPr>
        <w:t>，芳环之间以次甲基链连接，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1-3 Wiser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受到越来越多学者的重视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r>
        <w:rPr>
          <w:bCs/>
          <w:kern w:val="0"/>
          <w:sz w:val="24"/>
        </w:rPr>
        <w:t>缩合芳环</w:t>
      </w:r>
      <w:r>
        <w:rPr>
          <w:rFonts w:hint="eastAsia"/>
          <w:bCs/>
          <w:kern w:val="0"/>
          <w:sz w:val="24"/>
        </w:rPr>
        <w:t>为主</w:t>
      </w:r>
      <w:r>
        <w:rPr>
          <w:bCs/>
          <w:kern w:val="0"/>
          <w:sz w:val="24"/>
        </w:rPr>
        <w:t>，</w:t>
      </w:r>
      <w:r>
        <w:rPr>
          <w:rFonts w:hint="eastAsia"/>
          <w:bCs/>
          <w:kern w:val="0"/>
          <w:sz w:val="24"/>
        </w:rPr>
        <w:t>结构之间以</w:t>
      </w:r>
      <w:r>
        <w:rPr>
          <w:bCs/>
          <w:kern w:val="0"/>
          <w:sz w:val="24"/>
        </w:rPr>
        <w:t>桥键连接，多数桥键是亚甲基和醚</w:t>
      </w:r>
      <w:r>
        <w:rPr>
          <w:rFonts w:hint="eastAsia"/>
          <w:bCs/>
          <w:kern w:val="0"/>
          <w:sz w:val="24"/>
        </w:rPr>
        <w:t>氧基</w:t>
      </w:r>
      <w:r>
        <w:rPr>
          <w:bCs/>
          <w:kern w:val="0"/>
          <w:sz w:val="24"/>
        </w:rPr>
        <w:t>。该结构假设缩合芳环由较短的脂肪烃和醚</w:t>
      </w:r>
      <w:r>
        <w:rPr>
          <w:rFonts w:hint="eastAsia"/>
          <w:bCs/>
          <w:kern w:val="0"/>
          <w:sz w:val="24"/>
        </w:rPr>
        <w:t>氧基</w:t>
      </w:r>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，该模型变质程度的覆盖面比较广，包含了从褐煤等低煤级煤到无烟煤等高煤级煤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r>
        <w:rPr>
          <w:bCs/>
          <w:kern w:val="0"/>
          <w:sz w:val="24"/>
        </w:rPr>
        <w:t>Ca</w:t>
      </w:r>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，并将它们作为结构实体，结构模型中不含水。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的不均一性。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、氢化芳环</w:t>
      </w:r>
      <w:r>
        <w:rPr>
          <w:rFonts w:hint="eastAsia"/>
          <w:bCs/>
          <w:kern w:val="0"/>
          <w:sz w:val="24"/>
        </w:rPr>
        <w:t>构成的</w:t>
      </w:r>
      <w:r>
        <w:rPr>
          <w:bCs/>
          <w:kern w:val="0"/>
          <w:sz w:val="24"/>
        </w:rPr>
        <w:t>网状碳结构</w:t>
      </w:r>
      <w:r>
        <w:rPr>
          <w:rFonts w:hint="eastAsia"/>
          <w:bCs/>
          <w:kern w:val="0"/>
          <w:sz w:val="24"/>
        </w:rPr>
        <w:t>，芳环之间</w:t>
      </w:r>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等根据</w:t>
      </w:r>
      <w:r>
        <w:rPr>
          <w:rFonts w:hint="eastAsia"/>
          <w:bCs/>
          <w:kern w:val="0"/>
          <w:sz w:val="24"/>
        </w:rPr>
        <w:t>煤氢</w:t>
      </w:r>
      <w:r>
        <w:rPr>
          <w:bCs/>
          <w:kern w:val="0"/>
          <w:sz w:val="24"/>
        </w:rPr>
        <w:t>核磁共振</w:t>
      </w:r>
      <w:r>
        <w:rPr>
          <w:rFonts w:hint="eastAsia"/>
          <w:bCs/>
          <w:kern w:val="0"/>
          <w:sz w:val="24"/>
        </w:rPr>
        <w:t>实验中</w:t>
      </w:r>
      <w:r>
        <w:rPr>
          <w:bCs/>
          <w:kern w:val="0"/>
          <w:sz w:val="24"/>
        </w:rPr>
        <w:t>质子</w:t>
      </w:r>
      <w:r>
        <w:rPr>
          <w:rFonts w:hint="eastAsia"/>
          <w:bCs/>
          <w:kern w:val="0"/>
          <w:sz w:val="24"/>
        </w:rPr>
        <w:t>存在的</w:t>
      </w:r>
      <w:r>
        <w:rPr>
          <w:bCs/>
          <w:kern w:val="0"/>
          <w:sz w:val="24"/>
        </w:rPr>
        <w:t>驰豫</w:t>
      </w:r>
      <w:r>
        <w:rPr>
          <w:rFonts w:hint="eastAsia"/>
          <w:bCs/>
          <w:kern w:val="0"/>
          <w:sz w:val="24"/>
        </w:rPr>
        <w:t>现象</w:t>
      </w:r>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1">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Figure 1-4 Two-phase model</w:t>
      </w:r>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在此基础上发现了煤中存在的缩合芳环数量较多，最大数目达到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提出了煤的缔合结构模型或者叫做物理结构模型。该模型认为在煤中只存在煤分子，煤分</w:t>
      </w:r>
      <w:r>
        <w:rPr>
          <w:kern w:val="0"/>
          <w:sz w:val="24"/>
        </w:rPr>
        <w:lastRenderedPageBreak/>
        <w:t>子之间通过非共价键作用连接成为缔合结构，芳环之间的氢键和</w:t>
      </w:r>
      <w:r>
        <w:rPr>
          <w:kern w:val="0"/>
          <w:sz w:val="24"/>
        </w:rPr>
        <w:t>π-π</w:t>
      </w:r>
      <w:r>
        <w:rPr>
          <w:kern w:val="0"/>
          <w:sz w:val="24"/>
        </w:rPr>
        <w:t>电子作用是主要的缔合力，煤分子之间也存在电荷作用力，但是这一模型并没有阐明煤分子之间缔合的方式。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分子量几百至一千的的中小型分子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r>
        <w:rPr>
          <w:bCs/>
          <w:kern w:val="0"/>
          <w:sz w:val="24"/>
        </w:rPr>
        <w:t>Li</w:t>
      </w:r>
      <w:r>
        <w:rPr>
          <w:rFonts w:hint="eastAsia"/>
          <w:bCs/>
          <w:kern w:val="0"/>
          <w:sz w:val="24"/>
        </w:rPr>
        <w:t>no</w:t>
      </w:r>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混合溶剂对煤有着优良的溶解能力，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对神东煤不同显微组分进行了吡啶抽提研究，得到了不同组分在吡啶溶剂中的抽提率数据，抽提率数据表明镜质组的抽提率最大，原煤次之，惰质组抽提率最小。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小分子化合物是指以游离态或者赋存在煤的大分子网络结构之中的相对分子质量小于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成煤过程中未参与聚合反应的化合物以及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氢碳比非常高。脂肪族化合物主要为正构烷烃，还有少量支链烷烃、长链烯烃等。芳香烃以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认为小分子化合物主要为分子量小于数百的非极性分子。季淮君</w:t>
      </w:r>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890E1C">
      <w:pPr>
        <w:spacing w:line="360" w:lineRule="auto"/>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r>
        <w:rPr>
          <w:kern w:val="0"/>
          <w:sz w:val="24"/>
        </w:rPr>
        <w:t>Marielle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r>
        <w:rPr>
          <w:bCs/>
          <w:kern w:val="0"/>
          <w:sz w:val="24"/>
        </w:rPr>
        <w:t>Yubari</w:t>
      </w:r>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3"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3"/>
    </w:p>
    <w:p w:rsidR="00612CB7" w:rsidRDefault="00612CB7" w:rsidP="00612CB7">
      <w:pPr>
        <w:spacing w:line="360" w:lineRule="auto"/>
        <w:outlineLvl w:val="2"/>
      </w:pPr>
      <w:bookmarkStart w:id="4" w:name="_Toc715719"/>
      <w:r>
        <w:rPr>
          <w:rFonts w:hint="eastAsia"/>
        </w:rPr>
        <w:t xml:space="preserve">1.3.1 </w:t>
      </w:r>
      <w:proofErr w:type="spellStart"/>
      <w:r>
        <w:rPr>
          <w:rFonts w:hint="eastAsia"/>
        </w:rPr>
        <w:t>ReaxFF</w:t>
      </w:r>
      <w:proofErr w:type="spellEnd"/>
      <w:r>
        <w:rPr>
          <w:rFonts w:hint="eastAsia"/>
        </w:rPr>
        <w:t>反应力场简介</w:t>
      </w:r>
      <w:bookmarkEnd w:id="4"/>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是基于键级的化学反应力场，为系统研究凝聚态性质及处理其中可能存在的化学反应过程提供了可能。在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5" w:name="_Toc715720"/>
      <w:r>
        <w:rPr>
          <w:rFonts w:hint="eastAsia"/>
        </w:rPr>
        <w:t xml:space="preserve">1.3.2 </w:t>
      </w:r>
      <w:proofErr w:type="spellStart"/>
      <w:r>
        <w:rPr>
          <w:rFonts w:hint="eastAsia"/>
        </w:rPr>
        <w:t>ReaxFF</w:t>
      </w:r>
      <w:proofErr w:type="spellEnd"/>
      <w:r>
        <w:rPr>
          <w:rFonts w:hint="eastAsia"/>
        </w:rPr>
        <w:t>力场的煤热解过程中的应用</w:t>
      </w:r>
      <w:bookmarkEnd w:id="5"/>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为大规模研究凝聚态的反应性质及探索其中可能存在的化学反应过程提供了可能。相比经典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lastRenderedPageBreak/>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6" w:name="_Toc715721"/>
      <w:r>
        <w:t>1.4</w:t>
      </w:r>
      <w:r>
        <w:rPr>
          <w:rFonts w:hint="eastAsia"/>
        </w:rPr>
        <w:t xml:space="preserve"> </w:t>
      </w:r>
      <w:r>
        <w:rPr>
          <w:rFonts w:hint="eastAsia"/>
        </w:rPr>
        <w:t>主要研究内容及思路</w:t>
      </w:r>
      <w:bookmarkEnd w:id="6"/>
    </w:p>
    <w:p w:rsidR="00EE7EF1" w:rsidRDefault="00EE7EF1" w:rsidP="00EE7EF1">
      <w:pPr>
        <w:spacing w:line="360" w:lineRule="auto"/>
        <w:outlineLvl w:val="2"/>
      </w:pPr>
      <w:r>
        <w:rPr>
          <w:rFonts w:hint="eastAsia"/>
        </w:rPr>
        <w:lastRenderedPageBreak/>
        <w:t xml:space="preserve">1.4.1 </w:t>
      </w:r>
      <w:r>
        <w:rPr>
          <w:rFonts w:hint="eastAsia"/>
        </w:rPr>
        <w:t>研究内容</w:t>
      </w:r>
    </w:p>
    <w:p w:rsidR="00D473C3" w:rsidRDefault="00D473C3" w:rsidP="00612CB7">
      <w:pPr>
        <w:widowControl/>
        <w:spacing w:line="360" w:lineRule="auto"/>
        <w:ind w:firstLineChars="200" w:firstLine="480"/>
        <w:jc w:val="left"/>
        <w:rPr>
          <w:kern w:val="0"/>
          <w:sz w:val="24"/>
        </w:rPr>
      </w:pPr>
      <w:r>
        <w:rPr>
          <w:rFonts w:hint="eastAsia"/>
          <w:kern w:val="0"/>
          <w:sz w:val="24"/>
        </w:rPr>
        <w:t>本论文参考前人的研究，结合新的模拟方法，主要内容包括：</w:t>
      </w:r>
    </w:p>
    <w:p w:rsidR="00D473C3" w:rsidRP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w:t>
      </w:r>
      <w:r w:rsidR="00D473C3" w:rsidRPr="00D473C3">
        <w:rPr>
          <w:rFonts w:hint="eastAsia"/>
          <w:kern w:val="0"/>
          <w:sz w:val="24"/>
        </w:rPr>
        <w:t>首先采用新鲜</w:t>
      </w:r>
      <w:proofErr w:type="gramStart"/>
      <w:r w:rsidR="00D473C3" w:rsidRPr="00D473C3">
        <w:rPr>
          <w:rFonts w:hint="eastAsia"/>
          <w:kern w:val="0"/>
          <w:sz w:val="24"/>
        </w:rPr>
        <w:t>的东曲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镜煤样品，分别进行工业分析、元素分析、反射率测定、</w:t>
      </w:r>
      <w:r w:rsidR="00D473C3" w:rsidRPr="00D473C3">
        <w:rPr>
          <w:rFonts w:hint="eastAsia"/>
          <w:kern w:val="0"/>
          <w:sz w:val="24"/>
        </w:rPr>
        <w:t>FTIR</w:t>
      </w:r>
      <w:r w:rsidR="00D473C3" w:rsidRPr="00D473C3">
        <w:rPr>
          <w:rFonts w:hint="eastAsia"/>
          <w:kern w:val="0"/>
          <w:sz w:val="24"/>
        </w:rPr>
        <w:t>测试、</w:t>
      </w:r>
      <w:r w:rsidR="00D473C3" w:rsidRPr="00D473C3">
        <w:rPr>
          <w:rFonts w:hint="eastAsia"/>
          <w:kern w:val="0"/>
          <w:sz w:val="24"/>
        </w:rPr>
        <w:t>XRD</w:t>
      </w:r>
      <w:r w:rsidR="00D473C3" w:rsidRPr="00D473C3">
        <w:rPr>
          <w:rFonts w:hint="eastAsia"/>
          <w:kern w:val="0"/>
          <w:sz w:val="24"/>
        </w:rPr>
        <w:t>测试、</w:t>
      </w:r>
      <w:r w:rsidR="00D473C3" w:rsidRPr="00D473C3">
        <w:rPr>
          <w:rFonts w:hint="eastAsia"/>
          <w:kern w:val="0"/>
          <w:sz w:val="24"/>
        </w:rPr>
        <w:t>13C</w:t>
      </w:r>
      <w:r w:rsidR="00D473C3" w:rsidRPr="00D473C3">
        <w:rPr>
          <w:rFonts w:hint="eastAsia"/>
          <w:kern w:val="0"/>
          <w:sz w:val="24"/>
        </w:rPr>
        <w:t>核磁共振测试、</w:t>
      </w:r>
      <w:r w:rsidR="00D473C3" w:rsidRPr="00D473C3">
        <w:rPr>
          <w:rFonts w:hint="eastAsia"/>
          <w:kern w:val="0"/>
          <w:sz w:val="24"/>
        </w:rPr>
        <w:t>XPS</w:t>
      </w:r>
      <w:r w:rsidR="00D473C3" w:rsidRPr="00D473C3">
        <w:rPr>
          <w:rFonts w:hint="eastAsia"/>
          <w:kern w:val="0"/>
          <w:sz w:val="24"/>
        </w:rPr>
        <w:t>测试以及</w:t>
      </w:r>
      <w:r w:rsidR="00D473C3" w:rsidRPr="00D473C3">
        <w:rPr>
          <w:rFonts w:hint="eastAsia"/>
          <w:kern w:val="0"/>
          <w:sz w:val="24"/>
        </w:rPr>
        <w:t>TG/MS</w:t>
      </w:r>
      <w:r w:rsidR="00D473C3" w:rsidRPr="00D473C3">
        <w:rPr>
          <w:rFonts w:hint="eastAsia"/>
          <w:kern w:val="0"/>
          <w:sz w:val="24"/>
        </w:rPr>
        <w:t>测试。</w:t>
      </w:r>
    </w:p>
    <w:p w:rsid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w:t>
      </w:r>
      <w:r w:rsidR="00D473C3">
        <w:rPr>
          <w:rFonts w:hint="eastAsia"/>
          <w:kern w:val="0"/>
          <w:sz w:val="24"/>
        </w:rPr>
        <w:t>通过测试所获得的数据，</w:t>
      </w:r>
      <w:proofErr w:type="gramStart"/>
      <w:r w:rsidR="00D473C3">
        <w:rPr>
          <w:rFonts w:hint="eastAsia"/>
          <w:kern w:val="0"/>
          <w:sz w:val="24"/>
        </w:rPr>
        <w:t>对</w:t>
      </w:r>
      <w:r w:rsidR="00D473C3" w:rsidRPr="00D473C3">
        <w:rPr>
          <w:rFonts w:hint="eastAsia"/>
          <w:kern w:val="0"/>
          <w:sz w:val="24"/>
        </w:rPr>
        <w:t>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w:t>
      </w:r>
      <w:r w:rsidR="00722310">
        <w:rPr>
          <w:rFonts w:hint="eastAsia"/>
          <w:kern w:val="0"/>
          <w:sz w:val="24"/>
        </w:rPr>
        <w:t>的结构信息进行表征，通过这些信息并结合</w:t>
      </w:r>
      <w:r w:rsidR="00722310">
        <w:rPr>
          <w:kern w:val="0"/>
          <w:sz w:val="24"/>
        </w:rPr>
        <w:t>ACD</w:t>
      </w:r>
      <w:r w:rsidR="00722310">
        <w:rPr>
          <w:kern w:val="0"/>
          <w:sz w:val="24"/>
        </w:rPr>
        <w:t>、</w:t>
      </w:r>
      <w:proofErr w:type="spellStart"/>
      <w:r w:rsidR="00722310">
        <w:rPr>
          <w:rFonts w:hint="eastAsia"/>
          <w:kern w:val="0"/>
          <w:sz w:val="24"/>
        </w:rPr>
        <w:t>gNMR</w:t>
      </w:r>
      <w:proofErr w:type="spellEnd"/>
      <w:r w:rsidR="00722310">
        <w:rPr>
          <w:rFonts w:hint="eastAsia"/>
          <w:kern w:val="0"/>
          <w:sz w:val="24"/>
        </w:rPr>
        <w:t>、</w:t>
      </w:r>
      <w:r w:rsidR="00722310">
        <w:rPr>
          <w:rFonts w:hint="eastAsia"/>
          <w:kern w:val="0"/>
          <w:sz w:val="24"/>
        </w:rPr>
        <w:t>origin</w:t>
      </w:r>
      <w:r w:rsidR="00722310">
        <w:rPr>
          <w:rFonts w:hint="eastAsia"/>
          <w:kern w:val="0"/>
          <w:sz w:val="24"/>
        </w:rPr>
        <w:t>软件和</w:t>
      </w:r>
      <w:r w:rsidR="00722310">
        <w:rPr>
          <w:rFonts w:hint="eastAsia"/>
          <w:kern w:val="0"/>
          <w:sz w:val="24"/>
        </w:rPr>
        <w:t>Python</w:t>
      </w:r>
      <w:r w:rsidR="00722310">
        <w:rPr>
          <w:rFonts w:hint="eastAsia"/>
          <w:kern w:val="0"/>
          <w:sz w:val="24"/>
        </w:rPr>
        <w:t>脚本</w:t>
      </w:r>
      <w:proofErr w:type="gramStart"/>
      <w:r w:rsidR="00722310">
        <w:rPr>
          <w:rFonts w:hint="eastAsia"/>
          <w:kern w:val="0"/>
          <w:sz w:val="24"/>
        </w:rPr>
        <w:t>对</w:t>
      </w:r>
      <w:r w:rsidR="00722310" w:rsidRPr="00D473C3">
        <w:rPr>
          <w:rFonts w:hint="eastAsia"/>
          <w:kern w:val="0"/>
          <w:sz w:val="24"/>
        </w:rPr>
        <w:t>东曲</w:t>
      </w:r>
      <w:r w:rsidR="00722310" w:rsidRPr="00D473C3">
        <w:rPr>
          <w:rFonts w:hint="eastAsia"/>
          <w:kern w:val="0"/>
          <w:sz w:val="24"/>
        </w:rPr>
        <w:t>2</w:t>
      </w:r>
      <w:r w:rsidR="00722310" w:rsidRPr="00D473C3">
        <w:rPr>
          <w:rFonts w:hint="eastAsia"/>
          <w:kern w:val="0"/>
          <w:sz w:val="24"/>
        </w:rPr>
        <w:t>号</w:t>
      </w:r>
      <w:proofErr w:type="gramEnd"/>
      <w:r w:rsidR="00722310" w:rsidRPr="00D473C3">
        <w:rPr>
          <w:rFonts w:hint="eastAsia"/>
          <w:kern w:val="0"/>
          <w:sz w:val="24"/>
        </w:rPr>
        <w:t>镜煤</w:t>
      </w:r>
      <w:r w:rsidR="00722310">
        <w:rPr>
          <w:rFonts w:hint="eastAsia"/>
          <w:kern w:val="0"/>
          <w:sz w:val="24"/>
        </w:rPr>
        <w:t>进行平面结构模型进行调整，最终得到与试验谱</w:t>
      </w:r>
      <w:proofErr w:type="gramStart"/>
      <w:r w:rsidR="00722310">
        <w:rPr>
          <w:rFonts w:hint="eastAsia"/>
          <w:kern w:val="0"/>
          <w:sz w:val="24"/>
        </w:rPr>
        <w:t>图基本</w:t>
      </w:r>
      <w:proofErr w:type="gramEnd"/>
      <w:r w:rsidR="00722310">
        <w:rPr>
          <w:rFonts w:hint="eastAsia"/>
          <w:kern w:val="0"/>
          <w:sz w:val="24"/>
        </w:rPr>
        <w:t>吻合的最终平面结构模型。</w:t>
      </w:r>
    </w:p>
    <w:p w:rsidR="00722310" w:rsidRDefault="0077410B" w:rsidP="008E4B47">
      <w:pPr>
        <w:widowControl/>
        <w:spacing w:line="360" w:lineRule="auto"/>
        <w:ind w:firstLineChars="200" w:firstLine="480"/>
        <w:rPr>
          <w:kern w:val="0"/>
          <w:sz w:val="24"/>
        </w:rPr>
      </w:pPr>
      <w:r>
        <w:rPr>
          <w:rFonts w:hint="eastAsia"/>
          <w:kern w:val="0"/>
          <w:sz w:val="24"/>
        </w:rPr>
        <w:t>（</w:t>
      </w:r>
      <w:r>
        <w:rPr>
          <w:rFonts w:hint="eastAsia"/>
          <w:kern w:val="0"/>
          <w:sz w:val="24"/>
        </w:rPr>
        <w:t>3</w:t>
      </w:r>
      <w:r>
        <w:rPr>
          <w:rFonts w:hint="eastAsia"/>
          <w:kern w:val="0"/>
          <w:sz w:val="24"/>
        </w:rPr>
        <w:t>）</w:t>
      </w:r>
      <w:r w:rsidR="00722310">
        <w:rPr>
          <w:rFonts w:hint="eastAsia"/>
          <w:kern w:val="0"/>
          <w:sz w:val="24"/>
        </w:rPr>
        <w:t>采用</w:t>
      </w:r>
      <w:proofErr w:type="spellStart"/>
      <w:r w:rsidR="00722310">
        <w:rPr>
          <w:rFonts w:hint="eastAsia"/>
          <w:kern w:val="0"/>
          <w:sz w:val="24"/>
        </w:rPr>
        <w:t>Marerial</w:t>
      </w:r>
      <w:proofErr w:type="spellEnd"/>
      <w:r w:rsidR="00722310">
        <w:rPr>
          <w:rFonts w:hint="eastAsia"/>
          <w:kern w:val="0"/>
          <w:sz w:val="24"/>
        </w:rPr>
        <w:t xml:space="preserve"> Studio6.0</w:t>
      </w:r>
      <w:r w:rsidR="00722310">
        <w:rPr>
          <w:rFonts w:hint="eastAsia"/>
          <w:kern w:val="0"/>
          <w:sz w:val="24"/>
        </w:rPr>
        <w:t>软件对大分子结构模型依次进行能量最低化模拟、退火模拟、周期性边界条件密度模拟、分子力学和分子动力学模拟，最终得到结构模型的稳定构型、能量组成以及模型的最佳模拟密度值。</w:t>
      </w:r>
      <w:r>
        <w:rPr>
          <w:rFonts w:hint="eastAsia"/>
          <w:kern w:val="0"/>
          <w:sz w:val="24"/>
        </w:rPr>
        <w:t>对大分子结构模型进行量子力学模拟，最终得到表征大分子结构模型微观结构的键长、键角以及电荷</w:t>
      </w:r>
      <w:proofErr w:type="gramStart"/>
      <w:r>
        <w:rPr>
          <w:rFonts w:hint="eastAsia"/>
          <w:kern w:val="0"/>
          <w:sz w:val="24"/>
        </w:rPr>
        <w:t>布居数</w:t>
      </w:r>
      <w:proofErr w:type="gramEnd"/>
      <w:r>
        <w:rPr>
          <w:rFonts w:hint="eastAsia"/>
          <w:kern w:val="0"/>
          <w:sz w:val="24"/>
        </w:rPr>
        <w:t>，并以此分析整个大分子结构模型的化学环境组成。</w:t>
      </w:r>
    </w:p>
    <w:p w:rsidR="00D43DC7" w:rsidRDefault="0077410B" w:rsidP="008E4B47">
      <w:pPr>
        <w:widowControl/>
        <w:spacing w:line="360" w:lineRule="auto"/>
        <w:ind w:firstLineChars="200" w:firstLine="480"/>
        <w:rPr>
          <w:kern w:val="0"/>
          <w:sz w:val="24"/>
        </w:rPr>
      </w:pPr>
      <w:r>
        <w:rPr>
          <w:rFonts w:hint="eastAsia"/>
          <w:kern w:val="0"/>
          <w:sz w:val="24"/>
        </w:rPr>
        <w:t>（</w:t>
      </w:r>
      <w:r w:rsidR="008E4B47">
        <w:rPr>
          <w:rFonts w:hint="eastAsia"/>
          <w:kern w:val="0"/>
          <w:sz w:val="24"/>
        </w:rPr>
        <w:t>4</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软件对大分子结构模型进行等温条件下的热解模拟，得到此条件下的系统特征、能量变化以及主要产物的产生规律，最后再结合温度为</w:t>
      </w:r>
      <w:r>
        <w:rPr>
          <w:rFonts w:hint="eastAsia"/>
          <w:kern w:val="0"/>
          <w:sz w:val="24"/>
        </w:rPr>
        <w:t>3000K</w:t>
      </w:r>
      <w:r>
        <w:rPr>
          <w:rFonts w:hint="eastAsia"/>
          <w:kern w:val="0"/>
          <w:sz w:val="24"/>
        </w:rPr>
        <w:t>时的产物产生规律，对</w:t>
      </w:r>
      <w:r w:rsidR="00D43DC7">
        <w:rPr>
          <w:rFonts w:hint="eastAsia"/>
          <w:kern w:val="0"/>
          <w:sz w:val="24"/>
        </w:rPr>
        <w:t>此温度下的热解规律进行分析。对大分子结构模型进行不同升温速率条件下的热解模拟，得到</w:t>
      </w:r>
      <w:r w:rsidR="00D43DC7">
        <w:rPr>
          <w:rFonts w:hint="eastAsia"/>
          <w:kern w:val="0"/>
          <w:sz w:val="24"/>
        </w:rPr>
        <w:t>500K/</w:t>
      </w:r>
      <w:proofErr w:type="spellStart"/>
      <w:r w:rsidR="00D43DC7">
        <w:rPr>
          <w:rFonts w:hint="eastAsia"/>
          <w:kern w:val="0"/>
          <w:sz w:val="24"/>
        </w:rPr>
        <w:t>ps</w:t>
      </w:r>
      <w:proofErr w:type="spellEnd"/>
      <w:r w:rsidR="00D43DC7">
        <w:rPr>
          <w:rFonts w:hint="eastAsia"/>
          <w:kern w:val="0"/>
          <w:sz w:val="24"/>
        </w:rPr>
        <w:t>、</w:t>
      </w:r>
      <w:r w:rsidR="00D43DC7">
        <w:rPr>
          <w:rFonts w:hint="eastAsia"/>
          <w:kern w:val="0"/>
          <w:sz w:val="24"/>
        </w:rPr>
        <w:t>50K/</w:t>
      </w:r>
      <w:proofErr w:type="spellStart"/>
      <w:r w:rsidR="00D43DC7">
        <w:rPr>
          <w:rFonts w:hint="eastAsia"/>
          <w:kern w:val="0"/>
          <w:sz w:val="24"/>
        </w:rPr>
        <w:t>ps</w:t>
      </w:r>
      <w:proofErr w:type="spellEnd"/>
      <w:r w:rsidR="00D43DC7">
        <w:rPr>
          <w:rFonts w:hint="eastAsia"/>
          <w:kern w:val="0"/>
          <w:sz w:val="24"/>
        </w:rPr>
        <w:t>以及</w:t>
      </w:r>
      <w:r w:rsidR="00D43DC7">
        <w:rPr>
          <w:rFonts w:hint="eastAsia"/>
          <w:kern w:val="0"/>
          <w:sz w:val="24"/>
        </w:rPr>
        <w:t>5K/</w:t>
      </w:r>
      <w:proofErr w:type="spellStart"/>
      <w:r w:rsidR="00D43DC7">
        <w:rPr>
          <w:rFonts w:hint="eastAsia"/>
          <w:kern w:val="0"/>
          <w:sz w:val="24"/>
        </w:rPr>
        <w:t>ps</w:t>
      </w:r>
      <w:proofErr w:type="spellEnd"/>
      <w:r w:rsidR="00D43DC7">
        <w:rPr>
          <w:rFonts w:hint="eastAsia"/>
          <w:kern w:val="0"/>
          <w:sz w:val="24"/>
        </w:rPr>
        <w:t>时的热解规律，并三种不同条件下的热解规律进行对比分析。</w:t>
      </w:r>
    </w:p>
    <w:p w:rsidR="00D43DC7" w:rsidRPr="00D473C3" w:rsidRDefault="00D43DC7" w:rsidP="0077410B">
      <w:pPr>
        <w:widowControl/>
        <w:spacing w:line="360" w:lineRule="auto"/>
        <w:ind w:firstLineChars="200" w:firstLine="480"/>
        <w:rPr>
          <w:kern w:val="0"/>
          <w:sz w:val="24"/>
        </w:rPr>
      </w:pPr>
      <w:r>
        <w:rPr>
          <w:rFonts w:hint="eastAsia"/>
          <w:kern w:val="0"/>
          <w:sz w:val="24"/>
        </w:rPr>
        <w:t>（</w:t>
      </w:r>
      <w:r w:rsidR="008E4B47">
        <w:rPr>
          <w:rFonts w:hint="eastAsia"/>
          <w:kern w:val="0"/>
          <w:sz w:val="24"/>
        </w:rPr>
        <w:t>5</w:t>
      </w:r>
      <w:r>
        <w:rPr>
          <w:rFonts w:hint="eastAsia"/>
          <w:kern w:val="0"/>
          <w:sz w:val="24"/>
        </w:rPr>
        <w:t>）对</w:t>
      </w:r>
      <w:r>
        <w:rPr>
          <w:rFonts w:hint="eastAsia"/>
          <w:kern w:val="0"/>
          <w:sz w:val="24"/>
        </w:rPr>
        <w:t>TG/MS</w:t>
      </w:r>
      <w:r>
        <w:rPr>
          <w:rFonts w:hint="eastAsia"/>
          <w:kern w:val="0"/>
          <w:sz w:val="24"/>
        </w:rPr>
        <w:t>测试的测试数据进行处理，得到</w:t>
      </w:r>
      <w:r w:rsidRPr="00D43DC7">
        <w:rPr>
          <w:kern w:val="0"/>
          <w:sz w:val="24"/>
        </w:rPr>
        <w:t>样品失重</w:t>
      </w:r>
      <w:r w:rsidRPr="00D43DC7">
        <w:rPr>
          <w:rFonts w:hint="eastAsia"/>
          <w:kern w:val="0"/>
          <w:sz w:val="24"/>
        </w:rPr>
        <w:t>及失重速率曲线</w:t>
      </w:r>
      <w:r>
        <w:rPr>
          <w:rFonts w:hint="eastAsia"/>
          <w:kern w:val="0"/>
          <w:sz w:val="24"/>
        </w:rPr>
        <w:t>，由此对热解主要产物</w:t>
      </w:r>
      <w:r>
        <w:rPr>
          <w:rFonts w:hint="eastAsia"/>
          <w:kern w:val="0"/>
          <w:sz w:val="24"/>
        </w:rPr>
        <w:t>CH4</w:t>
      </w:r>
      <w:r>
        <w:rPr>
          <w:rFonts w:hint="eastAsia"/>
          <w:kern w:val="0"/>
          <w:sz w:val="24"/>
        </w:rPr>
        <w:t>及</w:t>
      </w:r>
      <w:r>
        <w:rPr>
          <w:rFonts w:hint="eastAsia"/>
          <w:kern w:val="0"/>
          <w:sz w:val="24"/>
        </w:rPr>
        <w:t>H2</w:t>
      </w:r>
      <w:r w:rsidR="008E4B47">
        <w:rPr>
          <w:rFonts w:hint="eastAsia"/>
          <w:kern w:val="0"/>
          <w:sz w:val="24"/>
        </w:rPr>
        <w:t>的逸</w:t>
      </w:r>
      <w:r>
        <w:rPr>
          <w:rFonts w:hint="eastAsia"/>
          <w:kern w:val="0"/>
          <w:sz w:val="24"/>
        </w:rPr>
        <w:t>出规律进行分析，</w:t>
      </w:r>
      <w:r w:rsidR="008E4B47">
        <w:rPr>
          <w:rFonts w:hint="eastAsia"/>
          <w:kern w:val="0"/>
          <w:sz w:val="24"/>
        </w:rPr>
        <w:t>同时</w:t>
      </w:r>
      <w:proofErr w:type="gramStart"/>
      <w:r w:rsidR="008E4B47">
        <w:rPr>
          <w:rFonts w:hint="eastAsia"/>
          <w:kern w:val="0"/>
          <w:sz w:val="24"/>
        </w:rPr>
        <w:t>总结东曲</w:t>
      </w:r>
      <w:r w:rsidR="008E4B47">
        <w:rPr>
          <w:rFonts w:hint="eastAsia"/>
          <w:kern w:val="0"/>
          <w:sz w:val="24"/>
        </w:rPr>
        <w:t>2</w:t>
      </w:r>
      <w:r w:rsidR="008E4B47">
        <w:rPr>
          <w:rFonts w:hint="eastAsia"/>
          <w:kern w:val="0"/>
          <w:sz w:val="24"/>
        </w:rPr>
        <w:t>号</w:t>
      </w:r>
      <w:proofErr w:type="gramEnd"/>
      <w:r w:rsidR="008E4B47">
        <w:rPr>
          <w:rFonts w:hint="eastAsia"/>
          <w:kern w:val="0"/>
          <w:sz w:val="24"/>
        </w:rPr>
        <w:t>镜煤的热解反应机理。</w:t>
      </w:r>
    </w:p>
    <w:p w:rsidR="00612CB7" w:rsidRDefault="008E4B47" w:rsidP="00612CB7">
      <w:pPr>
        <w:widowControl/>
        <w:spacing w:line="360" w:lineRule="auto"/>
        <w:ind w:firstLineChars="200" w:firstLine="480"/>
        <w:jc w:val="left"/>
        <w:rPr>
          <w:kern w:val="0"/>
          <w:sz w:val="24"/>
        </w:rPr>
      </w:pPr>
      <w:r>
        <w:rPr>
          <w:kern w:val="0"/>
          <w:sz w:val="24"/>
        </w:rPr>
        <w:t>（</w:t>
      </w:r>
      <w:r>
        <w:rPr>
          <w:kern w:val="0"/>
          <w:sz w:val="24"/>
        </w:rPr>
        <w:t>6</w:t>
      </w:r>
      <w:r>
        <w:rPr>
          <w:kern w:val="0"/>
          <w:sz w:val="24"/>
        </w:rPr>
        <w:t>）</w:t>
      </w:r>
      <w:r>
        <w:rPr>
          <w:rFonts w:hint="eastAsia"/>
          <w:kern w:val="0"/>
          <w:sz w:val="24"/>
        </w:rPr>
        <w:t>得出结论。</w:t>
      </w:r>
    </w:p>
    <w:p w:rsidR="00EE7EF1" w:rsidRDefault="00EE7EF1" w:rsidP="00612CB7">
      <w:pPr>
        <w:widowControl/>
        <w:spacing w:line="360" w:lineRule="auto"/>
        <w:ind w:firstLineChars="200" w:firstLine="480"/>
        <w:jc w:val="left"/>
        <w:rPr>
          <w:kern w:val="0"/>
          <w:sz w:val="24"/>
        </w:rPr>
      </w:pPr>
    </w:p>
    <w:p w:rsidR="00EE7EF1" w:rsidRDefault="00EE7EF1" w:rsidP="00EE7EF1">
      <w:pPr>
        <w:widowControl/>
        <w:spacing w:line="360" w:lineRule="auto"/>
        <w:jc w:val="left"/>
        <w:outlineLvl w:val="2"/>
        <w:rPr>
          <w:kern w:val="0"/>
          <w:sz w:val="24"/>
        </w:rPr>
      </w:pPr>
      <w:r>
        <w:rPr>
          <w:rFonts w:hint="eastAsia"/>
        </w:rPr>
        <w:t xml:space="preserve">1.4.1 </w:t>
      </w:r>
      <w:r>
        <w:rPr>
          <w:rFonts w:hint="eastAsia"/>
        </w:rPr>
        <w:t>研究思路</w:t>
      </w:r>
    </w:p>
    <w:p w:rsidR="00612CB7" w:rsidRDefault="00612CB7" w:rsidP="00612CB7">
      <w:pPr>
        <w:widowControl/>
        <w:spacing w:line="360" w:lineRule="auto"/>
        <w:ind w:firstLineChars="200" w:firstLine="420"/>
        <w:jc w:val="center"/>
        <w:rPr>
          <w:kern w:val="0"/>
          <w:szCs w:val="21"/>
        </w:rPr>
      </w:pPr>
    </w:p>
    <w:p w:rsidR="008E4B47" w:rsidRDefault="008E4B47" w:rsidP="00612CB7">
      <w:pPr>
        <w:widowControl/>
        <w:ind w:firstLineChars="1300" w:firstLine="2730"/>
        <w:rPr>
          <w:rFonts w:ascii="楷体" w:eastAsia="楷体" w:hAnsi="楷体" w:hint="eastAsia"/>
          <w:kern w:val="0"/>
          <w:szCs w:val="21"/>
        </w:rPr>
      </w:pPr>
    </w:p>
    <w:p w:rsidR="008E4B47" w:rsidRDefault="008E4B47" w:rsidP="008E4B47">
      <w:pPr>
        <w:widowControl/>
        <w:rPr>
          <w:rFonts w:ascii="楷体" w:eastAsia="楷体" w:hAnsi="楷体" w:hint="eastAsia"/>
          <w:kern w:val="0"/>
          <w:szCs w:val="21"/>
        </w:rPr>
      </w:pPr>
      <w:bookmarkStart w:id="7" w:name="_GoBack"/>
      <w:r>
        <w:rPr>
          <w:noProof/>
          <w:kern w:val="0"/>
          <w:szCs w:val="21"/>
        </w:rPr>
        <w:lastRenderedPageBreak/>
        <mc:AlternateContent>
          <mc:Choice Requires="wpc">
            <w:drawing>
              <wp:inline distT="0" distB="0" distL="0" distR="0" wp14:anchorId="56F90C9E" wp14:editId="2B65FE97">
                <wp:extent cx="5199185" cy="5996354"/>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62"/>
                        <wps:cNvSpPr>
                          <a:spLocks noChangeArrowheads="1"/>
                        </wps:cNvSpPr>
                        <wps:spPr bwMode="auto">
                          <a:xfrm>
                            <a:off x="1815723" y="272703"/>
                            <a:ext cx="1626710"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3B62F3" w:rsidP="008E4B47">
                              <w:pPr>
                                <w:jc w:val="center"/>
                              </w:pPr>
                              <w:proofErr w:type="gramStart"/>
                              <w:r>
                                <w:rPr>
                                  <w:rFonts w:hint="eastAsia"/>
                                </w:rPr>
                                <w:t>东曲</w:t>
                              </w:r>
                              <w:r w:rsidR="008E4B47">
                                <w:rPr>
                                  <w:rFonts w:hint="eastAsia"/>
                                </w:rPr>
                                <w:t>2</w:t>
                              </w:r>
                              <w:r>
                                <w:rPr>
                                  <w:rFonts w:hint="eastAsia"/>
                                </w:rPr>
                                <w:t>号</w:t>
                              </w:r>
                              <w:proofErr w:type="gramEnd"/>
                              <w:r>
                                <w:rPr>
                                  <w:rFonts w:hint="eastAsia"/>
                                </w:rPr>
                                <w:t>镜</w:t>
                              </w:r>
                              <w:r w:rsidR="008E4B47">
                                <w:rPr>
                                  <w:rFonts w:hint="eastAsia"/>
                                </w:rPr>
                                <w:t>煤</w:t>
                              </w:r>
                              <w:r>
                                <w:rPr>
                                  <w:rFonts w:hint="eastAsia"/>
                                </w:rPr>
                                <w:t>样品</w:t>
                              </w:r>
                            </w:p>
                          </w:txbxContent>
                        </wps:txbx>
                        <wps:bodyPr rot="0" vert="horz" wrap="square" lIns="91440" tIns="45720" rIns="91440" bIns="45720" anchor="t" anchorCtr="0" upright="1">
                          <a:noAutofit/>
                        </wps:bodyPr>
                      </wps:wsp>
                      <wps:wsp>
                        <wps:cNvPr id="6" name="直线 467"/>
                        <wps:cNvCnPr/>
                        <wps:spPr bwMode="auto">
                          <a:xfrm>
                            <a:off x="2633421" y="578432"/>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472"/>
                        <wps:cNvCnPr/>
                        <wps:spPr bwMode="auto">
                          <a:xfrm>
                            <a:off x="632541" y="768582"/>
                            <a:ext cx="40728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473"/>
                        <wps:cNvCnPr/>
                        <wps:spPr bwMode="auto">
                          <a:xfrm>
                            <a:off x="631906" y="76866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矩形 474"/>
                        <wps:cNvSpPr>
                          <a:spLocks noChangeArrowheads="1"/>
                        </wps:cNvSpPr>
                        <wps:spPr bwMode="auto">
                          <a:xfrm>
                            <a:off x="15242" y="974457"/>
                            <a:ext cx="1028832" cy="47334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BA1" w:rsidRDefault="008E4B47" w:rsidP="008E4B47">
                              <w:pPr>
                                <w:jc w:val="center"/>
                                <w:rPr>
                                  <w:rFonts w:hint="eastAsia"/>
                                </w:rPr>
                              </w:pPr>
                              <w:r>
                                <w:rPr>
                                  <w:rFonts w:hint="eastAsia"/>
                                </w:rPr>
                                <w:t>工业</w:t>
                              </w:r>
                              <w:r w:rsidR="00864BA1">
                                <w:rPr>
                                  <w:rFonts w:hint="eastAsia"/>
                                </w:rPr>
                                <w:t>分析</w:t>
                              </w:r>
                              <w:proofErr w:type="gramStart"/>
                              <w:r w:rsidR="00864BA1">
                                <w:rPr>
                                  <w:rFonts w:hint="eastAsia"/>
                                </w:rPr>
                                <w:t>和</w:t>
                              </w:r>
                              <w:proofErr w:type="gramEnd"/>
                            </w:p>
                            <w:p w:rsidR="008E4B47" w:rsidRDefault="008E4B47" w:rsidP="008E4B47">
                              <w:pPr>
                                <w:jc w:val="center"/>
                              </w:pPr>
                              <w:r>
                                <w:rPr>
                                  <w:rFonts w:hint="eastAsia"/>
                                </w:rPr>
                                <w:t>元素分析</w:t>
                              </w:r>
                            </w:p>
                            <w:p w:rsidR="008E4B47" w:rsidRDefault="008E4B47" w:rsidP="008E4B47"/>
                            <w:p w:rsidR="008E4B47" w:rsidRDefault="008E4B47" w:rsidP="008E4B47">
                              <w:pPr>
                                <w:jc w:val="center"/>
                              </w:pPr>
                              <w:r>
                                <w:rPr>
                                  <w:rFonts w:hint="eastAsia"/>
                                </w:rPr>
                                <w:t>元素分析</w:t>
                              </w:r>
                            </w:p>
                          </w:txbxContent>
                        </wps:txbx>
                        <wps:bodyPr rot="0" vert="horz" wrap="square" lIns="91440" tIns="45720" rIns="91440" bIns="45720" anchor="t" anchorCtr="0" upright="1">
                          <a:noAutofit/>
                        </wps:bodyPr>
                      </wps:wsp>
                      <wps:wsp>
                        <wps:cNvPr id="14" name="直线 475"/>
                        <wps:cNvCnPr/>
                        <wps:spPr bwMode="auto">
                          <a:xfrm>
                            <a:off x="1371776"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矩形 476"/>
                        <wps:cNvSpPr>
                          <a:spLocks noChangeArrowheads="1"/>
                        </wps:cNvSpPr>
                        <wps:spPr bwMode="auto">
                          <a:xfrm>
                            <a:off x="3787826" y="960832"/>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8E4B47" w:rsidP="008E4B47">
                              <w:pPr>
                                <w:jc w:val="center"/>
                              </w:pPr>
                              <w:r>
                                <w:rPr>
                                  <w:rFonts w:hint="eastAsia"/>
                                </w:rPr>
                                <w:t>XPS</w:t>
                              </w:r>
                            </w:p>
                          </w:txbxContent>
                        </wps:txbx>
                        <wps:bodyPr rot="0" vert="horz" wrap="square" lIns="91440" tIns="45720" rIns="91440" bIns="45720" anchor="t" anchorCtr="0" upright="1">
                          <a:noAutofit/>
                        </wps:bodyPr>
                      </wps:wsp>
                      <wps:wsp>
                        <wps:cNvPr id="16" name="直线 477"/>
                        <wps:cNvCnPr/>
                        <wps:spPr bwMode="auto">
                          <a:xfrm>
                            <a:off x="1989710"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矩形 478"/>
                        <wps:cNvSpPr>
                          <a:spLocks noChangeArrowheads="1"/>
                        </wps:cNvSpPr>
                        <wps:spPr bwMode="auto">
                          <a:xfrm>
                            <a:off x="1721363" y="960793"/>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8E4B47" w:rsidP="008E4B47">
                              <w:pPr>
                                <w:jc w:val="center"/>
                              </w:pPr>
                              <w:r>
                                <w:rPr>
                                  <w:rFonts w:hint="eastAsia"/>
                                </w:rPr>
                                <w:t>FTIR</w:t>
                              </w:r>
                            </w:p>
                          </w:txbxContent>
                        </wps:txbx>
                        <wps:bodyPr rot="0" vert="horz" wrap="square" lIns="91440" tIns="45720" rIns="91440" bIns="45720" anchor="t" anchorCtr="0" upright="1">
                          <a:noAutofit/>
                        </wps:bodyPr>
                      </wps:wsp>
                      <wps:wsp>
                        <wps:cNvPr id="18" name="直线 479"/>
                        <wps:cNvCnPr/>
                        <wps:spPr bwMode="auto">
                          <a:xfrm>
                            <a:off x="2633421"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矩形 480"/>
                        <wps:cNvSpPr>
                          <a:spLocks noChangeArrowheads="1"/>
                        </wps:cNvSpPr>
                        <wps:spPr bwMode="auto">
                          <a:xfrm>
                            <a:off x="2362503" y="966826"/>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8E4B47" w:rsidP="008E4B47">
                              <w:pPr>
                                <w:jc w:val="center"/>
                              </w:pPr>
                              <w:r>
                                <w:rPr>
                                  <w:rFonts w:hint="eastAsia"/>
                                </w:rPr>
                                <w:t>XRD</w:t>
                              </w:r>
                            </w:p>
                          </w:txbxContent>
                        </wps:txbx>
                        <wps:bodyPr rot="0" vert="horz" wrap="square" lIns="91440" tIns="45720" rIns="91440" bIns="45720" anchor="t" anchorCtr="0" upright="1">
                          <a:noAutofit/>
                        </wps:bodyPr>
                      </wps:wsp>
                      <wps:wsp>
                        <wps:cNvPr id="20" name="直线 481"/>
                        <wps:cNvCnPr/>
                        <wps:spPr bwMode="auto">
                          <a:xfrm>
                            <a:off x="3314490" y="76870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矩形 482"/>
                        <wps:cNvSpPr>
                          <a:spLocks noChangeArrowheads="1"/>
                        </wps:cNvSpPr>
                        <wps:spPr bwMode="auto">
                          <a:xfrm>
                            <a:off x="2996364" y="960793"/>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8E4B47" w:rsidP="008E4B4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22" name="直线 483"/>
                        <wps:cNvCnPr/>
                        <wps:spPr bwMode="auto">
                          <a:xfrm>
                            <a:off x="631271" y="144782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484"/>
                        <wps:cNvCnPr/>
                        <wps:spPr bwMode="auto">
                          <a:xfrm flipH="1">
                            <a:off x="1371776" y="1257347"/>
                            <a:ext cx="1466" cy="38851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489"/>
                        <wps:cNvCnPr/>
                        <wps:spPr bwMode="auto">
                          <a:xfrm>
                            <a:off x="2297203" y="165713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矩形 491"/>
                        <wps:cNvSpPr>
                          <a:spLocks noChangeArrowheads="1"/>
                        </wps:cNvSpPr>
                        <wps:spPr bwMode="auto">
                          <a:xfrm>
                            <a:off x="1547058" y="1862353"/>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3B62F3" w:rsidP="008E4B47">
                              <w:pPr>
                                <w:jc w:val="center"/>
                              </w:pPr>
                              <w:r>
                                <w:rPr>
                                  <w:rFonts w:hint="eastAsia"/>
                                </w:rPr>
                                <w:t>大</w:t>
                              </w:r>
                              <w:r w:rsidR="008E4B47">
                                <w:rPr>
                                  <w:rFonts w:hint="eastAsia"/>
                                </w:rPr>
                                <w:t>分子结构模型</w:t>
                              </w:r>
                            </w:p>
                          </w:txbxContent>
                        </wps:txbx>
                        <wps:bodyPr rot="0" vert="horz" wrap="square" lIns="91440" tIns="45720" rIns="91440" bIns="45720" anchor="t" anchorCtr="0" upright="1">
                          <a:noAutofit/>
                        </wps:bodyPr>
                      </wps:wsp>
                      <wps:wsp>
                        <wps:cNvPr id="43" name="自选图形 494"/>
                        <wps:cNvCnPr/>
                        <wps:spPr bwMode="auto">
                          <a:xfrm>
                            <a:off x="823701" y="2369272"/>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直线 497"/>
                        <wps:cNvCnPr/>
                        <wps:spPr bwMode="auto">
                          <a:xfrm>
                            <a:off x="822431" y="23699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矩形 498"/>
                        <wps:cNvSpPr>
                          <a:spLocks noChangeArrowheads="1"/>
                        </wps:cNvSpPr>
                        <wps:spPr bwMode="auto">
                          <a:xfrm>
                            <a:off x="266734" y="2568135"/>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3B62F3" w:rsidP="008E4B47">
                              <w:pPr>
                                <w:jc w:val="center"/>
                              </w:pPr>
                              <w:r>
                                <w:rPr>
                                  <w:rFonts w:hint="eastAsia"/>
                                </w:rPr>
                                <w:t>分子力学、动力学模拟</w:t>
                              </w:r>
                            </w:p>
                            <w:p w:rsidR="008E4B47" w:rsidRDefault="008E4B47" w:rsidP="008E4B47">
                              <w:pPr>
                                <w:jc w:val="center"/>
                              </w:pPr>
                            </w:p>
                            <w:p w:rsidR="008E4B47" w:rsidRDefault="008E4B47" w:rsidP="008E4B47">
                              <w:pPr>
                                <w:jc w:val="center"/>
                              </w:pPr>
                            </w:p>
                            <w:p w:rsidR="008E4B47" w:rsidRDefault="008E4B47" w:rsidP="008E4B47">
                              <w:pPr>
                                <w:jc w:val="center"/>
                              </w:pPr>
                              <w:r>
                                <w:rPr>
                                  <w:rFonts w:hint="eastAsia"/>
                                </w:rPr>
                                <w:t>模拟</w:t>
                              </w:r>
                            </w:p>
                          </w:txbxContent>
                        </wps:txbx>
                        <wps:bodyPr rot="0" vert="horz" wrap="square" lIns="91440" tIns="45720" rIns="91440" bIns="45720" anchor="t" anchorCtr="0" upright="1">
                          <a:noAutofit/>
                        </wps:bodyPr>
                      </wps:wsp>
                      <wps:wsp>
                        <wps:cNvPr id="48" name="直线 499"/>
                        <wps:cNvCnPr/>
                        <wps:spPr bwMode="auto">
                          <a:xfrm>
                            <a:off x="823701" y="306348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矩形 500"/>
                        <wps:cNvSpPr>
                          <a:spLocks noChangeArrowheads="1"/>
                        </wps:cNvSpPr>
                        <wps:spPr bwMode="auto">
                          <a:xfrm>
                            <a:off x="266734" y="3739229"/>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8E4B47" w:rsidP="008E4B47">
                              <w:pPr>
                                <w:jc w:val="center"/>
                              </w:pPr>
                              <w:r>
                                <w:rPr>
                                  <w:rFonts w:hint="eastAsia"/>
                                </w:rPr>
                                <w:t>量子化学模拟</w:t>
                              </w:r>
                            </w:p>
                          </w:txbxContent>
                        </wps:txbx>
                        <wps:bodyPr rot="0" vert="horz" wrap="square" lIns="91440" tIns="45720" rIns="91440" bIns="45720" anchor="t" anchorCtr="0" upright="1">
                          <a:noAutofit/>
                        </wps:bodyPr>
                      </wps:wsp>
                      <wps:wsp>
                        <wps:cNvPr id="50" name="直线 501"/>
                        <wps:cNvCnPr/>
                        <wps:spPr bwMode="auto">
                          <a:xfrm>
                            <a:off x="3612344" y="237004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矩形 502"/>
                        <wps:cNvSpPr>
                          <a:spLocks noChangeArrowheads="1"/>
                        </wps:cNvSpPr>
                        <wps:spPr bwMode="auto">
                          <a:xfrm>
                            <a:off x="2051050" y="2567329"/>
                            <a:ext cx="212725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3B62F3" w:rsidP="008E4B47">
                              <w:pPr>
                                <w:jc w:val="center"/>
                              </w:pPr>
                              <w:r>
                                <w:rPr>
                                  <w:rFonts w:hint="eastAsia"/>
                                </w:rPr>
                                <w:t>基于</w:t>
                              </w:r>
                              <w:proofErr w:type="spellStart"/>
                              <w:r>
                                <w:rPr>
                                  <w:rFonts w:hint="eastAsia"/>
                                </w:rPr>
                                <w:t>ReaxFF</w:t>
                              </w:r>
                              <w:proofErr w:type="spellEnd"/>
                              <w:r>
                                <w:rPr>
                                  <w:rFonts w:hint="eastAsia"/>
                                </w:rPr>
                                <w:t>反应力场的热解模拟</w:t>
                              </w:r>
                            </w:p>
                          </w:txbxContent>
                        </wps:txbx>
                        <wps:bodyPr rot="0" vert="horz" wrap="square" lIns="91440" tIns="45720" rIns="91440" bIns="45720" anchor="t" anchorCtr="0" upright="1">
                          <a:noAutofit/>
                        </wps:bodyPr>
                      </wps:wsp>
                      <wps:wsp>
                        <wps:cNvPr id="52" name="直线 503"/>
                        <wps:cNvCnPr/>
                        <wps:spPr bwMode="auto">
                          <a:xfrm>
                            <a:off x="1879342" y="306606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直线 507"/>
                        <wps:cNvCnPr/>
                        <wps:spPr bwMode="auto">
                          <a:xfrm>
                            <a:off x="3791052" y="305957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直线 511"/>
                        <wps:cNvCnPr/>
                        <wps:spPr bwMode="auto">
                          <a:xfrm>
                            <a:off x="2154175" y="373924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512"/>
                        <wps:cNvCnPr/>
                        <wps:spPr bwMode="auto">
                          <a:xfrm>
                            <a:off x="3792039" y="37392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513"/>
                        <wps:cNvCnPr/>
                        <wps:spPr bwMode="auto">
                          <a:xfrm>
                            <a:off x="3032332" y="2865433"/>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514"/>
                        <wps:cNvCnPr/>
                        <wps:spPr bwMode="auto">
                          <a:xfrm>
                            <a:off x="4705350" y="1269182"/>
                            <a:ext cx="635" cy="64851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自选图形 515"/>
                        <wps:cNvCnPr/>
                        <wps:spPr bwMode="auto">
                          <a:xfrm>
                            <a:off x="2935346" y="4636977"/>
                            <a:ext cx="1769369"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自选图形 516"/>
                        <wps:cNvCnPr/>
                        <wps:spPr bwMode="auto">
                          <a:xfrm>
                            <a:off x="631218" y="1645177"/>
                            <a:ext cx="3440988" cy="57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直线 517"/>
                        <wps:cNvCnPr/>
                        <wps:spPr bwMode="auto">
                          <a:xfrm>
                            <a:off x="2934711" y="394544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矩形 518"/>
                        <wps:cNvSpPr>
                          <a:spLocks noChangeArrowheads="1"/>
                        </wps:cNvSpPr>
                        <wps:spPr bwMode="auto">
                          <a:xfrm>
                            <a:off x="3216251" y="4849351"/>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AF63E1" w:rsidP="008E4B47">
                              <w:pPr>
                                <w:jc w:val="center"/>
                              </w:pPr>
                              <w:r>
                                <w:rPr>
                                  <w:rFonts w:hint="eastAsia"/>
                                </w:rPr>
                                <w:t>热解产物分析</w:t>
                              </w:r>
                            </w:p>
                            <w:p w:rsidR="008E4B47" w:rsidRDefault="008E4B47" w:rsidP="008E4B47">
                              <w:pPr>
                                <w:jc w:val="center"/>
                              </w:pPr>
                            </w:p>
                            <w:p w:rsidR="008E4B47" w:rsidRDefault="008E4B47" w:rsidP="008E4B47">
                              <w:pPr>
                                <w:jc w:val="center"/>
                              </w:pPr>
                            </w:p>
                            <w:p w:rsidR="008E4B47" w:rsidRDefault="008E4B47" w:rsidP="008E4B47">
                              <w:pPr>
                                <w:jc w:val="center"/>
                              </w:pPr>
                              <w:r>
                                <w:rPr>
                                  <w:rFonts w:hint="eastAsia"/>
                                </w:rPr>
                                <w:t>模拟</w:t>
                              </w:r>
                            </w:p>
                          </w:txbxContent>
                        </wps:txbx>
                        <wps:bodyPr rot="0" vert="horz" wrap="square" lIns="91440" tIns="45720" rIns="91440" bIns="45720" anchor="t" anchorCtr="0" upright="1">
                          <a:noAutofit/>
                        </wps:bodyPr>
                      </wps:wsp>
                      <wps:wsp>
                        <wps:cNvPr id="125" name="直线 519"/>
                        <wps:cNvCnPr/>
                        <wps:spPr bwMode="auto">
                          <a:xfrm>
                            <a:off x="818655" y="4037008"/>
                            <a:ext cx="8251" cy="13053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自选图形 520"/>
                        <wps:cNvCnPr/>
                        <wps:spPr bwMode="auto">
                          <a:xfrm>
                            <a:off x="824348" y="5342392"/>
                            <a:ext cx="300338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521"/>
                        <wps:cNvCnPr/>
                        <wps:spPr bwMode="auto">
                          <a:xfrm>
                            <a:off x="3813169" y="514653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矩形 522"/>
                        <wps:cNvSpPr>
                          <a:spLocks noChangeArrowheads="1"/>
                        </wps:cNvSpPr>
                        <wps:spPr bwMode="auto">
                          <a:xfrm>
                            <a:off x="2070639" y="5550463"/>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4B47" w:rsidRDefault="008E4B47" w:rsidP="008E4B47">
                              <w:pPr>
                                <w:jc w:val="center"/>
                              </w:pPr>
                              <w:r>
                                <w:rPr>
                                  <w:rFonts w:hint="eastAsia"/>
                                </w:rPr>
                                <w:t>结论</w:t>
                              </w:r>
                            </w:p>
                          </w:txbxContent>
                        </wps:txbx>
                        <wps:bodyPr rot="0" vert="horz" wrap="square" lIns="91440" tIns="45720" rIns="91440" bIns="45720" anchor="t" anchorCtr="0" upright="1">
                          <a:noAutofit/>
                        </wps:bodyPr>
                      </wps:wsp>
                      <wps:wsp>
                        <wps:cNvPr id="129" name="直线 523"/>
                        <wps:cNvCnPr/>
                        <wps:spPr bwMode="auto">
                          <a:xfrm flipH="1">
                            <a:off x="4704715" y="2229587"/>
                            <a:ext cx="1680" cy="24015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矩形 131"/>
                        <wps:cNvSpPr>
                          <a:spLocks noChangeArrowheads="1"/>
                        </wps:cNvSpPr>
                        <wps:spPr bwMode="auto">
                          <a:xfrm>
                            <a:off x="1100750" y="966636"/>
                            <a:ext cx="571500" cy="29066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BA1" w:rsidRDefault="00864BA1" w:rsidP="00864BA1">
                              <w:pPr>
                                <w:pStyle w:val="a8"/>
                                <w:spacing w:before="0" w:beforeAutospacing="0" w:after="0" w:afterAutospacing="0"/>
                                <w:jc w:val="center"/>
                              </w:pPr>
                              <w:proofErr w:type="spellStart"/>
                              <w:r>
                                <w:rPr>
                                  <w:rFonts w:ascii="Calibri" w:hAnsi="Calibri" w:cs="Times New Roman" w:hint="eastAsia"/>
                                  <w:kern w:val="2"/>
                                  <w:sz w:val="21"/>
                                  <w:szCs w:val="21"/>
                                </w:rPr>
                                <w:t>R</w:t>
                              </w:r>
                              <w:r w:rsidRPr="00864BA1">
                                <w:rPr>
                                  <w:rFonts w:ascii="Calibri" w:hAnsi="Calibri" w:cs="Times New Roman" w:hint="eastAsia"/>
                                  <w:kern w:val="2"/>
                                  <w:sz w:val="21"/>
                                  <w:szCs w:val="21"/>
                                  <w:vertAlign w:val="superscript"/>
                                </w:rPr>
                                <w:t>o</w:t>
                              </w:r>
                              <w:r w:rsidRPr="00864BA1">
                                <w:rPr>
                                  <w:rFonts w:ascii="Calibri" w:hAnsi="Calibri" w:cs="Times New Roman" w:hint="eastAsia"/>
                                  <w:kern w:val="2"/>
                                  <w:sz w:val="21"/>
                                  <w:szCs w:val="21"/>
                                  <w:vertAlign w:val="subscript"/>
                                </w:rPr>
                                <w:t>max</w:t>
                              </w:r>
                              <w:proofErr w:type="spellEnd"/>
                            </w:p>
                          </w:txbxContent>
                        </wps:txbx>
                        <wps:bodyPr rot="0" vert="horz" wrap="square" lIns="91440" tIns="45720" rIns="91440" bIns="45720" anchor="t" anchorCtr="0" upright="1">
                          <a:noAutofit/>
                        </wps:bodyPr>
                      </wps:wsp>
                      <wps:wsp>
                        <wps:cNvPr id="132" name="直线 479"/>
                        <wps:cNvCnPr/>
                        <wps:spPr bwMode="auto">
                          <a:xfrm flipH="1">
                            <a:off x="4704952" y="768576"/>
                            <a:ext cx="1045" cy="2059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直线 479"/>
                        <wps:cNvCnPr/>
                        <wps:spPr bwMode="auto">
                          <a:xfrm>
                            <a:off x="4072550" y="76858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矩形 134"/>
                        <wps:cNvSpPr>
                          <a:spLocks noChangeArrowheads="1"/>
                        </wps:cNvSpPr>
                        <wps:spPr bwMode="auto">
                          <a:xfrm>
                            <a:off x="4421800" y="973258"/>
                            <a:ext cx="571500" cy="295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BA1" w:rsidRDefault="00864BA1" w:rsidP="00864BA1">
                              <w:pPr>
                                <w:pStyle w:val="a8"/>
                                <w:spacing w:before="0" w:beforeAutospacing="0" w:after="0" w:afterAutospacing="0"/>
                                <w:jc w:val="center"/>
                              </w:pPr>
                              <w:r>
                                <w:rPr>
                                  <w:rFonts w:ascii="Calibri" w:hAnsi="Calibri" w:cs="Times New Roman" w:hint="eastAsia"/>
                                  <w:kern w:val="2"/>
                                  <w:sz w:val="21"/>
                                  <w:szCs w:val="21"/>
                                </w:rPr>
                                <w:t>TG/MS</w:t>
                              </w:r>
                            </w:p>
                          </w:txbxContent>
                        </wps:txbx>
                        <wps:bodyPr rot="0" vert="horz" wrap="square" lIns="91440" tIns="45720" rIns="91440" bIns="45720" anchor="t" anchorCtr="0" upright="1">
                          <a:noAutofit/>
                        </wps:bodyPr>
                      </wps:wsp>
                      <wps:wsp>
                        <wps:cNvPr id="135" name="直线 484"/>
                        <wps:cNvCnPr/>
                        <wps:spPr bwMode="auto">
                          <a:xfrm flipH="1">
                            <a:off x="4068400" y="125720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直线 484"/>
                        <wps:cNvCnPr/>
                        <wps:spPr bwMode="auto">
                          <a:xfrm flipH="1">
                            <a:off x="3315125" y="1263319"/>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484"/>
                        <wps:cNvCnPr/>
                        <wps:spPr bwMode="auto">
                          <a:xfrm flipH="1">
                            <a:off x="2636256" y="126912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直线 484"/>
                        <wps:cNvCnPr/>
                        <wps:spPr bwMode="auto">
                          <a:xfrm flipH="1">
                            <a:off x="1987805" y="125726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直线 495"/>
                        <wps:cNvCnPr/>
                        <wps:spPr bwMode="auto">
                          <a:xfrm>
                            <a:off x="2298473" y="2171761"/>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矩形 141"/>
                        <wps:cNvSpPr>
                          <a:spLocks noChangeArrowheads="1"/>
                        </wps:cNvSpPr>
                        <wps:spPr bwMode="auto">
                          <a:xfrm>
                            <a:off x="529250" y="3257690"/>
                            <a:ext cx="571500" cy="2838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B62F3" w:rsidRDefault="003B62F3" w:rsidP="003B62F3">
                              <w:pPr>
                                <w:pStyle w:val="a8"/>
                                <w:spacing w:before="0" w:beforeAutospacing="0" w:after="0" w:afterAutospacing="0"/>
                                <w:jc w:val="center"/>
                              </w:pPr>
                              <w:r>
                                <w:rPr>
                                  <w:rFonts w:hint="eastAsia"/>
                                </w:rPr>
                                <w:t>密度</w:t>
                              </w:r>
                            </w:p>
                          </w:txbxContent>
                        </wps:txbx>
                        <wps:bodyPr rot="0" vert="horz" wrap="square" lIns="91440" tIns="45720" rIns="91440" bIns="45720" anchor="t" anchorCtr="0" upright="1">
                          <a:noAutofit/>
                        </wps:bodyPr>
                      </wps:wsp>
                      <wps:wsp>
                        <wps:cNvPr id="142" name="直线 499"/>
                        <wps:cNvCnPr/>
                        <wps:spPr bwMode="auto">
                          <a:xfrm>
                            <a:off x="826976" y="3541717"/>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自选图形 515"/>
                        <wps:cNvCnPr/>
                        <wps:spPr bwMode="auto">
                          <a:xfrm>
                            <a:off x="1867659" y="3065413"/>
                            <a:ext cx="1920167"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矩形 144"/>
                        <wps:cNvSpPr>
                          <a:spLocks noChangeArrowheads="1"/>
                        </wps:cNvSpPr>
                        <wps:spPr bwMode="auto">
                          <a:xfrm>
                            <a:off x="1547058" y="3265637"/>
                            <a:ext cx="1240592" cy="47335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B62F3" w:rsidRDefault="003B62F3" w:rsidP="003B62F3">
                              <w:pPr>
                                <w:pStyle w:val="a8"/>
                                <w:spacing w:before="0" w:beforeAutospacing="0" w:after="0" w:afterAutospacing="0"/>
                                <w:jc w:val="center"/>
                                <w:rPr>
                                  <w:rFonts w:ascii="Calibri" w:cs="Times New Roman" w:hint="eastAsia"/>
                                  <w:kern w:val="2"/>
                                  <w:sz w:val="21"/>
                                  <w:szCs w:val="21"/>
                                </w:rPr>
                              </w:pPr>
                              <w:r>
                                <w:rPr>
                                  <w:rFonts w:ascii="Calibri" w:cs="Times New Roman" w:hint="eastAsia"/>
                                  <w:kern w:val="2"/>
                                  <w:sz w:val="21"/>
                                  <w:szCs w:val="21"/>
                                </w:rPr>
                                <w:t>等温条件</w:t>
                              </w:r>
                            </w:p>
                            <w:p w:rsidR="003B62F3" w:rsidRDefault="003B62F3" w:rsidP="003B62F3">
                              <w:pPr>
                                <w:pStyle w:val="a8"/>
                                <w:spacing w:before="0" w:beforeAutospacing="0" w:after="0" w:afterAutospacing="0"/>
                                <w:jc w:val="center"/>
                              </w:pPr>
                              <w:r>
                                <w:rPr>
                                  <w:rFonts w:ascii="Calibri" w:cs="Times New Roman" w:hint="eastAsia"/>
                                  <w:kern w:val="2"/>
                                  <w:sz w:val="21"/>
                                  <w:szCs w:val="21"/>
                                </w:rPr>
                                <w:t>下的模拟</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5" name="矩形 145"/>
                        <wps:cNvSpPr>
                          <a:spLocks noChangeArrowheads="1"/>
                        </wps:cNvSpPr>
                        <wps:spPr bwMode="auto">
                          <a:xfrm>
                            <a:off x="3139100" y="3244791"/>
                            <a:ext cx="1143000" cy="4939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B62F3" w:rsidRDefault="003B62F3"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6" name="矩形 146"/>
                        <wps:cNvSpPr>
                          <a:spLocks noChangeArrowheads="1"/>
                        </wps:cNvSpPr>
                        <wps:spPr bwMode="auto">
                          <a:xfrm>
                            <a:off x="2286293" y="4142813"/>
                            <a:ext cx="1297742"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F63E1" w:rsidRDefault="00AF63E1" w:rsidP="00AF63E1">
                              <w:pPr>
                                <w:pStyle w:val="a8"/>
                                <w:spacing w:before="0" w:beforeAutospacing="0" w:after="0" w:afterAutospacing="0"/>
                                <w:jc w:val="center"/>
                              </w:pPr>
                              <w:r>
                                <w:rPr>
                                  <w:rFonts w:ascii="Calibri" w:cs="Times New Roman" w:hint="eastAsia"/>
                                  <w:kern w:val="2"/>
                                  <w:sz w:val="21"/>
                                  <w:szCs w:val="21"/>
                                </w:rPr>
                                <w:t>系统能量变化规律</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9" name="矩形 149"/>
                        <wps:cNvSpPr>
                          <a:spLocks noChangeArrowheads="1"/>
                        </wps:cNvSpPr>
                        <wps:spPr bwMode="auto">
                          <a:xfrm>
                            <a:off x="4343810" y="1933150"/>
                            <a:ext cx="738144"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F63E1" w:rsidRDefault="00AF63E1" w:rsidP="00AF63E1">
                              <w:pPr>
                                <w:pStyle w:val="a8"/>
                                <w:spacing w:before="0" w:beforeAutospacing="0" w:after="0" w:afterAutospacing="0"/>
                                <w:jc w:val="center"/>
                              </w:pPr>
                              <w:r>
                                <w:rPr>
                                  <w:rFonts w:ascii="Calibri" w:cs="Times New Roman" w:hint="eastAsia"/>
                                  <w:kern w:val="2"/>
                                  <w:sz w:val="21"/>
                                  <w:szCs w:val="21"/>
                                </w:rPr>
                                <w:t>失重规律</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50" name="直线 511"/>
                        <wps:cNvCnPr/>
                        <wps:spPr bwMode="auto">
                          <a:xfrm>
                            <a:off x="3787191" y="464509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直线 511"/>
                        <wps:cNvCnPr/>
                        <wps:spPr bwMode="auto">
                          <a:xfrm>
                            <a:off x="2933441" y="443936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自选图形 515"/>
                        <wps:cNvCnPr/>
                        <wps:spPr bwMode="auto">
                          <a:xfrm flipV="1">
                            <a:off x="2154810" y="3936928"/>
                            <a:ext cx="1633016" cy="23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直线 521"/>
                        <wps:cNvCnPr/>
                        <wps:spPr bwMode="auto">
                          <a:xfrm>
                            <a:off x="2413246" y="5344646"/>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30" o:spid="_x0000_s1026" editas="canvas" style="width:409.4pt;height:472.15pt;mso-position-horizontal-relative:char;mso-position-vertical-relative:line" coordsize="51987,5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987;height:59963;visibility:visible;mso-wrap-style:square">
                  <v:fill o:detectmouseclick="t"/>
                  <v:path o:connecttype="none"/>
                </v:shape>
                <v:rect id="矩形 462" o:spid="_x0000_s1028" style="position:absolute;left:18157;top:2727;width:1626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8E4B47" w:rsidRDefault="003B62F3" w:rsidP="008E4B47">
                        <w:pPr>
                          <w:jc w:val="center"/>
                        </w:pPr>
                        <w:proofErr w:type="gramStart"/>
                        <w:r>
                          <w:rPr>
                            <w:rFonts w:hint="eastAsia"/>
                          </w:rPr>
                          <w:t>东曲</w:t>
                        </w:r>
                        <w:r w:rsidR="008E4B47">
                          <w:rPr>
                            <w:rFonts w:hint="eastAsia"/>
                          </w:rPr>
                          <w:t>2</w:t>
                        </w:r>
                        <w:r>
                          <w:rPr>
                            <w:rFonts w:hint="eastAsia"/>
                          </w:rPr>
                          <w:t>号</w:t>
                        </w:r>
                        <w:proofErr w:type="gramEnd"/>
                        <w:r>
                          <w:rPr>
                            <w:rFonts w:hint="eastAsia"/>
                          </w:rPr>
                          <w:t>镜</w:t>
                        </w:r>
                        <w:r w:rsidR="008E4B47">
                          <w:rPr>
                            <w:rFonts w:hint="eastAsia"/>
                          </w:rPr>
                          <w:t>煤</w:t>
                        </w:r>
                        <w:r>
                          <w:rPr>
                            <w:rFonts w:hint="eastAsia"/>
                          </w:rPr>
                          <w:t>样品</w:t>
                        </w:r>
                      </w:p>
                    </w:txbxContent>
                  </v:textbox>
                </v:rect>
                <v:line id="直线 467" o:spid="_x0000_s1029" style="position:absolute;visibility:visible;mso-wrap-style:square" from="26334,5784" to="26334,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直线 472" o:spid="_x0000_s1030" style="position:absolute;visibility:visible;mso-wrap-style:square" from="6325,7685" to="47053,7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线 473" o:spid="_x0000_s1031" style="position:absolute;visibility:visible;mso-wrap-style:square" from="6319,7686" to="6325,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矩形 474" o:spid="_x0000_s1032" style="position:absolute;left:152;top:9744;width:10288;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864BA1" w:rsidRDefault="008E4B47" w:rsidP="008E4B47">
                        <w:pPr>
                          <w:jc w:val="center"/>
                          <w:rPr>
                            <w:rFonts w:hint="eastAsia"/>
                          </w:rPr>
                        </w:pPr>
                        <w:r>
                          <w:rPr>
                            <w:rFonts w:hint="eastAsia"/>
                          </w:rPr>
                          <w:t>工业</w:t>
                        </w:r>
                        <w:r w:rsidR="00864BA1">
                          <w:rPr>
                            <w:rFonts w:hint="eastAsia"/>
                          </w:rPr>
                          <w:t>分析</w:t>
                        </w:r>
                        <w:proofErr w:type="gramStart"/>
                        <w:r w:rsidR="00864BA1">
                          <w:rPr>
                            <w:rFonts w:hint="eastAsia"/>
                          </w:rPr>
                          <w:t>和</w:t>
                        </w:r>
                        <w:proofErr w:type="gramEnd"/>
                      </w:p>
                      <w:p w:rsidR="008E4B47" w:rsidRDefault="008E4B47" w:rsidP="008E4B47">
                        <w:pPr>
                          <w:jc w:val="center"/>
                        </w:pPr>
                        <w:r>
                          <w:rPr>
                            <w:rFonts w:hint="eastAsia"/>
                          </w:rPr>
                          <w:t>元素分析</w:t>
                        </w:r>
                      </w:p>
                      <w:p w:rsidR="008E4B47" w:rsidRDefault="008E4B47" w:rsidP="008E4B47"/>
                      <w:p w:rsidR="008E4B47" w:rsidRDefault="008E4B47" w:rsidP="008E4B47">
                        <w:pPr>
                          <w:jc w:val="center"/>
                        </w:pPr>
                        <w:r>
                          <w:rPr>
                            <w:rFonts w:hint="eastAsia"/>
                          </w:rPr>
                          <w:t>元素分析</w:t>
                        </w:r>
                      </w:p>
                    </w:txbxContent>
                  </v:textbox>
                </v:rect>
                <v:line id="直线 475" o:spid="_x0000_s1033" style="position:absolute;visibility:visible;mso-wrap-style:square" from="13717,7765" to="13724,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矩形 476" o:spid="_x0000_s1034" style="position:absolute;left:37878;top:960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8E4B47" w:rsidRDefault="008E4B47" w:rsidP="008E4B47">
                        <w:pPr>
                          <w:jc w:val="center"/>
                        </w:pPr>
                        <w:r>
                          <w:rPr>
                            <w:rFonts w:hint="eastAsia"/>
                          </w:rPr>
                          <w:t>XPS</w:t>
                        </w:r>
                      </w:p>
                    </w:txbxContent>
                  </v:textbox>
                </v:rect>
                <v:line id="直线 477" o:spid="_x0000_s1035" style="position:absolute;visibility:visible;mso-wrap-style:square" from="19897,7765" to="19903,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rect id="矩形 478" o:spid="_x0000_s1036" style="position:absolute;left:17213;top:9607;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8E4B47" w:rsidRDefault="008E4B47" w:rsidP="008E4B47">
                        <w:pPr>
                          <w:jc w:val="center"/>
                        </w:pPr>
                        <w:r>
                          <w:rPr>
                            <w:rFonts w:hint="eastAsia"/>
                          </w:rPr>
                          <w:t>FTIR</w:t>
                        </w:r>
                      </w:p>
                    </w:txbxContent>
                  </v:textbox>
                </v:rect>
                <v:line id="直线 479" o:spid="_x0000_s1037" style="position:absolute;visibility:visible;mso-wrap-style:square" from="26334,7765" to="26340,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矩形 480" o:spid="_x0000_s1038" style="position:absolute;left:23625;top:966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8E4B47" w:rsidRDefault="008E4B47" w:rsidP="008E4B47">
                        <w:pPr>
                          <w:jc w:val="center"/>
                        </w:pPr>
                        <w:r>
                          <w:rPr>
                            <w:rFonts w:hint="eastAsia"/>
                          </w:rPr>
                          <w:t>XRD</w:t>
                        </w:r>
                      </w:p>
                    </w:txbxContent>
                  </v:textbox>
                </v:rect>
                <v:line id="直线 481" o:spid="_x0000_s1039" style="position:absolute;visibility:visible;mso-wrap-style:square" from="33144,7687" to="33151,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矩形 482" o:spid="_x0000_s1040" style="position:absolute;left:29963;top:9607;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8E4B47" w:rsidRDefault="008E4B47" w:rsidP="008E4B47">
                        <w:pPr>
                          <w:jc w:val="center"/>
                        </w:pPr>
                        <w:r>
                          <w:rPr>
                            <w:rFonts w:hint="eastAsia"/>
                            <w:vertAlign w:val="superscript"/>
                          </w:rPr>
                          <w:t>13</w:t>
                        </w:r>
                        <w:r>
                          <w:rPr>
                            <w:rFonts w:hint="eastAsia"/>
                          </w:rPr>
                          <w:t>CNMR</w:t>
                        </w:r>
                      </w:p>
                    </w:txbxContent>
                  </v:textbox>
                </v:rect>
                <v:line id="直线 483" o:spid="_x0000_s1041" style="position:absolute;visibility:visible;mso-wrap-style:square" from="6312,14478" to="6319,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直线 484" o:spid="_x0000_s1042" style="position:absolute;flip:x;visibility:visible;mso-wrap-style:square" from="13717,12573" to="13732,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直线 489" o:spid="_x0000_s1043" style="position:absolute;visibility:visible;mso-wrap-style:square" from="22972,16571" to="22978,1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矩形 491" o:spid="_x0000_s1044" style="position:absolute;left:15470;top:18623;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8E4B47" w:rsidRDefault="003B62F3" w:rsidP="008E4B47">
                        <w:pPr>
                          <w:jc w:val="center"/>
                        </w:pPr>
                        <w:r>
                          <w:rPr>
                            <w:rFonts w:hint="eastAsia"/>
                          </w:rPr>
                          <w:t>大</w:t>
                        </w:r>
                        <w:r w:rsidR="008E4B47">
                          <w:rPr>
                            <w:rFonts w:hint="eastAsia"/>
                          </w:rPr>
                          <w:t>分子结构模型</w:t>
                        </w:r>
                      </w:p>
                    </w:txbxContent>
                  </v:textbox>
                </v:rect>
                <v:shapetype id="_x0000_t32" coordsize="21600,21600" o:spt="32" o:oned="t" path="m,l21600,21600e" filled="f">
                  <v:path arrowok="t" fillok="f" o:connecttype="none"/>
                  <o:lock v:ext="edit" shapetype="t"/>
                </v:shapetype>
                <v:shape id="自选图形 494" o:spid="_x0000_s1045" type="#_x0000_t32" style="position:absolute;left:8237;top:23692;width:2789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line id="直线 497" o:spid="_x0000_s1046" style="position:absolute;visibility:visible;mso-wrap-style:square" from="8224,23699" to="8230,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rect id="矩形 498" o:spid="_x0000_s1047" style="position:absolute;left:2667;top:25681;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8E4B47" w:rsidRDefault="003B62F3" w:rsidP="008E4B47">
                        <w:pPr>
                          <w:jc w:val="center"/>
                        </w:pPr>
                        <w:r>
                          <w:rPr>
                            <w:rFonts w:hint="eastAsia"/>
                          </w:rPr>
                          <w:t>分子力学、动力学模拟</w:t>
                        </w:r>
                      </w:p>
                      <w:p w:rsidR="008E4B47" w:rsidRDefault="008E4B47" w:rsidP="008E4B47">
                        <w:pPr>
                          <w:jc w:val="center"/>
                        </w:pPr>
                      </w:p>
                      <w:p w:rsidR="008E4B47" w:rsidRDefault="008E4B47" w:rsidP="008E4B47">
                        <w:pPr>
                          <w:jc w:val="center"/>
                        </w:pPr>
                      </w:p>
                      <w:p w:rsidR="008E4B47" w:rsidRDefault="008E4B47" w:rsidP="008E4B47">
                        <w:pPr>
                          <w:jc w:val="center"/>
                        </w:pPr>
                        <w:r>
                          <w:rPr>
                            <w:rFonts w:hint="eastAsia"/>
                          </w:rPr>
                          <w:t>模拟</w:t>
                        </w:r>
                      </w:p>
                    </w:txbxContent>
                  </v:textbox>
                </v:rect>
                <v:line id="直线 499" o:spid="_x0000_s1048" style="position:absolute;visibility:visible;mso-wrap-style:square" from="8237,30634" to="8243,3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rect id="矩形 500" o:spid="_x0000_s1049" style="position:absolute;left:2667;top:37392;width:110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8E4B47" w:rsidRDefault="008E4B47" w:rsidP="008E4B47">
                        <w:pPr>
                          <w:jc w:val="center"/>
                        </w:pPr>
                        <w:r>
                          <w:rPr>
                            <w:rFonts w:hint="eastAsia"/>
                          </w:rPr>
                          <w:t>量子化学模拟</w:t>
                        </w:r>
                      </w:p>
                    </w:txbxContent>
                  </v:textbox>
                </v:rect>
                <v:line id="直线 501" o:spid="_x0000_s1050" style="position:absolute;visibility:visible;mso-wrap-style:square" from="36123,23700" to="36129,2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矩形 502" o:spid="_x0000_s1051" style="position:absolute;left:20510;top:25673;width:2127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8E4B47" w:rsidRDefault="003B62F3" w:rsidP="008E4B47">
                        <w:pPr>
                          <w:jc w:val="center"/>
                        </w:pPr>
                        <w:r>
                          <w:rPr>
                            <w:rFonts w:hint="eastAsia"/>
                          </w:rPr>
                          <w:t>基于</w:t>
                        </w:r>
                        <w:proofErr w:type="spellStart"/>
                        <w:r>
                          <w:rPr>
                            <w:rFonts w:hint="eastAsia"/>
                          </w:rPr>
                          <w:t>ReaxFF</w:t>
                        </w:r>
                        <w:proofErr w:type="spellEnd"/>
                        <w:r>
                          <w:rPr>
                            <w:rFonts w:hint="eastAsia"/>
                          </w:rPr>
                          <w:t>反应力场的热解模拟</w:t>
                        </w:r>
                      </w:p>
                    </w:txbxContent>
                  </v:textbox>
                </v:rect>
                <v:line id="直线 503" o:spid="_x0000_s1052" style="position:absolute;visibility:visible;mso-wrap-style:square" from="18793,30660" to="18799,3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直线 507" o:spid="_x0000_s1053" style="position:absolute;visibility:visible;mso-wrap-style:square" from="37910,30595" to="37916,3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511" o:spid="_x0000_s1054" style="position:absolute;visibility:visible;mso-wrap-style:square" from="21541,37392" to="21548,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直线 512" o:spid="_x0000_s1055" style="position:absolute;visibility:visible;mso-wrap-style:square" from="37920,37392" to="37926,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直线 513" o:spid="_x0000_s1056" style="position:absolute;visibility:visible;mso-wrap-style:square" from="30323,28654" to="30329,30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直线 514" o:spid="_x0000_s1057" style="position:absolute;visibility:visible;mso-wrap-style:square" from="47053,12691" to="47059,1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自选图形 515" o:spid="_x0000_s1058" type="#_x0000_t32" style="position:absolute;left:29353;top:46369;width:17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自选图形 516" o:spid="_x0000_s1059" type="#_x0000_t32" style="position:absolute;left:6312;top:16451;width:34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line id="直线 517" o:spid="_x0000_s1060" style="position:absolute;visibility:visible;mso-wrap-style:square" from="29347,39454" to="29353,4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rect id="矩形 518" o:spid="_x0000_s1061" style="position:absolute;left:32162;top:48493;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8E4B47" w:rsidRDefault="00AF63E1" w:rsidP="008E4B47">
                        <w:pPr>
                          <w:jc w:val="center"/>
                        </w:pPr>
                        <w:r>
                          <w:rPr>
                            <w:rFonts w:hint="eastAsia"/>
                          </w:rPr>
                          <w:t>热解产物分析</w:t>
                        </w:r>
                      </w:p>
                      <w:p w:rsidR="008E4B47" w:rsidRDefault="008E4B47" w:rsidP="008E4B47">
                        <w:pPr>
                          <w:jc w:val="center"/>
                        </w:pPr>
                      </w:p>
                      <w:p w:rsidR="008E4B47" w:rsidRDefault="008E4B47" w:rsidP="008E4B47">
                        <w:pPr>
                          <w:jc w:val="center"/>
                        </w:pPr>
                      </w:p>
                      <w:p w:rsidR="008E4B47" w:rsidRDefault="008E4B47" w:rsidP="008E4B47">
                        <w:pPr>
                          <w:jc w:val="center"/>
                        </w:pPr>
                        <w:r>
                          <w:rPr>
                            <w:rFonts w:hint="eastAsia"/>
                          </w:rPr>
                          <w:t>模拟</w:t>
                        </w:r>
                      </w:p>
                    </w:txbxContent>
                  </v:textbox>
                </v:rect>
                <v:line id="直线 519" o:spid="_x0000_s1062" style="position:absolute;visibility:visible;mso-wrap-style:square" from="8186,40370" to="8269,5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自选图形 520" o:spid="_x0000_s1063" type="#_x0000_t32" style="position:absolute;left:8243;top:53423;width:3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line id="直线 521" o:spid="_x0000_s1064" style="position:absolute;visibility:visible;mso-wrap-style:square" from="38131,51465" to="38138,5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rect id="矩形 522" o:spid="_x0000_s1065" style="position:absolute;left:20706;top:55504;width:6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8E4B47" w:rsidRDefault="008E4B47" w:rsidP="008E4B47">
                        <w:pPr>
                          <w:jc w:val="center"/>
                        </w:pPr>
                        <w:r>
                          <w:rPr>
                            <w:rFonts w:hint="eastAsia"/>
                          </w:rPr>
                          <w:t>结论</w:t>
                        </w:r>
                      </w:p>
                    </w:txbxContent>
                  </v:textbox>
                </v:rect>
                <v:line id="直线 523" o:spid="_x0000_s1066" style="position:absolute;flip:x;visibility:visible;mso-wrap-style:square" from="47047,22295" to="47063,46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rect id="矩形 131" o:spid="_x0000_s1067" style="position:absolute;left:11007;top:9666;width:5715;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864BA1" w:rsidRDefault="00864BA1" w:rsidP="00864BA1">
                        <w:pPr>
                          <w:pStyle w:val="a8"/>
                          <w:spacing w:before="0" w:beforeAutospacing="0" w:after="0" w:afterAutospacing="0"/>
                          <w:jc w:val="center"/>
                        </w:pPr>
                        <w:proofErr w:type="spellStart"/>
                        <w:r>
                          <w:rPr>
                            <w:rFonts w:ascii="Calibri" w:hAnsi="Calibri" w:cs="Times New Roman" w:hint="eastAsia"/>
                            <w:kern w:val="2"/>
                            <w:sz w:val="21"/>
                            <w:szCs w:val="21"/>
                          </w:rPr>
                          <w:t>R</w:t>
                        </w:r>
                        <w:r w:rsidRPr="00864BA1">
                          <w:rPr>
                            <w:rFonts w:ascii="Calibri" w:hAnsi="Calibri" w:cs="Times New Roman" w:hint="eastAsia"/>
                            <w:kern w:val="2"/>
                            <w:sz w:val="21"/>
                            <w:szCs w:val="21"/>
                            <w:vertAlign w:val="superscript"/>
                          </w:rPr>
                          <w:t>o</w:t>
                        </w:r>
                        <w:r w:rsidRPr="00864BA1">
                          <w:rPr>
                            <w:rFonts w:ascii="Calibri" w:hAnsi="Calibri" w:cs="Times New Roman" w:hint="eastAsia"/>
                            <w:kern w:val="2"/>
                            <w:sz w:val="21"/>
                            <w:szCs w:val="21"/>
                            <w:vertAlign w:val="subscript"/>
                          </w:rPr>
                          <w:t>max</w:t>
                        </w:r>
                        <w:proofErr w:type="spellEnd"/>
                      </w:p>
                    </w:txbxContent>
                  </v:textbox>
                </v:rect>
                <v:line id="直线 479" o:spid="_x0000_s1068" style="position:absolute;flip:x;visibility:visible;mso-wrap-style:square" from="47049,7685" to="47059,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直线 479" o:spid="_x0000_s1069" style="position:absolute;visibility:visible;mso-wrap-style:square" from="40725,7685" to="40731,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矩形 134" o:spid="_x0000_s1070" style="position:absolute;left:44218;top:9732;width:571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864BA1" w:rsidRDefault="00864BA1" w:rsidP="00864BA1">
                        <w:pPr>
                          <w:pStyle w:val="a8"/>
                          <w:spacing w:before="0" w:beforeAutospacing="0" w:after="0" w:afterAutospacing="0"/>
                          <w:jc w:val="center"/>
                        </w:pPr>
                        <w:r>
                          <w:rPr>
                            <w:rFonts w:ascii="Calibri" w:hAnsi="Calibri" w:cs="Times New Roman" w:hint="eastAsia"/>
                            <w:kern w:val="2"/>
                            <w:sz w:val="21"/>
                            <w:szCs w:val="21"/>
                          </w:rPr>
                          <w:t>TG/MS</w:t>
                        </w:r>
                      </w:p>
                    </w:txbxContent>
                  </v:textbox>
                </v:rect>
                <v:line id="直线 484" o:spid="_x0000_s1071" style="position:absolute;flip:x;visibility:visible;mso-wrap-style:square" from="40684,12572" to="40696,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直线 484" o:spid="_x0000_s1072" style="position:absolute;flip:x;visibility:visible;mso-wrap-style:square" from="33151,12633" to="33163,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直线 484" o:spid="_x0000_s1073" style="position:absolute;flip:x;visibility:visible;mso-wrap-style:square" from="26362,12691" to="26375,1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直线 484" o:spid="_x0000_s1074" style="position:absolute;flip:x;visibility:visible;mso-wrap-style:square" from="19878,12572" to="19890,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直线 495" o:spid="_x0000_s1075" style="position:absolute;visibility:visible;mso-wrap-style:square" from="22984,21717" to="22991,2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矩形 141" o:spid="_x0000_s1076" style="position:absolute;left:5292;top:32576;width:571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3B62F3" w:rsidRDefault="003B62F3" w:rsidP="003B62F3">
                        <w:pPr>
                          <w:pStyle w:val="a8"/>
                          <w:spacing w:before="0" w:beforeAutospacing="0" w:after="0" w:afterAutospacing="0"/>
                          <w:jc w:val="center"/>
                        </w:pPr>
                        <w:r>
                          <w:rPr>
                            <w:rFonts w:hint="eastAsia"/>
                          </w:rPr>
                          <w:t>密度</w:t>
                        </w:r>
                      </w:p>
                    </w:txbxContent>
                  </v:textbox>
                </v:rect>
                <v:line id="直线 499" o:spid="_x0000_s1077" style="position:absolute;visibility:visible;mso-wrap-style:square" from="8269,35417" to="8276,3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自选图形 515" o:spid="_x0000_s1078" type="#_x0000_t32" style="position:absolute;left:18676;top:30654;width:192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矩形 144" o:spid="_x0000_s1079" style="position:absolute;left:15470;top:32656;width:12406;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3B62F3" w:rsidRDefault="003B62F3" w:rsidP="003B62F3">
                        <w:pPr>
                          <w:pStyle w:val="a8"/>
                          <w:spacing w:before="0" w:beforeAutospacing="0" w:after="0" w:afterAutospacing="0"/>
                          <w:jc w:val="center"/>
                          <w:rPr>
                            <w:rFonts w:ascii="Calibri" w:cs="Times New Roman" w:hint="eastAsia"/>
                            <w:kern w:val="2"/>
                            <w:sz w:val="21"/>
                            <w:szCs w:val="21"/>
                          </w:rPr>
                        </w:pPr>
                        <w:r>
                          <w:rPr>
                            <w:rFonts w:ascii="Calibri" w:cs="Times New Roman" w:hint="eastAsia"/>
                            <w:kern w:val="2"/>
                            <w:sz w:val="21"/>
                            <w:szCs w:val="21"/>
                          </w:rPr>
                          <w:t>等温条件</w:t>
                        </w:r>
                      </w:p>
                      <w:p w:rsidR="003B62F3" w:rsidRDefault="003B62F3" w:rsidP="003B62F3">
                        <w:pPr>
                          <w:pStyle w:val="a8"/>
                          <w:spacing w:before="0" w:beforeAutospacing="0" w:after="0" w:afterAutospacing="0"/>
                          <w:jc w:val="center"/>
                        </w:pPr>
                        <w:r>
                          <w:rPr>
                            <w:rFonts w:ascii="Calibri" w:cs="Times New Roman" w:hint="eastAsia"/>
                            <w:kern w:val="2"/>
                            <w:sz w:val="21"/>
                            <w:szCs w:val="21"/>
                          </w:rPr>
                          <w:t>下的模拟</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5" o:spid="_x0000_s1080" style="position:absolute;left:31391;top:32447;width:11430;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3B62F3" w:rsidRDefault="003B62F3"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hAnsi="Calibri" w:cs="Times New Roman"/>
                            <w:kern w:val="2"/>
                            <w:sz w:val="21"/>
                            <w:szCs w:val="21"/>
                          </w:rPr>
                          <w:t> </w:t>
                        </w:r>
                      </w:p>
                      <w:p w:rsidR="003B62F3" w:rsidRDefault="003B62F3"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6" o:spid="_x0000_s1081" style="position:absolute;left:22862;top:41428;width:1297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AF63E1" w:rsidRDefault="00AF63E1" w:rsidP="00AF63E1">
                        <w:pPr>
                          <w:pStyle w:val="a8"/>
                          <w:spacing w:before="0" w:beforeAutospacing="0" w:after="0" w:afterAutospacing="0"/>
                          <w:jc w:val="center"/>
                        </w:pPr>
                        <w:r>
                          <w:rPr>
                            <w:rFonts w:ascii="Calibri" w:cs="Times New Roman" w:hint="eastAsia"/>
                            <w:kern w:val="2"/>
                            <w:sz w:val="21"/>
                            <w:szCs w:val="21"/>
                          </w:rPr>
                          <w:t>系统能量变化规律</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cs="Times New Roman" w:hint="eastAsia"/>
                            <w:kern w:val="2"/>
                            <w:sz w:val="21"/>
                            <w:szCs w:val="21"/>
                          </w:rPr>
                          <w:t>模拟</w:t>
                        </w:r>
                      </w:p>
                    </w:txbxContent>
                  </v:textbox>
                </v:rect>
                <v:rect id="矩形 149" o:spid="_x0000_s1082" style="position:absolute;left:43438;top:19331;width:738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AF63E1" w:rsidRDefault="00AF63E1" w:rsidP="00AF63E1">
                        <w:pPr>
                          <w:pStyle w:val="a8"/>
                          <w:spacing w:before="0" w:beforeAutospacing="0" w:after="0" w:afterAutospacing="0"/>
                          <w:jc w:val="center"/>
                        </w:pPr>
                        <w:r>
                          <w:rPr>
                            <w:rFonts w:ascii="Calibri" w:cs="Times New Roman" w:hint="eastAsia"/>
                            <w:kern w:val="2"/>
                            <w:sz w:val="21"/>
                            <w:szCs w:val="21"/>
                          </w:rPr>
                          <w:t>失重规律</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hAnsi="Calibri" w:cs="Times New Roman"/>
                            <w:kern w:val="2"/>
                            <w:sz w:val="21"/>
                            <w:szCs w:val="21"/>
                          </w:rPr>
                          <w:t> </w:t>
                        </w:r>
                      </w:p>
                      <w:p w:rsidR="00AF63E1" w:rsidRDefault="00AF63E1" w:rsidP="00AF63E1">
                        <w:pPr>
                          <w:pStyle w:val="a8"/>
                          <w:spacing w:before="0" w:beforeAutospacing="0" w:after="0" w:afterAutospacing="0"/>
                          <w:jc w:val="center"/>
                        </w:pPr>
                        <w:r>
                          <w:rPr>
                            <w:rFonts w:ascii="Calibri" w:cs="Times New Roman" w:hint="eastAsia"/>
                            <w:kern w:val="2"/>
                            <w:sz w:val="21"/>
                            <w:szCs w:val="21"/>
                          </w:rPr>
                          <w:t>模拟</w:t>
                        </w:r>
                      </w:p>
                    </w:txbxContent>
                  </v:textbox>
                </v:rect>
                <v:line id="直线 511" o:spid="_x0000_s1083" style="position:absolute;visibility:visible;mso-wrap-style:square" from="37871,46450" to="37878,4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直线 511" o:spid="_x0000_s1084" style="position:absolute;visibility:visible;mso-wrap-style:square" from="29334,44393" to="29340,4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自选图形 515" o:spid="_x0000_s1085" type="#_x0000_t32" style="position:absolute;left:21548;top:39369;width:1633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line id="直线 521" o:spid="_x0000_s1086" style="position:absolute;visibility:visible;mso-wrap-style:square" from="24132,53446" to="24138,5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w10:anchorlock/>
              </v:group>
            </w:pict>
          </mc:Fallback>
        </mc:AlternateContent>
      </w:r>
      <w:bookmarkEnd w:id="7"/>
    </w:p>
    <w:p w:rsidR="00612CB7" w:rsidRDefault="00612CB7" w:rsidP="008E4B47">
      <w:pPr>
        <w:widowControl/>
        <w:jc w:val="center"/>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8E4B47" w:rsidP="008E4B47">
      <w:pPr>
        <w:widowControl/>
        <w:jc w:val="center"/>
        <w:rPr>
          <w:kern w:val="0"/>
          <w:szCs w:val="21"/>
        </w:rPr>
      </w:pPr>
      <w:r>
        <w:rPr>
          <w:rFonts w:hint="eastAsia"/>
          <w:kern w:val="0"/>
          <w:szCs w:val="21"/>
        </w:rPr>
        <w:t>Fi</w:t>
      </w:r>
      <w:r w:rsidR="00612CB7">
        <w:rPr>
          <w:rFonts w:hint="eastAsia"/>
          <w:kern w:val="0"/>
          <w:szCs w:val="21"/>
        </w:rPr>
        <w:t>gure1-5 Technological route</w:t>
      </w:r>
    </w:p>
    <w:p w:rsidR="00EC14B4" w:rsidRDefault="00EC14B4">
      <w:pPr>
        <w:widowControl/>
        <w:jc w:val="left"/>
      </w:pPr>
      <w:r>
        <w:br w:type="page"/>
      </w:r>
    </w:p>
    <w:p w:rsidR="00EC14B4" w:rsidRDefault="00EC14B4" w:rsidP="00EC14B4">
      <w:r>
        <w:lastRenderedPageBreak/>
        <w:t xml:space="preserve">Chen </w:t>
      </w:r>
      <w:proofErr w:type="gramStart"/>
      <w:r>
        <w:t>B ,</w:t>
      </w:r>
      <w:proofErr w:type="gramEnd"/>
      <w:r>
        <w:t xml:space="preserve">  </w:t>
      </w:r>
      <w:proofErr w:type="spellStart"/>
      <w:r>
        <w:t>Diao</w:t>
      </w:r>
      <w:proofErr w:type="spellEnd"/>
      <w:r>
        <w:t xml:space="preserve"> Z J ,  Zhao Y L , et al. A </w:t>
      </w:r>
      <w:proofErr w:type="spellStart"/>
      <w:r>
        <w:t>ReaxFF</w:t>
      </w:r>
      <w:proofErr w:type="spellEnd"/>
      <w:r>
        <w:t xml:space="preserve"> molecular dynamics (MD) simulation for the hydrogenation reaction with coal related model </w:t>
      </w:r>
      <w:proofErr w:type="gramStart"/>
      <w:r>
        <w:t>compounds[</w:t>
      </w:r>
      <w:proofErr w:type="gramEnd"/>
      <w:r>
        <w:t>J]. Fuel, 2015, 154(5):114-122.</w:t>
      </w:r>
    </w:p>
    <w:p w:rsidR="00EC14B4" w:rsidRDefault="00EC14B4" w:rsidP="00EC14B4"/>
    <w:p w:rsidR="00EC14B4" w:rsidRDefault="00EC14B4" w:rsidP="00EC14B4">
      <w:r>
        <w:t xml:space="preserve">Zheng </w:t>
      </w:r>
      <w:proofErr w:type="gramStart"/>
      <w:r>
        <w:t>M ,</w:t>
      </w:r>
      <w:proofErr w:type="gramEnd"/>
      <w:r>
        <w:t xml:space="preserve">  Li X ,  </w:t>
      </w:r>
      <w:proofErr w:type="spellStart"/>
      <w:r>
        <w:t>Guo</w:t>
      </w:r>
      <w:proofErr w:type="spellEnd"/>
      <w:r>
        <w:t xml:space="preserve"> L . Algorithms of GPU-enabled reactive force field (</w:t>
      </w:r>
      <w:proofErr w:type="spellStart"/>
      <w:r>
        <w:t>ReaxFF</w:t>
      </w:r>
      <w:proofErr w:type="spellEnd"/>
      <w:r>
        <w:t xml:space="preserve">) molecular </w:t>
      </w:r>
      <w:proofErr w:type="gramStart"/>
      <w:r>
        <w:t>dynamics[</w:t>
      </w:r>
      <w:proofErr w:type="gramEnd"/>
      <w:r>
        <w:t>J]. Journal of Molecular Graphics &amp; Modelling, 2013, 41(2):1-11.</w:t>
      </w:r>
    </w:p>
    <w:p w:rsidR="00EC14B4" w:rsidRDefault="00EC14B4" w:rsidP="00EC14B4"/>
    <w:p w:rsidR="00EC14B4" w:rsidRDefault="00EC14B4" w:rsidP="00EC14B4">
      <w:r>
        <w:t>Castro-</w:t>
      </w:r>
      <w:proofErr w:type="spellStart"/>
      <w:r>
        <w:t>Marcano</w:t>
      </w:r>
      <w:proofErr w:type="spellEnd"/>
      <w:r>
        <w:t xml:space="preserve"> </w:t>
      </w:r>
      <w:proofErr w:type="gramStart"/>
      <w:r>
        <w:t>F ,</w:t>
      </w:r>
      <w:proofErr w:type="gramEnd"/>
      <w:r>
        <w:t xml:space="preserve">  </w:t>
      </w:r>
      <w:proofErr w:type="spellStart"/>
      <w:r>
        <w:t>Kamat</w:t>
      </w:r>
      <w:proofErr w:type="spellEnd"/>
      <w:r>
        <w:t xml:space="preserve"> A M ,  Russo M F , et al. Combustion of an Illinois No. 6 coal char simulated using an atomistic char representation and the </w:t>
      </w:r>
      <w:proofErr w:type="spellStart"/>
      <w:r>
        <w:t>ReaxFF</w:t>
      </w:r>
      <w:proofErr w:type="spellEnd"/>
      <w:r>
        <w:t xml:space="preserve"> reactive force field[J]. Combustion and Flame, 2012, 159(3):1272-1285.</w:t>
      </w:r>
    </w:p>
    <w:p w:rsidR="00EC14B4" w:rsidRDefault="00EC14B4" w:rsidP="00EC14B4"/>
    <w:p w:rsidR="00EC14B4" w:rsidRDefault="00EC14B4" w:rsidP="00EC14B4">
      <w:r>
        <w:t xml:space="preserve">Salmon </w:t>
      </w:r>
      <w:proofErr w:type="gramStart"/>
      <w:r>
        <w:t>E ,</w:t>
      </w:r>
      <w:proofErr w:type="gramEnd"/>
      <w:r>
        <w:t xml:space="preserve">  </w:t>
      </w:r>
      <w:proofErr w:type="spellStart"/>
      <w:r>
        <w:t>Duin</w:t>
      </w:r>
      <w:proofErr w:type="spellEnd"/>
      <w:r>
        <w:t xml:space="preserve"> A C T V , </w:t>
      </w:r>
      <w:r w:rsidR="00500CF2" w:rsidRPr="00801E2B">
        <w:t xml:space="preserve">François </w:t>
      </w:r>
      <w:proofErr w:type="spellStart"/>
      <w:r w:rsidR="00500CF2" w:rsidRPr="00801E2B">
        <w:t>Lorant</w:t>
      </w:r>
      <w:proofErr w:type="spellEnd"/>
      <w:r>
        <w:t xml:space="preserve">, et al. Early maturation processes in coal. Part 2: Reactive dynamics simulations using the </w:t>
      </w:r>
      <w:proofErr w:type="spellStart"/>
      <w:r>
        <w:t>ReaxFF</w:t>
      </w:r>
      <w:proofErr w:type="spellEnd"/>
      <w:r>
        <w:t xml:space="preserve"> reactive force field on </w:t>
      </w:r>
      <w:proofErr w:type="spellStart"/>
      <w:r>
        <w:t>Morwell</w:t>
      </w:r>
      <w:proofErr w:type="spellEnd"/>
      <w:r>
        <w:t xml:space="preserve"> Brown coal </w:t>
      </w:r>
      <w:proofErr w:type="gramStart"/>
      <w:r>
        <w:t>structures[</w:t>
      </w:r>
      <w:proofErr w:type="gramEnd"/>
      <w:r>
        <w:t>J]. Organic Geochemistry, 2009, 40(12):1195-1209.</w:t>
      </w:r>
    </w:p>
    <w:p w:rsidR="00EC14B4" w:rsidRDefault="00EC14B4" w:rsidP="00EC14B4"/>
    <w:p w:rsidR="00EC14B4" w:rsidRDefault="00EC14B4" w:rsidP="00EC14B4">
      <w:proofErr w:type="spellStart"/>
      <w:r>
        <w:t>Dikun</w:t>
      </w:r>
      <w:proofErr w:type="spellEnd"/>
      <w:r>
        <w:t xml:space="preserve"> </w:t>
      </w:r>
      <w:proofErr w:type="gramStart"/>
      <w:r>
        <w:t>H ,</w:t>
      </w:r>
      <w:proofErr w:type="gramEnd"/>
      <w:r>
        <w:t xml:space="preserve">  Liang L ,  Shu Z , et al. Effect of cooling rate on the reaction of volatiles from low-rank coal pyrolysis: Molecular dynamics simulations using </w:t>
      </w:r>
      <w:proofErr w:type="spellStart"/>
      <w:r>
        <w:t>ReaxFF</w:t>
      </w:r>
      <w:proofErr w:type="spellEnd"/>
      <w:r>
        <w:t>[J]. Fuel Processing Technology, 2018, 178:133-138.</w:t>
      </w:r>
    </w:p>
    <w:p w:rsidR="00EC14B4" w:rsidRDefault="00EC14B4" w:rsidP="00EC14B4"/>
    <w:p w:rsidR="00EC14B4" w:rsidRDefault="00EC14B4" w:rsidP="00EC14B4">
      <w:r>
        <w:t xml:space="preserve">Mo </w:t>
      </w:r>
      <w:proofErr w:type="gramStart"/>
      <w:r>
        <w:t>Z ,</w:t>
      </w:r>
      <w:proofErr w:type="gramEnd"/>
      <w:r>
        <w:t xml:space="preserve">  </w:t>
      </w:r>
      <w:proofErr w:type="spellStart"/>
      <w:r>
        <w:t>Xiaoxia</w:t>
      </w:r>
      <w:proofErr w:type="spellEnd"/>
      <w:r>
        <w:t xml:space="preserve"> L ,  Li G . Investigation of N behavior during coal pyrolysis and oxidation using </w:t>
      </w:r>
      <w:proofErr w:type="spellStart"/>
      <w:r>
        <w:t>ReaxFF</w:t>
      </w:r>
      <w:proofErr w:type="spellEnd"/>
      <w:r>
        <w:t xml:space="preserve"> molecular </w:t>
      </w:r>
      <w:proofErr w:type="gramStart"/>
      <w:r>
        <w:t>dynamics[</w:t>
      </w:r>
      <w:proofErr w:type="gramEnd"/>
      <w:r>
        <w:t>J]. Fuel, 2018, 233:867-876.</w:t>
      </w:r>
    </w:p>
    <w:p w:rsidR="00EC14B4" w:rsidRDefault="00EC14B4" w:rsidP="00EC14B4"/>
    <w:p w:rsidR="00EC14B4" w:rsidRDefault="00EC14B4" w:rsidP="00EC14B4">
      <w:proofErr w:type="spellStart"/>
      <w:r>
        <w:t>Bhoi</w:t>
      </w:r>
      <w:proofErr w:type="spellEnd"/>
      <w:r>
        <w:t xml:space="preserve"> </w:t>
      </w:r>
      <w:proofErr w:type="gramStart"/>
      <w:r>
        <w:t>S ,</w:t>
      </w:r>
      <w:proofErr w:type="gramEnd"/>
      <w:r>
        <w:t xml:space="preserve">  Banerjee T ,  </w:t>
      </w:r>
      <w:proofErr w:type="spellStart"/>
      <w:r>
        <w:t>Mohanty</w:t>
      </w:r>
      <w:proofErr w:type="spellEnd"/>
      <w:r>
        <w:t xml:space="preserve"> K . Molecular dynamic simulation of spontaneous combustion and pyrolysis of brown coal using </w:t>
      </w:r>
      <w:proofErr w:type="spellStart"/>
      <w:proofErr w:type="gramStart"/>
      <w:r>
        <w:t>ReaxFF</w:t>
      </w:r>
      <w:proofErr w:type="spellEnd"/>
      <w:r>
        <w:t>[</w:t>
      </w:r>
      <w:proofErr w:type="gramEnd"/>
      <w:r>
        <w:t>J]. Fuel, 2014, 136:326-333.</w:t>
      </w:r>
    </w:p>
    <w:p w:rsidR="00EC14B4" w:rsidRDefault="00EC14B4" w:rsidP="00EC14B4"/>
    <w:p w:rsidR="00EC14B4" w:rsidRDefault="00EC14B4" w:rsidP="00EC14B4">
      <w:r>
        <w:t xml:space="preserve">HONG </w:t>
      </w:r>
      <w:proofErr w:type="spellStart"/>
      <w:r>
        <w:t>Dikun</w:t>
      </w:r>
      <w:proofErr w:type="spellEnd"/>
      <w:r>
        <w:t xml:space="preserve">, GUO Xin. Molecular dynamics simulations of </w:t>
      </w:r>
      <w:proofErr w:type="spellStart"/>
      <w:r>
        <w:t>Zhundong</w:t>
      </w:r>
      <w:proofErr w:type="spellEnd"/>
      <w:r>
        <w:t xml:space="preserve"> coal pyrolysis using reactive force </w:t>
      </w:r>
      <w:proofErr w:type="gramStart"/>
      <w:r>
        <w:t>field[</w:t>
      </w:r>
      <w:proofErr w:type="gramEnd"/>
      <w:r>
        <w:t>J],Fuel, 2017, 210:58-66.</w:t>
      </w:r>
    </w:p>
    <w:p w:rsidR="00EC14B4" w:rsidRDefault="00EC14B4" w:rsidP="00EC14B4"/>
    <w:p w:rsidR="00EC14B4" w:rsidRDefault="00EC14B4" w:rsidP="00EC14B4">
      <w:proofErr w:type="spellStart"/>
      <w:r>
        <w:t>Hanhui</w:t>
      </w:r>
      <w:proofErr w:type="spellEnd"/>
      <w:r>
        <w:t xml:space="preserve"> </w:t>
      </w:r>
      <w:proofErr w:type="spellStart"/>
      <w:r>
        <w:t>Jin</w:t>
      </w:r>
      <w:proofErr w:type="spellEnd"/>
      <w:r>
        <w:t xml:space="preserve">, </w:t>
      </w:r>
      <w:proofErr w:type="spellStart"/>
      <w:r>
        <w:t>Bonan</w:t>
      </w:r>
      <w:proofErr w:type="spellEnd"/>
      <w:r>
        <w:t xml:space="preserve"> Xu, </w:t>
      </w:r>
      <w:proofErr w:type="spellStart"/>
      <w:r>
        <w:t>Hanqing</w:t>
      </w:r>
      <w:proofErr w:type="spellEnd"/>
      <w:r>
        <w:t xml:space="preserve"> Li, </w:t>
      </w:r>
      <w:proofErr w:type="spellStart"/>
      <w:r>
        <w:t>Xiaoke</w:t>
      </w:r>
      <w:proofErr w:type="spellEnd"/>
      <w:r>
        <w:t xml:space="preserve"> Ku, </w:t>
      </w:r>
      <w:proofErr w:type="spellStart"/>
      <w:r>
        <w:t>Jianren</w:t>
      </w:r>
      <w:proofErr w:type="spellEnd"/>
      <w:r>
        <w:t xml:space="preserve"> Fan. Numerical investigation of coal gasification in supercritical water with the </w:t>
      </w:r>
      <w:proofErr w:type="spellStart"/>
      <w:r>
        <w:t>ReaxFF</w:t>
      </w:r>
      <w:proofErr w:type="spellEnd"/>
      <w:r>
        <w:t xml:space="preserve"> molecular dynamics </w:t>
      </w:r>
      <w:proofErr w:type="gramStart"/>
      <w:r>
        <w:t>method[</w:t>
      </w:r>
      <w:proofErr w:type="gramEnd"/>
      <w:r>
        <w:t>J],International Journal of Hydrogen Energy, 2018, 205:13-24</w:t>
      </w:r>
    </w:p>
    <w:p w:rsidR="00EC14B4" w:rsidRDefault="00EC14B4" w:rsidP="00EC14B4"/>
    <w:p w:rsidR="00EC14B4" w:rsidRDefault="00EC14B4" w:rsidP="00EC14B4">
      <w:r>
        <w:t>Castro-</w:t>
      </w:r>
      <w:proofErr w:type="spellStart"/>
      <w:r>
        <w:t>Marcano</w:t>
      </w:r>
      <w:proofErr w:type="spellEnd"/>
      <w:r>
        <w:t xml:space="preserve"> F, Russo M </w:t>
      </w:r>
      <w:proofErr w:type="gramStart"/>
      <w:r>
        <w:t>F ,</w:t>
      </w:r>
      <w:proofErr w:type="gramEnd"/>
      <w:r>
        <w:t xml:space="preserve"> Van </w:t>
      </w:r>
      <w:proofErr w:type="spellStart"/>
      <w:r>
        <w:t>Duin</w:t>
      </w:r>
      <w:proofErr w:type="spellEnd"/>
      <w:r>
        <w:t xml:space="preserve"> A C T , et al. Pyrolysis of a large-scale molecular model for Illinois no. 6 coal using the </w:t>
      </w:r>
      <w:proofErr w:type="spellStart"/>
      <w:r>
        <w:t>ReaxFF</w:t>
      </w:r>
      <w:proofErr w:type="spellEnd"/>
      <w:r>
        <w:t xml:space="preserve"> reactive force field[J]. Journal of Analytical and Applied Pyrolysis, 2014, 109:79-89.</w:t>
      </w:r>
    </w:p>
    <w:p w:rsidR="00EC14B4" w:rsidRDefault="00EC14B4" w:rsidP="00EC14B4"/>
    <w:p w:rsidR="00EC14B4" w:rsidRDefault="00EC14B4" w:rsidP="00EC14B4">
      <w:proofErr w:type="spellStart"/>
      <w:r>
        <w:t>Mingjie</w:t>
      </w:r>
      <w:proofErr w:type="spellEnd"/>
      <w:r>
        <w:t xml:space="preserve"> </w:t>
      </w:r>
      <w:proofErr w:type="gramStart"/>
      <w:r>
        <w:t>Gao</w:t>
      </w:r>
      <w:proofErr w:type="gramEnd"/>
      <w:r>
        <w:t xml:space="preserve">, </w:t>
      </w:r>
      <w:proofErr w:type="spellStart"/>
      <w:r>
        <w:t>Xiaoxia</w:t>
      </w:r>
      <w:proofErr w:type="spellEnd"/>
      <w:r>
        <w:t xml:space="preserve"> Li, Li </w:t>
      </w:r>
      <w:proofErr w:type="spellStart"/>
      <w:r>
        <w:t>Guo</w:t>
      </w:r>
      <w:proofErr w:type="spellEnd"/>
      <w:r>
        <w:t xml:space="preserve">. Pyrolysis simulations of Fugu coal by large-scale </w:t>
      </w:r>
      <w:proofErr w:type="spellStart"/>
      <w:r>
        <w:t>ReaxFF</w:t>
      </w:r>
      <w:proofErr w:type="spellEnd"/>
      <w:r>
        <w:t xml:space="preserve"> molecular dynamics [J]. Fuel Processing Technology, 2018, 178:197-205.</w:t>
      </w:r>
    </w:p>
    <w:p w:rsidR="00EC14B4" w:rsidRDefault="00EC14B4" w:rsidP="00EC14B4"/>
    <w:p w:rsidR="00EC14B4" w:rsidRDefault="00EC14B4" w:rsidP="00EC14B4">
      <w:r>
        <w:t xml:space="preserve">Liu J , Li X , </w:t>
      </w:r>
      <w:proofErr w:type="spellStart"/>
      <w:r>
        <w:t>Guo</w:t>
      </w:r>
      <w:proofErr w:type="spellEnd"/>
      <w:r>
        <w:t xml:space="preserve"> L , et al. Reaction analysis and visualization of </w:t>
      </w:r>
      <w:proofErr w:type="spellStart"/>
      <w:r>
        <w:t>ReaxFF</w:t>
      </w:r>
      <w:proofErr w:type="spellEnd"/>
      <w:r>
        <w:t xml:space="preserve"> molecular dynamics simulations[J]. </w:t>
      </w:r>
      <w:proofErr w:type="gramStart"/>
      <w:r>
        <w:t>Journal of Molecular Graphics and Modelling, 2014, 53:13-22.</w:t>
      </w:r>
      <w:proofErr w:type="gramEnd"/>
    </w:p>
    <w:p w:rsidR="00EC14B4" w:rsidRDefault="00EC14B4" w:rsidP="00EC14B4"/>
    <w:p w:rsidR="00EC14B4" w:rsidRDefault="00EC14B4" w:rsidP="00EC14B4">
      <w:proofErr w:type="spellStart"/>
      <w:r>
        <w:t>Guang</w:t>
      </w:r>
      <w:proofErr w:type="spellEnd"/>
      <w:r>
        <w:t xml:space="preserve">-Yue </w:t>
      </w:r>
      <w:proofErr w:type="gramStart"/>
      <w:r>
        <w:t>Li ,</w:t>
      </w:r>
      <w:proofErr w:type="gramEnd"/>
      <w:r>
        <w:t xml:space="preserve"> Jun-Xia Ding , Hang Zhang , </w:t>
      </w:r>
      <w:proofErr w:type="spellStart"/>
      <w:r>
        <w:t>Cai</w:t>
      </w:r>
      <w:proofErr w:type="spellEnd"/>
      <w:r>
        <w:t xml:space="preserve">-Xia </w:t>
      </w:r>
      <w:proofErr w:type="spellStart"/>
      <w:r>
        <w:t>Hou</w:t>
      </w:r>
      <w:proofErr w:type="spellEnd"/>
      <w:r>
        <w:t xml:space="preserve"> , et al. </w:t>
      </w:r>
      <w:proofErr w:type="spellStart"/>
      <w:r>
        <w:t>ReaxFF</w:t>
      </w:r>
      <w:proofErr w:type="spellEnd"/>
      <w:r>
        <w:t xml:space="preserve"> simulations of hydrothermal treatment of lignite and its impact on chemical structures[J]. Fuel, 2015, 154:243-251.</w:t>
      </w:r>
    </w:p>
    <w:p w:rsidR="00EC14B4" w:rsidRDefault="00EC14B4" w:rsidP="00EC14B4"/>
    <w:p w:rsidR="00EC14B4" w:rsidRDefault="00EC14B4" w:rsidP="00EC14B4">
      <w:r>
        <w:lastRenderedPageBreak/>
        <w:t xml:space="preserve">Ying-Ying </w:t>
      </w:r>
      <w:proofErr w:type="gramStart"/>
      <w:r>
        <w:t>Li ,</w:t>
      </w:r>
      <w:proofErr w:type="gramEnd"/>
      <w:r>
        <w:t xml:space="preserve"> </w:t>
      </w:r>
      <w:proofErr w:type="spellStart"/>
      <w:r>
        <w:t>Guang</w:t>
      </w:r>
      <w:proofErr w:type="spellEnd"/>
      <w:r>
        <w:t xml:space="preserve">-Yue Li , Hang Zhang , et al. </w:t>
      </w:r>
      <w:proofErr w:type="spellStart"/>
      <w:r>
        <w:t>ReaxFF</w:t>
      </w:r>
      <w:proofErr w:type="spellEnd"/>
      <w:r>
        <w:t xml:space="preserve"> study on nitrogen-transfer mechanism in the oxidation process of lignite[J]. Fuel, 2017, 193:331-342</w:t>
      </w:r>
    </w:p>
    <w:p w:rsidR="00EC14B4" w:rsidRDefault="00EC14B4" w:rsidP="00EC14B4"/>
    <w:p w:rsidR="00EC14B4" w:rsidRDefault="00EC14B4" w:rsidP="00EC14B4">
      <w:r>
        <w:t xml:space="preserve">Wang </w:t>
      </w:r>
      <w:proofErr w:type="gramStart"/>
      <w:r>
        <w:t>H ,</w:t>
      </w:r>
      <w:proofErr w:type="gramEnd"/>
      <w:r>
        <w:t xml:space="preserve"> Feng Y , Zhang X , et al. Study of coal </w:t>
      </w:r>
      <w:proofErr w:type="spellStart"/>
      <w:r>
        <w:t>hydropyrolysis</w:t>
      </w:r>
      <w:proofErr w:type="spellEnd"/>
      <w:r>
        <w:t xml:space="preserve"> and desulfurization by </w:t>
      </w:r>
      <w:proofErr w:type="spellStart"/>
      <w:r>
        <w:t>ReaxFF</w:t>
      </w:r>
      <w:proofErr w:type="spellEnd"/>
      <w:r>
        <w:t xml:space="preserve"> molecular dynamics simulation[J]. Fuel, 2015, 145:241-248.</w:t>
      </w:r>
    </w:p>
    <w:p w:rsidR="00EC14B4" w:rsidRDefault="00EC14B4" w:rsidP="00EC14B4"/>
    <w:p w:rsidR="00C77D21" w:rsidRDefault="00EC14B4" w:rsidP="00EC14B4">
      <w:r>
        <w:t xml:space="preserve">Zhang </w:t>
      </w:r>
      <w:proofErr w:type="gramStart"/>
      <w:r>
        <w:t>J ,</w:t>
      </w:r>
      <w:proofErr w:type="gramEnd"/>
      <w:r>
        <w:t xml:space="preserve"> </w:t>
      </w:r>
      <w:proofErr w:type="spellStart"/>
      <w:r>
        <w:t>Weng</w:t>
      </w:r>
      <w:proofErr w:type="spellEnd"/>
      <w:r>
        <w:t xml:space="preserve"> X , Han Y , et al. The effect of supercritical water on coal pyrolysis and hydrogen production: A combined </w:t>
      </w:r>
      <w:proofErr w:type="spellStart"/>
      <w:r>
        <w:t>ReaxFF</w:t>
      </w:r>
      <w:proofErr w:type="spellEnd"/>
      <w:r>
        <w:t xml:space="preserve"> and DFT </w:t>
      </w:r>
      <w:proofErr w:type="gramStart"/>
      <w:r>
        <w:t>study[</w:t>
      </w:r>
      <w:proofErr w:type="gramEnd"/>
      <w:r>
        <w:t>J]. Fuel, 2013, 108:682-690.</w:t>
      </w: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8F9" w:rsidRDefault="005748F9" w:rsidP="00612CB7">
      <w:r>
        <w:separator/>
      </w:r>
    </w:p>
  </w:endnote>
  <w:endnote w:type="continuationSeparator" w:id="0">
    <w:p w:rsidR="005748F9" w:rsidRDefault="005748F9"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FZHTJW--GB1-0">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8F9" w:rsidRDefault="005748F9" w:rsidP="00612CB7">
      <w:r>
        <w:separator/>
      </w:r>
    </w:p>
  </w:footnote>
  <w:footnote w:type="continuationSeparator" w:id="0">
    <w:p w:rsidR="005748F9" w:rsidRDefault="005748F9"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50F67"/>
    <w:rsid w:val="00123753"/>
    <w:rsid w:val="00152D7C"/>
    <w:rsid w:val="001E02AB"/>
    <w:rsid w:val="00231C31"/>
    <w:rsid w:val="002417DF"/>
    <w:rsid w:val="00335F80"/>
    <w:rsid w:val="003B62F3"/>
    <w:rsid w:val="003C2933"/>
    <w:rsid w:val="00473A03"/>
    <w:rsid w:val="00496A89"/>
    <w:rsid w:val="004A6D81"/>
    <w:rsid w:val="00500CF2"/>
    <w:rsid w:val="00552869"/>
    <w:rsid w:val="005748F9"/>
    <w:rsid w:val="00612CB7"/>
    <w:rsid w:val="0070300A"/>
    <w:rsid w:val="00722310"/>
    <w:rsid w:val="0077410B"/>
    <w:rsid w:val="007E1C9E"/>
    <w:rsid w:val="0081400D"/>
    <w:rsid w:val="00856705"/>
    <w:rsid w:val="00864BA1"/>
    <w:rsid w:val="00867988"/>
    <w:rsid w:val="00890E1C"/>
    <w:rsid w:val="008E4B47"/>
    <w:rsid w:val="009B2812"/>
    <w:rsid w:val="00A17C8A"/>
    <w:rsid w:val="00AA75DD"/>
    <w:rsid w:val="00AC7F9B"/>
    <w:rsid w:val="00AF63E1"/>
    <w:rsid w:val="00B062C6"/>
    <w:rsid w:val="00B116D1"/>
    <w:rsid w:val="00B42101"/>
    <w:rsid w:val="00B446A4"/>
    <w:rsid w:val="00C77D21"/>
    <w:rsid w:val="00C85E7B"/>
    <w:rsid w:val="00CA64C2"/>
    <w:rsid w:val="00CB70BB"/>
    <w:rsid w:val="00D00A33"/>
    <w:rsid w:val="00D43DC7"/>
    <w:rsid w:val="00D473C3"/>
    <w:rsid w:val="00D5122B"/>
    <w:rsid w:val="00D579FE"/>
    <w:rsid w:val="00DC0332"/>
    <w:rsid w:val="00E60544"/>
    <w:rsid w:val="00EB72C5"/>
    <w:rsid w:val="00EC14B4"/>
    <w:rsid w:val="00ED2F50"/>
    <w:rsid w:val="00EE7EF1"/>
    <w:rsid w:val="00FD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18</Pages>
  <Words>2452</Words>
  <Characters>13983</Characters>
  <Application>Microsoft Office Word</Application>
  <DocSecurity>0</DocSecurity>
  <Lines>116</Lines>
  <Paragraphs>32</Paragraphs>
  <ScaleCrop>false</ScaleCrop>
  <Company/>
  <LinksUpToDate>false</LinksUpToDate>
  <CharactersWithSpaces>16403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23</cp:revision>
  <dcterms:created xsi:type="dcterms:W3CDTF">2019-02-26T16:18:00Z</dcterms:created>
  <dcterms:modified xsi:type="dcterms:W3CDTF">2019-03-18T01:37:00Z</dcterms:modified>
</cp:coreProperties>
</file>