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ascii="Adobe 黑体 Std R" w:hAnsi="Adobe 黑体 Std R" w:eastAsia="Adobe 黑体 Std R"/>
          <w:b/>
          <w:sz w:val="32"/>
          <w:szCs w:val="32"/>
        </w:rPr>
      </w:pPr>
      <w:bookmarkStart w:id="0" w:name="_Toc715732"/>
      <w:r>
        <w:rPr>
          <w:rFonts w:hint="eastAsia" w:ascii="Adobe 黑体 Std R" w:hAnsi="Adobe 黑体 Std R" w:eastAsia="Adobe 黑体 Std R"/>
          <w:b/>
          <w:sz w:val="32"/>
          <w:szCs w:val="32"/>
        </w:rPr>
        <w:t>第三章 东曲2号镜煤结构参数表征及大分子模型的构建</w:t>
      </w:r>
      <w:bookmarkEnd w:id="0"/>
    </w:p>
    <w:p>
      <w:pPr>
        <w:spacing w:line="360" w:lineRule="auto"/>
        <w:outlineLvl w:val="1"/>
      </w:pPr>
      <w:bookmarkStart w:id="1" w:name="_Toc715733"/>
      <w:r>
        <w:rPr>
          <w:rFonts w:hint="eastAsia"/>
        </w:rPr>
        <w:t>3.1 东曲2号镜煤结构参数表征</w:t>
      </w:r>
      <w:bookmarkEnd w:id="1"/>
    </w:p>
    <w:p>
      <w:pPr>
        <w:spacing w:line="360" w:lineRule="auto"/>
        <w:ind w:firstLine="420" w:firstLineChars="200"/>
        <w:rPr>
          <w:rFonts w:ascii="Times New Roman" w:hAnsi="Times New Roman" w:cs="Times New Roman"/>
        </w:rPr>
      </w:pPr>
      <w:r>
        <w:rPr>
          <w:rFonts w:ascii="Times New Roman" w:hAnsi="Times New Roman" w:cs="Times New Roman"/>
        </w:rPr>
        <w:t>本论文通过对东曲2号镜煤进行FTIR、XPS、13C-NMR、XRD测试数据进行分析，表征此样品的结构并以此来构建其大分子结构模型。</w:t>
      </w:r>
    </w:p>
    <w:p>
      <w:pPr>
        <w:spacing w:line="360" w:lineRule="auto"/>
        <w:outlineLvl w:val="2"/>
      </w:pPr>
      <w:bookmarkStart w:id="2" w:name="_Toc715734"/>
      <w:r>
        <w:rPr>
          <w:rFonts w:hint="eastAsia"/>
        </w:rPr>
        <w:t>3.1.1 FTIR测试结果分析</w:t>
      </w:r>
      <w:bookmarkEnd w:id="2"/>
    </w:p>
    <w:p>
      <w:pPr>
        <w:ind w:firstLine="420"/>
        <w:jc w:val="center"/>
        <w:rPr>
          <w:rFonts w:ascii="楷体" w:hAnsi="楷体" w:eastAsia="楷体"/>
        </w:rPr>
      </w:pPr>
      <w:r>
        <w:object>
          <v:shape id="_x0000_i1025" o:spt="75" type="#_x0000_t75" style="height:304.7pt;width:404.35pt;" o:ole="t" filled="f" o:preferrelative="t" stroked="f" coordsize="21600,21600">
            <v:path/>
            <v:fill on="f" focussize="0,0"/>
            <v:stroke on="f" joinstyle="miter"/>
            <v:imagedata r:id="rId5" o:title=""/>
            <o:lock v:ext="edit" aspectratio="t"/>
            <w10:wrap type="none"/>
            <w10:anchorlock/>
          </v:shape>
          <o:OLEObject Type="Embed" ProgID="Origin50.Graph" ShapeID="_x0000_i1025" DrawAspect="Content" ObjectID="_1468075725" r:id="rId4">
            <o:LockedField>false</o:LockedField>
          </o:OLEObject>
        </w:object>
      </w:r>
      <w:r>
        <w:rPr>
          <w:rFonts w:ascii="楷体" w:hAnsi="楷体" w:eastAsia="楷体"/>
        </w:rPr>
        <w:t>图</w:t>
      </w:r>
      <w:r>
        <w:rPr>
          <w:rFonts w:hint="eastAsia" w:ascii="楷体" w:hAnsi="楷体" w:eastAsia="楷体"/>
        </w:rPr>
        <w:t>3-1</w:t>
      </w:r>
      <w:r>
        <w:rPr>
          <w:rFonts w:ascii="楷体" w:hAnsi="楷体" w:eastAsia="楷体"/>
        </w:rPr>
        <w:t xml:space="preserve"> </w:t>
      </w:r>
      <w:r>
        <w:rPr>
          <w:rFonts w:hint="eastAsia" w:ascii="楷体" w:hAnsi="楷体" w:eastAsia="楷体"/>
        </w:rPr>
        <w:t>东曲2号</w:t>
      </w:r>
      <w:r>
        <w:rPr>
          <w:rFonts w:ascii="楷体" w:hAnsi="楷体" w:eastAsia="楷体"/>
        </w:rPr>
        <w:t>镜煤的红外光谱图</w:t>
      </w:r>
    </w:p>
    <w:p>
      <w:pPr>
        <w:jc w:val="center"/>
        <w:rPr>
          <w:sz w:val="24"/>
        </w:rPr>
      </w:pPr>
      <w:r>
        <w:t xml:space="preserve">Figure </w:t>
      </w:r>
      <w:r>
        <w:rPr>
          <w:rFonts w:hint="eastAsia"/>
        </w:rPr>
        <w:t>3-1</w:t>
      </w:r>
      <w:r>
        <w:t xml:space="preserve"> the FTIR spectrum of </w:t>
      </w:r>
      <w:r>
        <w:rPr>
          <w:rFonts w:hint="eastAsia"/>
        </w:rPr>
        <w:t>Dongqu No.2 coal</w:t>
      </w:r>
    </w:p>
    <w:p>
      <w:pPr>
        <w:spacing w:line="360" w:lineRule="auto"/>
        <w:ind w:firstLine="480" w:firstLineChars="200"/>
        <w:rPr>
          <w:sz w:val="24"/>
        </w:rPr>
      </w:pPr>
      <w:r>
        <w:rPr>
          <w:rFonts w:hint="eastAsia"/>
          <w:sz w:val="24"/>
        </w:rPr>
        <w:t>对于煤的红外光谱图大致可以分为四个区域，其区域分别是位于700~900cm</w:t>
      </w:r>
      <w:r>
        <w:rPr>
          <w:rFonts w:hint="eastAsia"/>
          <w:sz w:val="24"/>
          <w:vertAlign w:val="superscript"/>
        </w:rPr>
        <w:t>-1</w:t>
      </w:r>
      <w:r>
        <w:rPr>
          <w:rFonts w:hint="eastAsia"/>
          <w:sz w:val="24"/>
        </w:rPr>
        <w:t>的芳香烃吸收带，位于1000~1800cm</w:t>
      </w:r>
      <w:r>
        <w:rPr>
          <w:rFonts w:hint="eastAsia"/>
          <w:sz w:val="24"/>
          <w:vertAlign w:val="superscript"/>
        </w:rPr>
        <w:t>-1</w:t>
      </w:r>
      <w:r>
        <w:rPr>
          <w:rFonts w:hint="eastAsia"/>
          <w:sz w:val="24"/>
        </w:rPr>
        <w:t>的各种含氧官能团和部分脂肪烃吸收带，位于2800~3000cm</w:t>
      </w:r>
      <w:r>
        <w:rPr>
          <w:rFonts w:hint="eastAsia"/>
          <w:sz w:val="24"/>
          <w:vertAlign w:val="superscript"/>
        </w:rPr>
        <w:t>-1</w:t>
      </w:r>
      <w:r>
        <w:rPr>
          <w:rFonts w:hint="eastAsia"/>
          <w:sz w:val="24"/>
        </w:rPr>
        <w:t>的脂肪烃吸收带，位于3000~3600cm</w:t>
      </w:r>
      <w:r>
        <w:rPr>
          <w:rFonts w:hint="eastAsia"/>
          <w:sz w:val="24"/>
          <w:vertAlign w:val="superscript"/>
        </w:rPr>
        <w:t>-1</w:t>
      </w:r>
      <w:r>
        <w:rPr>
          <w:rFonts w:hint="eastAsia"/>
          <w:sz w:val="24"/>
        </w:rPr>
        <w:t>的羟基吸收带。</w:t>
      </w:r>
    </w:p>
    <w:p>
      <w:pPr>
        <w:spacing w:line="360" w:lineRule="auto"/>
        <w:ind w:firstLine="480" w:firstLineChars="200"/>
        <w:rPr>
          <w:sz w:val="24"/>
        </w:rPr>
      </w:pPr>
      <w:r>
        <w:rPr>
          <w:rFonts w:hint="eastAsia"/>
          <w:sz w:val="24"/>
        </w:rPr>
        <w:t>由上图3-1可以看出，东曲2号原煤的红外光谱图中位于400~600cm</w:t>
      </w:r>
      <w:r>
        <w:rPr>
          <w:rFonts w:hint="eastAsia"/>
          <w:sz w:val="24"/>
          <w:vertAlign w:val="superscript"/>
        </w:rPr>
        <w:t>-1</w:t>
      </w:r>
      <w:r>
        <w:rPr>
          <w:rFonts w:hint="eastAsia"/>
          <w:sz w:val="24"/>
        </w:rPr>
        <w:t>和910~1040cm</w:t>
      </w:r>
      <w:r>
        <w:rPr>
          <w:rFonts w:hint="eastAsia"/>
          <w:sz w:val="24"/>
          <w:vertAlign w:val="superscript"/>
        </w:rPr>
        <w:t>-1</w:t>
      </w:r>
      <w:r>
        <w:rPr>
          <w:rFonts w:hint="eastAsia"/>
          <w:sz w:val="24"/>
        </w:rPr>
        <w:t>段有吸收强度很弱的峰，且峰型为扁平状，对此峰型产生影响的主要为煤中的灰分。</w:t>
      </w:r>
    </w:p>
    <w:p>
      <w:pPr>
        <w:spacing w:line="360" w:lineRule="auto"/>
        <w:outlineLvl w:val="3"/>
      </w:pPr>
      <w:r>
        <w:t>3.1.1.1</w:t>
      </w:r>
      <w:r>
        <w:rPr>
          <w:rFonts w:hint="eastAsia"/>
        </w:rPr>
        <w:t xml:space="preserve"> 芳香烃吸收带</w:t>
      </w:r>
    </w:p>
    <w:p>
      <w:pPr>
        <w:spacing w:line="360" w:lineRule="auto"/>
        <w:ind w:firstLine="480" w:firstLineChars="200"/>
        <w:rPr>
          <w:sz w:val="24"/>
        </w:rPr>
      </w:pPr>
      <w:r>
        <w:rPr>
          <w:rFonts w:hint="eastAsia"/>
          <w:sz w:val="24"/>
        </w:rPr>
        <w:t>利用数据分析软件Oringin(Version:7.5)截取700~900cm</w:t>
      </w:r>
      <w:r>
        <w:rPr>
          <w:rFonts w:hint="eastAsia"/>
          <w:sz w:val="24"/>
          <w:vertAlign w:val="superscript"/>
        </w:rPr>
        <w:t>-1</w:t>
      </w:r>
      <w:r>
        <w:rPr>
          <w:rFonts w:hint="eastAsia"/>
          <w:sz w:val="24"/>
        </w:rPr>
        <w:t>段的红外光谱后，利用插件PFM重新校订此段基线，并参考煤的红外光谱归属进行分峰拟合处理。分峰拟合如图3-2所示，分峰拟合参数详见表3-1。</w:t>
      </w:r>
    </w:p>
    <w:p>
      <w:pPr>
        <w:spacing w:line="360" w:lineRule="auto"/>
        <w:ind w:firstLine="420" w:firstLineChars="200"/>
        <w:jc w:val="center"/>
        <w:rPr>
          <w:rFonts w:ascii="楷体" w:hAnsi="楷体" w:eastAsia="楷体"/>
        </w:rPr>
      </w:pPr>
      <w:r>
        <w:object>
          <v:shape id="_x0000_i1026" o:spt="75" type="#_x0000_t75" style="height:298.35pt;width:406.65pt;" o:ole="t" filled="f" o:preferrelative="t" stroked="f" coordsize="21600,21600">
            <v:path/>
            <v:fill on="f" focussize="0,0"/>
            <v:stroke on="f" joinstyle="miter"/>
            <v:imagedata r:id="rId7" o:title=""/>
            <o:lock v:ext="edit" aspectratio="t"/>
            <w10:wrap type="none"/>
            <w10:anchorlock/>
          </v:shape>
          <o:OLEObject Type="Embed" ProgID="Origin50.Graph" ShapeID="_x0000_i1026" DrawAspect="Content" ObjectID="_1468075726" r:id="rId6">
            <o:LockedField>false</o:LockedField>
          </o:OLEObject>
        </w:object>
      </w:r>
      <w:r>
        <w:rPr>
          <w:rFonts w:hint="eastAsia" w:ascii="楷体" w:hAnsi="楷体" w:eastAsia="楷体"/>
        </w:rPr>
        <w:t>图</w:t>
      </w:r>
      <w:r>
        <w:rPr>
          <w:rFonts w:eastAsia="楷体"/>
        </w:rPr>
        <w:t>3-2</w:t>
      </w:r>
      <w:r>
        <w:rPr>
          <w:rFonts w:hint="eastAsia" w:ascii="楷体" w:hAnsi="楷体" w:eastAsia="楷体"/>
        </w:rPr>
        <w:t xml:space="preserve"> </w:t>
      </w:r>
      <w:r>
        <w:rPr>
          <w:rFonts w:eastAsia="楷体"/>
        </w:rPr>
        <w:t>700~900cm</w:t>
      </w:r>
      <w:r>
        <w:rPr>
          <w:rFonts w:eastAsia="楷体"/>
          <w:vertAlign w:val="superscript"/>
        </w:rPr>
        <w:t>-1</w:t>
      </w:r>
      <w:r>
        <w:rPr>
          <w:rFonts w:hint="eastAsia" w:ascii="楷体" w:hAnsi="楷体" w:eastAsia="楷体"/>
        </w:rPr>
        <w:t>波段分峰拟合图</w:t>
      </w:r>
    </w:p>
    <w:p>
      <w:pPr>
        <w:ind w:firstLine="420" w:firstLineChars="200"/>
        <w:jc w:val="center"/>
      </w:pPr>
      <w:r>
        <w:rPr>
          <w:rFonts w:hint="eastAsia"/>
        </w:rPr>
        <w:t>Figure 3-2 Curve fitted of 700~900cm</w:t>
      </w:r>
      <w:r>
        <w:rPr>
          <w:rFonts w:hint="eastAsia"/>
          <w:vertAlign w:val="superscript"/>
        </w:rPr>
        <w:t xml:space="preserve">-1 </w:t>
      </w:r>
      <w:r>
        <w:rPr>
          <w:rFonts w:hint="eastAsia"/>
        </w:rPr>
        <w:t>wave number</w:t>
      </w:r>
    </w:p>
    <w:p>
      <w:pPr>
        <w:ind w:firstLine="420" w:firstLineChars="200"/>
        <w:jc w:val="center"/>
        <w:rPr>
          <w:rFonts w:ascii="楷体" w:hAnsi="楷体" w:eastAsia="楷体"/>
        </w:rPr>
      </w:pPr>
    </w:p>
    <w:p>
      <w:pPr>
        <w:ind w:firstLine="420" w:firstLineChars="200"/>
        <w:jc w:val="center"/>
        <w:rPr>
          <w:rFonts w:ascii="楷体" w:hAnsi="楷体" w:eastAsia="楷体"/>
        </w:rPr>
      </w:pPr>
      <w:r>
        <w:rPr>
          <w:rFonts w:hint="eastAsia" w:ascii="楷体" w:hAnsi="楷体" w:eastAsia="楷体"/>
        </w:rPr>
        <w:t>表</w:t>
      </w:r>
      <w:r>
        <w:rPr>
          <w:rFonts w:eastAsia="楷体"/>
        </w:rPr>
        <w:t>3-</w:t>
      </w:r>
      <w:r>
        <w:rPr>
          <w:rFonts w:hint="eastAsia" w:eastAsia="楷体"/>
        </w:rPr>
        <w:t>1</w:t>
      </w:r>
      <w:r>
        <w:rPr>
          <w:rFonts w:hint="eastAsia" w:ascii="楷体" w:hAnsi="楷体" w:eastAsia="楷体"/>
        </w:rPr>
        <w:t xml:space="preserve"> </w:t>
      </w:r>
      <w:r>
        <w:rPr>
          <w:rFonts w:eastAsia="楷体"/>
        </w:rPr>
        <w:t>700~900cm</w:t>
      </w:r>
      <w:r>
        <w:rPr>
          <w:rFonts w:eastAsia="楷体"/>
          <w:vertAlign w:val="superscript"/>
        </w:rPr>
        <w:t>-1</w:t>
      </w:r>
      <w:r>
        <w:rPr>
          <w:rFonts w:hint="eastAsia" w:ascii="楷体" w:hAnsi="楷体" w:eastAsia="楷体"/>
        </w:rPr>
        <w:t>波段分峰参数表</w:t>
      </w:r>
    </w:p>
    <w:p>
      <w:pPr>
        <w:ind w:firstLine="420" w:firstLineChars="200"/>
        <w:jc w:val="center"/>
      </w:pPr>
      <w:r>
        <w:rPr>
          <w:rFonts w:hint="eastAsia"/>
        </w:rPr>
        <w:t>Table3-1 Parameters of 700~900cm</w:t>
      </w:r>
      <w:r>
        <w:rPr>
          <w:rFonts w:hint="eastAsia"/>
          <w:vertAlign w:val="superscript"/>
        </w:rPr>
        <w:t>-1</w:t>
      </w:r>
      <w:r>
        <w:rPr>
          <w:rFonts w:hint="eastAsia"/>
        </w:rPr>
        <w:t xml:space="preserve"> FTIR absorbance by curve-fitting</w:t>
      </w:r>
    </w:p>
    <w:tbl>
      <w:tblPr>
        <w:tblStyle w:val="14"/>
        <w:tblW w:w="71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260"/>
        <w:gridCol w:w="1260"/>
        <w:gridCol w:w="1620"/>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left w:val="nil"/>
              <w:bottom w:val="single" w:color="auto" w:sz="4" w:space="0"/>
              <w:right w:val="nil"/>
            </w:tcBorders>
            <w:shd w:val="clear" w:color="auto" w:fill="auto"/>
          </w:tcPr>
          <w:p>
            <w:pPr>
              <w:jc w:val="center"/>
              <w:rPr>
                <w:rFonts w:ascii="Times New Roman" w:hAnsi="Times New Roman" w:cs="Times New Roman"/>
              </w:rPr>
            </w:pPr>
            <w:r>
              <w:rPr>
                <w:rFonts w:ascii="Times New Roman" w:hAnsi="Times New Roman" w:cs="Times New Roman"/>
              </w:rPr>
              <w:t>编号</w:t>
            </w:r>
          </w:p>
        </w:tc>
        <w:tc>
          <w:tcPr>
            <w:tcW w:w="1260" w:type="dxa"/>
            <w:tcBorders>
              <w:left w:val="nil"/>
              <w:bottom w:val="single" w:color="auto" w:sz="4" w:space="0"/>
              <w:right w:val="nil"/>
            </w:tcBorders>
            <w:shd w:val="clear" w:color="auto" w:fill="auto"/>
          </w:tcPr>
          <w:p>
            <w:pPr>
              <w:jc w:val="center"/>
              <w:rPr>
                <w:rFonts w:ascii="Times New Roman" w:hAnsi="Times New Roman" w:cs="Times New Roman"/>
              </w:rPr>
            </w:pPr>
            <w:r>
              <w:rPr>
                <w:rFonts w:ascii="Times New Roman" w:hAnsi="Times New Roman" w:cs="Times New Roman"/>
              </w:rPr>
              <w:t>峰位/cm</w:t>
            </w:r>
            <w:r>
              <w:rPr>
                <w:rFonts w:ascii="Times New Roman" w:hAnsi="Times New Roman" w:cs="Times New Roman"/>
                <w:vertAlign w:val="superscript"/>
              </w:rPr>
              <w:t>-1</w:t>
            </w:r>
          </w:p>
        </w:tc>
        <w:tc>
          <w:tcPr>
            <w:tcW w:w="1260" w:type="dxa"/>
            <w:tcBorders>
              <w:left w:val="nil"/>
              <w:bottom w:val="single" w:color="auto" w:sz="4" w:space="0"/>
              <w:right w:val="nil"/>
            </w:tcBorders>
            <w:shd w:val="clear" w:color="auto" w:fill="auto"/>
          </w:tcPr>
          <w:p>
            <w:pPr>
              <w:jc w:val="center"/>
              <w:rPr>
                <w:rFonts w:ascii="Times New Roman" w:hAnsi="Times New Roman" w:cs="Times New Roman"/>
              </w:rPr>
            </w:pPr>
            <w:r>
              <w:rPr>
                <w:rFonts w:ascii="Times New Roman" w:hAnsi="Times New Roman" w:cs="Times New Roman"/>
              </w:rPr>
              <w:t>半峰宽</w:t>
            </w:r>
          </w:p>
        </w:tc>
        <w:tc>
          <w:tcPr>
            <w:tcW w:w="1620" w:type="dxa"/>
            <w:tcBorders>
              <w:left w:val="nil"/>
              <w:bottom w:val="single" w:color="auto" w:sz="4" w:space="0"/>
              <w:right w:val="nil"/>
            </w:tcBorders>
            <w:shd w:val="clear" w:color="auto" w:fill="auto"/>
          </w:tcPr>
          <w:p>
            <w:pPr>
              <w:jc w:val="center"/>
              <w:rPr>
                <w:rFonts w:ascii="Times New Roman" w:hAnsi="Times New Roman" w:cs="Times New Roman"/>
              </w:rPr>
            </w:pPr>
            <w:r>
              <w:rPr>
                <w:rFonts w:ascii="Times New Roman" w:hAnsi="Times New Roman" w:cs="Times New Roman"/>
              </w:rPr>
              <w:t>面积百分比/%</w:t>
            </w:r>
          </w:p>
        </w:tc>
        <w:tc>
          <w:tcPr>
            <w:tcW w:w="1754" w:type="dxa"/>
            <w:tcBorders>
              <w:left w:val="nil"/>
              <w:bottom w:val="single" w:color="auto" w:sz="4" w:space="0"/>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峰位归属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1</w:t>
            </w:r>
          </w:p>
        </w:tc>
        <w:tc>
          <w:tcPr>
            <w:tcW w:w="1260" w:type="dxa"/>
            <w:tcBorders>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721.75</w:t>
            </w:r>
          </w:p>
        </w:tc>
        <w:tc>
          <w:tcPr>
            <w:tcW w:w="1260" w:type="dxa"/>
            <w:tcBorders>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12.18</w:t>
            </w:r>
          </w:p>
        </w:tc>
        <w:tc>
          <w:tcPr>
            <w:tcW w:w="1620" w:type="dxa"/>
            <w:tcBorders>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0.80</w:t>
            </w:r>
          </w:p>
        </w:tc>
        <w:tc>
          <w:tcPr>
            <w:tcW w:w="1754" w:type="dxa"/>
            <w:tcBorders>
              <w:left w:val="nil"/>
              <w:bottom w:val="nil"/>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灰分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2</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750.69</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29.49</w:t>
            </w:r>
          </w:p>
        </w:tc>
        <w:tc>
          <w:tcPr>
            <w:tcW w:w="162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23.45</w:t>
            </w:r>
          </w:p>
        </w:tc>
        <w:tc>
          <w:tcPr>
            <w:tcW w:w="1754" w:type="dxa"/>
            <w:tcBorders>
              <w:top w:val="nil"/>
              <w:left w:val="nil"/>
              <w:bottom w:val="nil"/>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一取代芳烃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3</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788.22</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36.72</w:t>
            </w:r>
          </w:p>
        </w:tc>
        <w:tc>
          <w:tcPr>
            <w:tcW w:w="162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12.70</w:t>
            </w:r>
          </w:p>
        </w:tc>
        <w:tc>
          <w:tcPr>
            <w:tcW w:w="1754" w:type="dxa"/>
            <w:tcBorders>
              <w:top w:val="nil"/>
              <w:left w:val="nil"/>
              <w:bottom w:val="nil"/>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二取代芳烃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4</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810.68</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30.05</w:t>
            </w:r>
          </w:p>
        </w:tc>
        <w:tc>
          <w:tcPr>
            <w:tcW w:w="162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18.75</w:t>
            </w:r>
          </w:p>
        </w:tc>
        <w:tc>
          <w:tcPr>
            <w:tcW w:w="1754" w:type="dxa"/>
            <w:tcBorders>
              <w:top w:val="nil"/>
              <w:left w:val="nil"/>
              <w:bottom w:val="nil"/>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三取代芳烃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5</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836.55</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34.32</w:t>
            </w:r>
          </w:p>
        </w:tc>
        <w:tc>
          <w:tcPr>
            <w:tcW w:w="162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13.74</w:t>
            </w:r>
          </w:p>
        </w:tc>
        <w:tc>
          <w:tcPr>
            <w:tcW w:w="1754" w:type="dxa"/>
            <w:tcBorders>
              <w:top w:val="nil"/>
              <w:left w:val="nil"/>
              <w:bottom w:val="nil"/>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三取代芳烃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6</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868.47</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29.86</w:t>
            </w:r>
          </w:p>
        </w:tc>
        <w:tc>
          <w:tcPr>
            <w:tcW w:w="162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22.07</w:t>
            </w:r>
          </w:p>
        </w:tc>
        <w:tc>
          <w:tcPr>
            <w:tcW w:w="1754" w:type="dxa"/>
            <w:tcBorders>
              <w:top w:val="nil"/>
              <w:left w:val="nil"/>
              <w:bottom w:val="nil"/>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四取代芳烃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7</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887.47</w:t>
            </w:r>
          </w:p>
        </w:tc>
        <w:tc>
          <w:tcPr>
            <w:tcW w:w="126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27.39</w:t>
            </w:r>
          </w:p>
        </w:tc>
        <w:tc>
          <w:tcPr>
            <w:tcW w:w="1620" w:type="dxa"/>
            <w:tcBorders>
              <w:top w:val="nil"/>
              <w:left w:val="nil"/>
              <w:bottom w:val="nil"/>
              <w:right w:val="nil"/>
            </w:tcBorders>
            <w:shd w:val="clear" w:color="auto" w:fill="auto"/>
          </w:tcPr>
          <w:p>
            <w:pPr>
              <w:jc w:val="center"/>
              <w:rPr>
                <w:rFonts w:ascii="Times New Roman" w:hAnsi="Times New Roman" w:cs="Times New Roman"/>
              </w:rPr>
            </w:pPr>
            <w:r>
              <w:rPr>
                <w:rFonts w:ascii="Times New Roman" w:hAnsi="Times New Roman" w:cs="Times New Roman"/>
              </w:rPr>
              <w:t>8.09</w:t>
            </w:r>
          </w:p>
        </w:tc>
        <w:tc>
          <w:tcPr>
            <w:tcW w:w="1754" w:type="dxa"/>
            <w:tcBorders>
              <w:top w:val="nil"/>
              <w:left w:val="nil"/>
              <w:bottom w:val="nil"/>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五取代芳烃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0" w:type="dxa"/>
            <w:tcBorders>
              <w:top w:val="nil"/>
              <w:left w:val="nil"/>
              <w:right w:val="nil"/>
            </w:tcBorders>
            <w:shd w:val="clear" w:color="auto" w:fill="auto"/>
          </w:tcPr>
          <w:p>
            <w:pPr>
              <w:jc w:val="center"/>
              <w:rPr>
                <w:rFonts w:ascii="Times New Roman" w:hAnsi="Times New Roman" w:cs="Times New Roman"/>
              </w:rPr>
            </w:pPr>
            <w:r>
              <w:rPr>
                <w:rFonts w:ascii="Times New Roman" w:hAnsi="Times New Roman" w:cs="Times New Roman"/>
              </w:rPr>
              <w:t>8</w:t>
            </w:r>
          </w:p>
        </w:tc>
        <w:tc>
          <w:tcPr>
            <w:tcW w:w="1260" w:type="dxa"/>
            <w:tcBorders>
              <w:top w:val="nil"/>
              <w:left w:val="nil"/>
              <w:right w:val="nil"/>
            </w:tcBorders>
            <w:shd w:val="clear" w:color="auto" w:fill="auto"/>
          </w:tcPr>
          <w:p>
            <w:pPr>
              <w:jc w:val="center"/>
              <w:rPr>
                <w:rFonts w:ascii="Times New Roman" w:hAnsi="Times New Roman" w:cs="Times New Roman"/>
              </w:rPr>
            </w:pPr>
            <w:r>
              <w:rPr>
                <w:rFonts w:ascii="Times New Roman" w:hAnsi="Times New Roman" w:cs="Times New Roman"/>
              </w:rPr>
              <w:t>915.90</w:t>
            </w:r>
          </w:p>
        </w:tc>
        <w:tc>
          <w:tcPr>
            <w:tcW w:w="1260" w:type="dxa"/>
            <w:tcBorders>
              <w:top w:val="nil"/>
              <w:left w:val="nil"/>
              <w:right w:val="nil"/>
            </w:tcBorders>
            <w:shd w:val="clear" w:color="auto" w:fill="auto"/>
          </w:tcPr>
          <w:p>
            <w:pPr>
              <w:jc w:val="center"/>
              <w:rPr>
                <w:rFonts w:ascii="Times New Roman" w:hAnsi="Times New Roman" w:cs="Times New Roman"/>
              </w:rPr>
            </w:pPr>
            <w:r>
              <w:rPr>
                <w:rFonts w:ascii="Times New Roman" w:hAnsi="Times New Roman" w:cs="Times New Roman"/>
              </w:rPr>
              <w:t>10.61</w:t>
            </w:r>
          </w:p>
        </w:tc>
        <w:tc>
          <w:tcPr>
            <w:tcW w:w="1620" w:type="dxa"/>
            <w:tcBorders>
              <w:top w:val="nil"/>
              <w:left w:val="nil"/>
              <w:right w:val="nil"/>
            </w:tcBorders>
            <w:shd w:val="clear" w:color="auto" w:fill="auto"/>
          </w:tcPr>
          <w:p>
            <w:pPr>
              <w:jc w:val="center"/>
              <w:rPr>
                <w:rFonts w:ascii="Times New Roman" w:hAnsi="Times New Roman" w:cs="Times New Roman"/>
              </w:rPr>
            </w:pPr>
            <w:r>
              <w:rPr>
                <w:rFonts w:ascii="Times New Roman" w:hAnsi="Times New Roman" w:cs="Times New Roman"/>
              </w:rPr>
              <w:t>0.41</w:t>
            </w:r>
          </w:p>
        </w:tc>
        <w:tc>
          <w:tcPr>
            <w:tcW w:w="1754" w:type="dxa"/>
            <w:tcBorders>
              <w:top w:val="nil"/>
              <w:left w:val="nil"/>
              <w:right w:val="nil"/>
            </w:tcBorders>
            <w:shd w:val="clear" w:color="auto" w:fill="auto"/>
            <w:vAlign w:val="center"/>
          </w:tcPr>
          <w:p>
            <w:pPr>
              <w:jc w:val="center"/>
              <w:rPr>
                <w:rFonts w:ascii="Times New Roman" w:hAnsi="Times New Roman" w:cs="Times New Roman"/>
                <w:color w:val="000000"/>
                <w:sz w:val="22"/>
              </w:rPr>
            </w:pPr>
            <w:r>
              <w:rPr>
                <w:rFonts w:ascii="Times New Roman" w:hAnsi="Times New Roman" w:cs="Times New Roman"/>
                <w:color w:val="000000"/>
                <w:sz w:val="22"/>
              </w:rPr>
              <w:t>五取代芳烃</w:t>
            </w:r>
          </w:p>
        </w:tc>
      </w:tr>
    </w:tbl>
    <w:p>
      <w:pPr>
        <w:spacing w:line="360" w:lineRule="auto"/>
        <w:ind w:firstLine="480" w:firstLineChars="200"/>
        <w:rPr>
          <w:rFonts w:hint="default" w:eastAsiaTheme="minorEastAsia"/>
          <w:color w:val="000000" w:themeColor="text1"/>
          <w:sz w:val="24"/>
          <w:vertAlign w:val="baseline"/>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如图3-2，将900-700cm</w:t>
      </w:r>
      <w:r>
        <w:rPr>
          <w:rFonts w:hint="eastAsia"/>
          <w:color w:val="000000" w:themeColor="text1"/>
          <w:sz w:val="24"/>
          <w:vertAlign w:val="superscript"/>
          <w:lang w:val="en-US" w:eastAsia="zh-CN"/>
          <w14:textFill>
            <w14:solidFill>
              <w14:schemeClr w14:val="tx1"/>
            </w14:solidFill>
          </w14:textFill>
        </w:rPr>
        <w:t>-1</w:t>
      </w:r>
      <w:r>
        <w:rPr>
          <w:rFonts w:hint="eastAsia"/>
          <w:color w:val="000000" w:themeColor="text1"/>
          <w:sz w:val="24"/>
          <w:vertAlign w:val="baseline"/>
          <w:lang w:val="en-US" w:eastAsia="zh-CN"/>
          <w14:textFill>
            <w14:solidFill>
              <w14:schemeClr w14:val="tx1"/>
            </w14:solidFill>
          </w14:textFill>
        </w:rPr>
        <w:t>谱图分峰拟合为8个峰，结合表3-1,可知，试样苯环氢原子共五种取代方式，其中以三取代为主，占比约32％，一取代、四取代次之，分别占比23.45%、22.07%。</w:t>
      </w:r>
    </w:p>
    <w:p>
      <w:pPr>
        <w:spacing w:line="360" w:lineRule="auto"/>
        <w:outlineLvl w:val="3"/>
      </w:pPr>
      <w:r>
        <w:rPr>
          <w:rFonts w:hint="eastAsia"/>
        </w:rPr>
        <w:t>3.1.1.2 含氧官能团吸收带</w:t>
      </w:r>
    </w:p>
    <w:p>
      <w:pPr>
        <w:spacing w:line="360" w:lineRule="auto"/>
        <w:ind w:firstLine="480" w:firstLineChars="20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波段红外光谱反映煤中各种含氧官能团的振动，同时还包括少量脂肪烃的伸缩振动以及芳香烃中C=C双键的伸缩振动。</w:t>
      </w:r>
      <w:r>
        <w:rPr>
          <w:rFonts w:hint="eastAsia"/>
          <w:sz w:val="24"/>
        </w:rPr>
        <w:t>煤中的含氧官能团主要有羧基、酚羟基、羰基、甲氧基和醚氧键，甲氧基在早期煤变质作用过程中就已消失，羧基主要存在于褐煤中，东曲2#煤变质程度达到了烟煤阶段因此不含有羧基和甲氧基。由于1000~1800cm</w:t>
      </w:r>
      <w:r>
        <w:rPr>
          <w:rFonts w:hint="eastAsia"/>
          <w:sz w:val="24"/>
          <w:vertAlign w:val="superscript"/>
        </w:rPr>
        <w:t>-1</w:t>
      </w:r>
      <w:r>
        <w:rPr>
          <w:rFonts w:hint="eastAsia"/>
          <w:sz w:val="24"/>
        </w:rPr>
        <w:t>波段红外谱图吸收峰比较多，因此该吸收带分为16~19个拟合峰比较合适。</w:t>
      </w:r>
    </w:p>
    <w:p>
      <w:pPr>
        <w:spacing w:line="360" w:lineRule="auto"/>
        <w:ind w:firstLine="480" w:firstLineChars="200"/>
        <w:rPr>
          <w:sz w:val="24"/>
        </w:rPr>
      </w:pPr>
      <w:r>
        <w:rPr>
          <w:rFonts w:hint="eastAsia"/>
          <w:sz w:val="24"/>
        </w:rPr>
        <w:t>利用数据分析软件Oringin(Version:7.5)对东曲2#煤原煤1000~1800cm</w:t>
      </w:r>
      <w:r>
        <w:rPr>
          <w:rFonts w:hint="eastAsia"/>
          <w:sz w:val="24"/>
          <w:vertAlign w:val="superscript"/>
        </w:rPr>
        <w:t>-1</w:t>
      </w:r>
      <w:r>
        <w:rPr>
          <w:rFonts w:hint="eastAsia"/>
          <w:sz w:val="24"/>
        </w:rPr>
        <w:t>含氧官能团吸收带进行分峰拟合处理，分峰拟合如图3-2所示，分峰拟合参数详见表3-2。</w:t>
      </w:r>
    </w:p>
    <w:p>
      <w:pPr>
        <w:spacing w:line="360" w:lineRule="auto"/>
        <w:jc w:val="center"/>
        <w:rPr>
          <w:sz w:val="24"/>
        </w:rPr>
      </w:pPr>
      <w:r>
        <w:object>
          <v:shape id="_x0000_i1027" o:spt="75" type="#_x0000_t75" style="height:307.6pt;width:395.15pt;" o:ole="t" filled="f" o:preferrelative="t" stroked="f" coordsize="21600,21600">
            <v:path/>
            <v:fill on="f" focussize="0,0"/>
            <v:stroke on="f" joinstyle="miter"/>
            <v:imagedata r:id="rId9" o:title=""/>
            <o:lock v:ext="edit" aspectratio="t"/>
            <w10:wrap type="none"/>
            <w10:anchorlock/>
          </v:shape>
          <o:OLEObject Type="Embed" ProgID="Origin50.Graph" ShapeID="_x0000_i1027" DrawAspect="Content" ObjectID="_1468075727" r:id="rId8">
            <o:LockedField>false</o:LockedField>
          </o:OLEObject>
        </w:object>
      </w:r>
    </w:p>
    <w:p>
      <w:pPr>
        <w:ind w:firstLine="420" w:firstLineChars="200"/>
        <w:jc w:val="center"/>
        <w:rPr>
          <w:rFonts w:eastAsia="楷体"/>
        </w:rPr>
      </w:pPr>
      <w:r>
        <w:rPr>
          <w:rFonts w:eastAsia="楷体"/>
        </w:rPr>
        <w:t>图3-</w:t>
      </w:r>
      <w:r>
        <w:rPr>
          <w:rFonts w:hint="eastAsia" w:eastAsia="楷体"/>
          <w:lang w:val="en-US" w:eastAsia="zh-CN"/>
        </w:rPr>
        <w:t xml:space="preserve">3 </w:t>
      </w:r>
      <w:r>
        <w:rPr>
          <w:rFonts w:eastAsia="楷体"/>
        </w:rPr>
        <w:t>1000-1800cm-1波段分峰拟合</w:t>
      </w:r>
    </w:p>
    <w:p>
      <w:pPr>
        <w:ind w:firstLine="420" w:firstLineChars="200"/>
        <w:jc w:val="center"/>
      </w:pPr>
      <w:r>
        <w:t>Figure 3-</w:t>
      </w:r>
      <w:r>
        <w:rPr>
          <w:rFonts w:hint="eastAsia"/>
          <w:lang w:val="en-US" w:eastAsia="zh-CN"/>
        </w:rPr>
        <w:t>3</w:t>
      </w:r>
      <w:r>
        <w:t xml:space="preserve"> </w:t>
      </w:r>
      <w:r>
        <w:rPr>
          <w:rFonts w:eastAsia="楷体_GB2312"/>
        </w:rPr>
        <w:t>Curve-fitted of FTIR during1000-1800cm</w:t>
      </w:r>
      <w:r>
        <w:rPr>
          <w:rFonts w:eastAsia="楷体_GB2312"/>
          <w:vertAlign w:val="superscript"/>
        </w:rPr>
        <w:t>-1</w:t>
      </w:r>
    </w:p>
    <w:p>
      <w:pPr>
        <w:ind w:firstLine="420" w:firstLineChars="200"/>
        <w:jc w:val="center"/>
      </w:pPr>
    </w:p>
    <w:p>
      <w:pPr>
        <w:ind w:firstLine="420" w:firstLineChars="200"/>
        <w:jc w:val="center"/>
        <w:rPr>
          <w:szCs w:val="21"/>
        </w:rPr>
      </w:pPr>
      <w:r>
        <w:rPr>
          <w:rFonts w:hint="eastAsia" w:ascii="楷体" w:hAnsi="楷体" w:eastAsia="楷体"/>
          <w:szCs w:val="21"/>
        </w:rPr>
        <w:t>表</w:t>
      </w:r>
      <w:r>
        <w:rPr>
          <w:rFonts w:hint="eastAsia"/>
          <w:szCs w:val="21"/>
        </w:rPr>
        <w:t>3-</w:t>
      </w:r>
      <w:r>
        <w:rPr>
          <w:rFonts w:hint="eastAsia"/>
          <w:szCs w:val="21"/>
          <w:lang w:val="en-US" w:eastAsia="zh-CN"/>
        </w:rPr>
        <w:t>2</w:t>
      </w:r>
      <w:r>
        <w:rPr>
          <w:rFonts w:hint="eastAsia" w:ascii="楷体" w:hAnsi="楷体" w:eastAsia="楷体"/>
        </w:rPr>
        <w:t xml:space="preserve"> </w:t>
      </w:r>
      <w:r>
        <w:rPr>
          <w:rFonts w:hint="eastAsia"/>
        </w:rPr>
        <w:t>1000~1800cm</w:t>
      </w:r>
      <w:r>
        <w:rPr>
          <w:rFonts w:hint="eastAsia"/>
          <w:vertAlign w:val="superscript"/>
        </w:rPr>
        <w:t>-1</w:t>
      </w:r>
      <w:r>
        <w:rPr>
          <w:rFonts w:hint="eastAsia" w:ascii="楷体" w:hAnsi="楷体" w:eastAsia="楷体"/>
        </w:rPr>
        <w:t>段红外吸收峰分峰参数表</w:t>
      </w:r>
    </w:p>
    <w:p>
      <w:pPr>
        <w:ind w:firstLine="420" w:firstLineChars="200"/>
        <w:jc w:val="center"/>
      </w:pPr>
      <w:r>
        <w:rPr>
          <w:rFonts w:hint="eastAsia"/>
        </w:rPr>
        <w:t>Table 3-</w:t>
      </w:r>
      <w:r>
        <w:rPr>
          <w:rFonts w:hint="eastAsia"/>
          <w:lang w:val="en-US" w:eastAsia="zh-CN"/>
        </w:rPr>
        <w:t>2</w:t>
      </w:r>
      <w:r>
        <w:rPr>
          <w:rFonts w:hint="eastAsia"/>
        </w:rPr>
        <w:t xml:space="preserve"> Peaks parameters of 1000~1800cm</w:t>
      </w:r>
      <w:r>
        <w:rPr>
          <w:rFonts w:hint="eastAsia"/>
          <w:vertAlign w:val="superscript"/>
        </w:rPr>
        <w:t>-1</w:t>
      </w:r>
      <w:r>
        <w:rPr>
          <w:rFonts w:hint="eastAsia"/>
        </w:rPr>
        <w:t xml:space="preserve"> FTIR absorbance by curve-fitting</w:t>
      </w:r>
    </w:p>
    <w:tbl>
      <w:tblPr>
        <w:tblStyle w:val="14"/>
        <w:tblW w:w="675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5"/>
        <w:gridCol w:w="1432"/>
        <w:gridCol w:w="1080"/>
        <w:gridCol w:w="1620"/>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left w:val="nil"/>
              <w:bottom w:val="single" w:color="auto" w:sz="4" w:space="0"/>
              <w:right w:val="nil"/>
            </w:tcBorders>
          </w:tcPr>
          <w:p>
            <w:pPr>
              <w:jc w:val="center"/>
            </w:pPr>
            <w:r>
              <w:rPr>
                <w:rFonts w:hint="eastAsia"/>
              </w:rPr>
              <w:t>编号</w:t>
            </w:r>
          </w:p>
        </w:tc>
        <w:tc>
          <w:tcPr>
            <w:tcW w:w="1432" w:type="dxa"/>
            <w:tcBorders>
              <w:left w:val="nil"/>
              <w:bottom w:val="single" w:color="auto" w:sz="4" w:space="0"/>
              <w:right w:val="nil"/>
            </w:tcBorders>
          </w:tcPr>
          <w:p>
            <w:pPr>
              <w:jc w:val="center"/>
            </w:pPr>
            <w:r>
              <w:rPr>
                <w:rFonts w:hint="eastAsia"/>
              </w:rPr>
              <w:t>峰位/cm</w:t>
            </w:r>
            <w:r>
              <w:rPr>
                <w:rFonts w:hint="eastAsia"/>
                <w:vertAlign w:val="superscript"/>
              </w:rPr>
              <w:t>-1</w:t>
            </w:r>
          </w:p>
        </w:tc>
        <w:tc>
          <w:tcPr>
            <w:tcW w:w="1080" w:type="dxa"/>
            <w:tcBorders>
              <w:left w:val="nil"/>
              <w:bottom w:val="single" w:color="auto" w:sz="4" w:space="0"/>
              <w:right w:val="nil"/>
            </w:tcBorders>
          </w:tcPr>
          <w:p>
            <w:pPr>
              <w:jc w:val="center"/>
            </w:pPr>
            <w:r>
              <w:rPr>
                <w:rFonts w:hint="eastAsia"/>
              </w:rPr>
              <w:t>半峰宽</w:t>
            </w:r>
          </w:p>
        </w:tc>
        <w:tc>
          <w:tcPr>
            <w:tcW w:w="1620" w:type="dxa"/>
            <w:tcBorders>
              <w:left w:val="nil"/>
              <w:bottom w:val="single" w:color="auto" w:sz="4" w:space="0"/>
              <w:right w:val="nil"/>
            </w:tcBorders>
          </w:tcPr>
          <w:p>
            <w:pPr>
              <w:jc w:val="center"/>
            </w:pPr>
            <w:r>
              <w:rPr>
                <w:rFonts w:hint="eastAsia"/>
              </w:rPr>
              <w:t>面积百分比/%</w:t>
            </w:r>
          </w:p>
        </w:tc>
        <w:tc>
          <w:tcPr>
            <w:tcW w:w="1772" w:type="dxa"/>
            <w:tcBorders>
              <w:left w:val="nil"/>
              <w:bottom w:val="single" w:color="auto" w:sz="4" w:space="0"/>
              <w:right w:val="nil"/>
            </w:tcBorders>
            <w:vAlign w:val="center"/>
          </w:tcPr>
          <w:p>
            <w:pPr>
              <w:jc w:val="center"/>
              <w:rPr>
                <w:rFonts w:ascii="宋体" w:hAnsi="宋体" w:cs="宋体"/>
                <w:color w:val="000000"/>
                <w:sz w:val="22"/>
              </w:rPr>
            </w:pPr>
            <w:r>
              <w:rPr>
                <w:rFonts w:hint="eastAsia"/>
                <w:color w:val="000000"/>
                <w:sz w:val="22"/>
              </w:rPr>
              <w:t>峰位归属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left w:val="nil"/>
              <w:bottom w:val="nil"/>
              <w:right w:val="nil"/>
            </w:tcBorders>
          </w:tcPr>
          <w:p>
            <w:pPr>
              <w:jc w:val="center"/>
            </w:pPr>
            <w:r>
              <w:t>1</w:t>
            </w:r>
          </w:p>
        </w:tc>
        <w:tc>
          <w:tcPr>
            <w:tcW w:w="1432" w:type="dxa"/>
            <w:tcBorders>
              <w:left w:val="nil"/>
              <w:bottom w:val="nil"/>
              <w:right w:val="nil"/>
            </w:tcBorders>
          </w:tcPr>
          <w:p>
            <w:pPr>
              <w:jc w:val="center"/>
            </w:pPr>
            <w:r>
              <w:t>1008.16</w:t>
            </w:r>
          </w:p>
        </w:tc>
        <w:tc>
          <w:tcPr>
            <w:tcW w:w="1080" w:type="dxa"/>
            <w:tcBorders>
              <w:left w:val="nil"/>
              <w:bottom w:val="nil"/>
              <w:right w:val="nil"/>
            </w:tcBorders>
          </w:tcPr>
          <w:p>
            <w:pPr>
              <w:jc w:val="center"/>
            </w:pPr>
            <w:r>
              <w:t>22.58</w:t>
            </w:r>
          </w:p>
        </w:tc>
        <w:tc>
          <w:tcPr>
            <w:tcW w:w="1620" w:type="dxa"/>
            <w:tcBorders>
              <w:left w:val="nil"/>
              <w:bottom w:val="nil"/>
              <w:right w:val="nil"/>
            </w:tcBorders>
          </w:tcPr>
          <w:p>
            <w:pPr>
              <w:jc w:val="center"/>
            </w:pPr>
            <w:r>
              <w:t>0.81</w:t>
            </w:r>
          </w:p>
        </w:tc>
        <w:tc>
          <w:tcPr>
            <w:tcW w:w="1772" w:type="dxa"/>
            <w:tcBorders>
              <w:left w:val="nil"/>
              <w:bottom w:val="nil"/>
              <w:right w:val="nil"/>
            </w:tcBorders>
            <w:vAlign w:val="center"/>
          </w:tcPr>
          <w:p>
            <w:pPr>
              <w:jc w:val="center"/>
              <w:rPr>
                <w:rFonts w:ascii="宋体" w:hAnsi="宋体" w:cs="宋体"/>
                <w:color w:val="000000"/>
                <w:sz w:val="22"/>
              </w:rPr>
            </w:pPr>
            <w:r>
              <w:rPr>
                <w:rFonts w:hint="eastAsia"/>
                <w:color w:val="000000"/>
                <w:sz w:val="22"/>
              </w:rPr>
              <w:t>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2</w:t>
            </w:r>
          </w:p>
        </w:tc>
        <w:tc>
          <w:tcPr>
            <w:tcW w:w="1432" w:type="dxa"/>
            <w:tcBorders>
              <w:top w:val="nil"/>
              <w:left w:val="nil"/>
              <w:bottom w:val="nil"/>
              <w:right w:val="nil"/>
            </w:tcBorders>
          </w:tcPr>
          <w:p>
            <w:pPr>
              <w:jc w:val="center"/>
            </w:pPr>
            <w:r>
              <w:t>1033.83</w:t>
            </w:r>
          </w:p>
        </w:tc>
        <w:tc>
          <w:tcPr>
            <w:tcW w:w="1080" w:type="dxa"/>
            <w:tcBorders>
              <w:top w:val="nil"/>
              <w:left w:val="nil"/>
              <w:bottom w:val="nil"/>
              <w:right w:val="nil"/>
            </w:tcBorders>
          </w:tcPr>
          <w:p>
            <w:pPr>
              <w:jc w:val="center"/>
            </w:pPr>
            <w:r>
              <w:t>29.5</w:t>
            </w:r>
            <w:r>
              <w:rPr>
                <w:rFonts w:hint="eastAsia"/>
              </w:rPr>
              <w:t>4</w:t>
            </w:r>
          </w:p>
        </w:tc>
        <w:tc>
          <w:tcPr>
            <w:tcW w:w="1620" w:type="dxa"/>
            <w:tcBorders>
              <w:top w:val="nil"/>
              <w:left w:val="nil"/>
              <w:bottom w:val="nil"/>
              <w:right w:val="nil"/>
            </w:tcBorders>
          </w:tcPr>
          <w:p>
            <w:pPr>
              <w:jc w:val="center"/>
            </w:pPr>
            <w:r>
              <w:t>1.8</w:t>
            </w:r>
            <w:r>
              <w:rPr>
                <w:rFonts w:hint="eastAsia"/>
              </w:rPr>
              <w:t>1</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3</w:t>
            </w:r>
          </w:p>
        </w:tc>
        <w:tc>
          <w:tcPr>
            <w:tcW w:w="1432" w:type="dxa"/>
            <w:tcBorders>
              <w:top w:val="nil"/>
              <w:left w:val="nil"/>
              <w:bottom w:val="nil"/>
              <w:right w:val="nil"/>
            </w:tcBorders>
          </w:tcPr>
          <w:p>
            <w:pPr>
              <w:jc w:val="center"/>
            </w:pPr>
            <w:r>
              <w:t>1073.</w:t>
            </w:r>
            <w:r>
              <w:rPr>
                <w:rFonts w:hint="eastAsia"/>
              </w:rPr>
              <w:t>60</w:t>
            </w:r>
          </w:p>
        </w:tc>
        <w:tc>
          <w:tcPr>
            <w:tcW w:w="1080" w:type="dxa"/>
            <w:tcBorders>
              <w:top w:val="nil"/>
              <w:left w:val="nil"/>
              <w:bottom w:val="nil"/>
              <w:right w:val="nil"/>
            </w:tcBorders>
          </w:tcPr>
          <w:p>
            <w:pPr>
              <w:jc w:val="center"/>
            </w:pPr>
            <w:r>
              <w:t>99.86</w:t>
            </w:r>
          </w:p>
        </w:tc>
        <w:tc>
          <w:tcPr>
            <w:tcW w:w="1620" w:type="dxa"/>
            <w:tcBorders>
              <w:top w:val="nil"/>
              <w:left w:val="nil"/>
              <w:bottom w:val="nil"/>
              <w:right w:val="nil"/>
            </w:tcBorders>
          </w:tcPr>
          <w:p>
            <w:pPr>
              <w:jc w:val="center"/>
            </w:pPr>
            <w:r>
              <w:t>5.69</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alkyl ethers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4</w:t>
            </w:r>
          </w:p>
        </w:tc>
        <w:tc>
          <w:tcPr>
            <w:tcW w:w="1432" w:type="dxa"/>
            <w:tcBorders>
              <w:top w:val="nil"/>
              <w:left w:val="nil"/>
              <w:bottom w:val="nil"/>
              <w:right w:val="nil"/>
            </w:tcBorders>
          </w:tcPr>
          <w:p>
            <w:pPr>
              <w:jc w:val="center"/>
            </w:pPr>
            <w:r>
              <w:t>1177.46</w:t>
            </w:r>
          </w:p>
        </w:tc>
        <w:tc>
          <w:tcPr>
            <w:tcW w:w="1080" w:type="dxa"/>
            <w:tcBorders>
              <w:top w:val="nil"/>
              <w:left w:val="nil"/>
              <w:bottom w:val="nil"/>
              <w:right w:val="nil"/>
            </w:tcBorders>
          </w:tcPr>
          <w:p>
            <w:pPr>
              <w:jc w:val="center"/>
            </w:pPr>
            <w:r>
              <w:t>102.3</w:t>
            </w:r>
            <w:r>
              <w:rPr>
                <w:rFonts w:hint="eastAsia"/>
              </w:rPr>
              <w:t>4</w:t>
            </w:r>
          </w:p>
        </w:tc>
        <w:tc>
          <w:tcPr>
            <w:tcW w:w="1620" w:type="dxa"/>
            <w:tcBorders>
              <w:top w:val="nil"/>
              <w:left w:val="nil"/>
              <w:bottom w:val="nil"/>
              <w:right w:val="nil"/>
            </w:tcBorders>
          </w:tcPr>
          <w:p>
            <w:pPr>
              <w:jc w:val="center"/>
            </w:pPr>
            <w:r>
              <w:t>9.4</w:t>
            </w:r>
            <w:r>
              <w:rPr>
                <w:rFonts w:hint="eastAsia"/>
              </w:rPr>
              <w:t>4</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aryl ethers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5</w:t>
            </w:r>
          </w:p>
        </w:tc>
        <w:tc>
          <w:tcPr>
            <w:tcW w:w="1432" w:type="dxa"/>
            <w:tcBorders>
              <w:top w:val="nil"/>
              <w:left w:val="nil"/>
              <w:bottom w:val="nil"/>
              <w:right w:val="nil"/>
            </w:tcBorders>
          </w:tcPr>
          <w:p>
            <w:pPr>
              <w:jc w:val="center"/>
            </w:pPr>
            <w:r>
              <w:t>1270.0</w:t>
            </w:r>
            <w:r>
              <w:rPr>
                <w:rFonts w:hint="eastAsia"/>
              </w:rPr>
              <w:t>1</w:t>
            </w:r>
          </w:p>
        </w:tc>
        <w:tc>
          <w:tcPr>
            <w:tcW w:w="1080" w:type="dxa"/>
            <w:tcBorders>
              <w:top w:val="nil"/>
              <w:left w:val="nil"/>
              <w:bottom w:val="nil"/>
              <w:right w:val="nil"/>
            </w:tcBorders>
          </w:tcPr>
          <w:p>
            <w:pPr>
              <w:jc w:val="center"/>
            </w:pPr>
            <w:r>
              <w:t>98.4</w:t>
            </w:r>
            <w:r>
              <w:rPr>
                <w:rFonts w:hint="eastAsia"/>
              </w:rPr>
              <w:t>6</w:t>
            </w:r>
          </w:p>
        </w:tc>
        <w:tc>
          <w:tcPr>
            <w:tcW w:w="1620" w:type="dxa"/>
            <w:tcBorders>
              <w:top w:val="nil"/>
              <w:left w:val="nil"/>
              <w:bottom w:val="nil"/>
              <w:right w:val="nil"/>
            </w:tcBorders>
          </w:tcPr>
          <w:p>
            <w:pPr>
              <w:jc w:val="center"/>
            </w:pPr>
            <w:r>
              <w:t>12.7</w:t>
            </w:r>
            <w:r>
              <w:rPr>
                <w:rFonts w:hint="eastAsia"/>
              </w:rPr>
              <w:t>2</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aryl ethers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6</w:t>
            </w:r>
          </w:p>
        </w:tc>
        <w:tc>
          <w:tcPr>
            <w:tcW w:w="1432" w:type="dxa"/>
            <w:tcBorders>
              <w:top w:val="nil"/>
              <w:left w:val="nil"/>
              <w:bottom w:val="nil"/>
              <w:right w:val="nil"/>
            </w:tcBorders>
          </w:tcPr>
          <w:p>
            <w:pPr>
              <w:jc w:val="center"/>
            </w:pPr>
            <w:r>
              <w:t>1343.3</w:t>
            </w:r>
            <w:r>
              <w:rPr>
                <w:rFonts w:hint="eastAsia"/>
              </w:rPr>
              <w:t>3</w:t>
            </w:r>
          </w:p>
        </w:tc>
        <w:tc>
          <w:tcPr>
            <w:tcW w:w="1080" w:type="dxa"/>
            <w:tcBorders>
              <w:top w:val="nil"/>
              <w:left w:val="nil"/>
              <w:bottom w:val="nil"/>
              <w:right w:val="nil"/>
            </w:tcBorders>
          </w:tcPr>
          <w:p>
            <w:pPr>
              <w:jc w:val="center"/>
            </w:pPr>
            <w:r>
              <w:t>69.78</w:t>
            </w:r>
          </w:p>
        </w:tc>
        <w:tc>
          <w:tcPr>
            <w:tcW w:w="1620" w:type="dxa"/>
            <w:tcBorders>
              <w:top w:val="nil"/>
              <w:left w:val="nil"/>
              <w:bottom w:val="nil"/>
              <w:right w:val="nil"/>
            </w:tcBorders>
          </w:tcPr>
          <w:p>
            <w:pPr>
              <w:jc w:val="center"/>
            </w:pPr>
            <w:r>
              <w:t>9.97</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C-O phenols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7</w:t>
            </w:r>
          </w:p>
        </w:tc>
        <w:tc>
          <w:tcPr>
            <w:tcW w:w="1432" w:type="dxa"/>
            <w:tcBorders>
              <w:top w:val="nil"/>
              <w:left w:val="nil"/>
              <w:bottom w:val="nil"/>
              <w:right w:val="nil"/>
            </w:tcBorders>
          </w:tcPr>
          <w:p>
            <w:pPr>
              <w:jc w:val="center"/>
            </w:pPr>
            <w:r>
              <w:t>1380.1</w:t>
            </w:r>
            <w:r>
              <w:rPr>
                <w:rFonts w:hint="eastAsia"/>
              </w:rPr>
              <w:t>5</w:t>
            </w:r>
          </w:p>
        </w:tc>
        <w:tc>
          <w:tcPr>
            <w:tcW w:w="1080" w:type="dxa"/>
            <w:tcBorders>
              <w:top w:val="nil"/>
              <w:left w:val="nil"/>
              <w:bottom w:val="nil"/>
              <w:right w:val="nil"/>
            </w:tcBorders>
          </w:tcPr>
          <w:p>
            <w:pPr>
              <w:jc w:val="center"/>
            </w:pPr>
            <w:r>
              <w:t>31.7</w:t>
            </w:r>
            <w:r>
              <w:rPr>
                <w:rFonts w:hint="eastAsia"/>
              </w:rPr>
              <w:t>8</w:t>
            </w:r>
          </w:p>
        </w:tc>
        <w:tc>
          <w:tcPr>
            <w:tcW w:w="1620" w:type="dxa"/>
            <w:tcBorders>
              <w:top w:val="nil"/>
              <w:left w:val="nil"/>
              <w:bottom w:val="nil"/>
              <w:right w:val="nil"/>
            </w:tcBorders>
          </w:tcPr>
          <w:p>
            <w:pPr>
              <w:jc w:val="center"/>
            </w:pPr>
            <w:r>
              <w:t>3.78</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C-O phenols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8</w:t>
            </w:r>
          </w:p>
        </w:tc>
        <w:tc>
          <w:tcPr>
            <w:tcW w:w="1432" w:type="dxa"/>
            <w:tcBorders>
              <w:top w:val="nil"/>
              <w:left w:val="nil"/>
              <w:bottom w:val="nil"/>
              <w:right w:val="nil"/>
            </w:tcBorders>
          </w:tcPr>
          <w:p>
            <w:pPr>
              <w:jc w:val="center"/>
            </w:pPr>
            <w:r>
              <w:t>1403.3</w:t>
            </w:r>
            <w:r>
              <w:rPr>
                <w:rFonts w:hint="eastAsia"/>
              </w:rPr>
              <w:t>3</w:t>
            </w:r>
          </w:p>
        </w:tc>
        <w:tc>
          <w:tcPr>
            <w:tcW w:w="1080" w:type="dxa"/>
            <w:tcBorders>
              <w:top w:val="nil"/>
              <w:left w:val="nil"/>
              <w:bottom w:val="nil"/>
              <w:right w:val="nil"/>
            </w:tcBorders>
          </w:tcPr>
          <w:p>
            <w:pPr>
              <w:jc w:val="center"/>
            </w:pPr>
            <w:r>
              <w:t>23.43</w:t>
            </w:r>
          </w:p>
        </w:tc>
        <w:tc>
          <w:tcPr>
            <w:tcW w:w="1620" w:type="dxa"/>
            <w:tcBorders>
              <w:top w:val="nil"/>
              <w:left w:val="nil"/>
              <w:bottom w:val="nil"/>
              <w:right w:val="nil"/>
            </w:tcBorders>
          </w:tcPr>
          <w:p>
            <w:pPr>
              <w:jc w:val="center"/>
            </w:pPr>
            <w:r>
              <w:t>2.38</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9</w:t>
            </w:r>
          </w:p>
        </w:tc>
        <w:tc>
          <w:tcPr>
            <w:tcW w:w="1432" w:type="dxa"/>
            <w:tcBorders>
              <w:top w:val="nil"/>
              <w:left w:val="nil"/>
              <w:bottom w:val="nil"/>
              <w:right w:val="nil"/>
            </w:tcBorders>
          </w:tcPr>
          <w:p>
            <w:pPr>
              <w:jc w:val="center"/>
            </w:pPr>
            <w:r>
              <w:t>1425.16</w:t>
            </w:r>
          </w:p>
        </w:tc>
        <w:tc>
          <w:tcPr>
            <w:tcW w:w="1080" w:type="dxa"/>
            <w:tcBorders>
              <w:top w:val="nil"/>
              <w:left w:val="nil"/>
              <w:bottom w:val="nil"/>
              <w:right w:val="nil"/>
            </w:tcBorders>
          </w:tcPr>
          <w:p>
            <w:pPr>
              <w:jc w:val="center"/>
            </w:pPr>
            <w:r>
              <w:t>33.8</w:t>
            </w:r>
            <w:r>
              <w:rPr>
                <w:rFonts w:hint="eastAsia"/>
              </w:rPr>
              <w:t>7</w:t>
            </w:r>
          </w:p>
        </w:tc>
        <w:tc>
          <w:tcPr>
            <w:tcW w:w="1620" w:type="dxa"/>
            <w:tcBorders>
              <w:top w:val="nil"/>
              <w:left w:val="nil"/>
              <w:bottom w:val="nil"/>
              <w:right w:val="nil"/>
            </w:tcBorders>
          </w:tcPr>
          <w:p>
            <w:pPr>
              <w:jc w:val="center"/>
            </w:pPr>
            <w:r>
              <w:t>4.97</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10</w:t>
            </w:r>
          </w:p>
        </w:tc>
        <w:tc>
          <w:tcPr>
            <w:tcW w:w="1432" w:type="dxa"/>
            <w:tcBorders>
              <w:top w:val="nil"/>
              <w:left w:val="nil"/>
              <w:bottom w:val="nil"/>
              <w:right w:val="nil"/>
            </w:tcBorders>
          </w:tcPr>
          <w:p>
            <w:pPr>
              <w:jc w:val="center"/>
            </w:pPr>
            <w:r>
              <w:t>1450.1</w:t>
            </w:r>
            <w:r>
              <w:rPr>
                <w:rFonts w:hint="eastAsia"/>
              </w:rPr>
              <w:t>4</w:t>
            </w:r>
          </w:p>
        </w:tc>
        <w:tc>
          <w:tcPr>
            <w:tcW w:w="1080" w:type="dxa"/>
            <w:tcBorders>
              <w:top w:val="nil"/>
              <w:left w:val="nil"/>
              <w:bottom w:val="nil"/>
              <w:right w:val="nil"/>
            </w:tcBorders>
          </w:tcPr>
          <w:p>
            <w:pPr>
              <w:jc w:val="center"/>
            </w:pPr>
            <w:r>
              <w:t>36.96</w:t>
            </w:r>
          </w:p>
        </w:tc>
        <w:tc>
          <w:tcPr>
            <w:tcW w:w="1620" w:type="dxa"/>
            <w:tcBorders>
              <w:top w:val="nil"/>
              <w:left w:val="nil"/>
              <w:bottom w:val="nil"/>
              <w:right w:val="nil"/>
            </w:tcBorders>
          </w:tcPr>
          <w:p>
            <w:pPr>
              <w:jc w:val="center"/>
            </w:pPr>
            <w:r>
              <w:t>7.08</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11</w:t>
            </w:r>
          </w:p>
        </w:tc>
        <w:tc>
          <w:tcPr>
            <w:tcW w:w="1432" w:type="dxa"/>
            <w:tcBorders>
              <w:top w:val="nil"/>
              <w:left w:val="nil"/>
              <w:bottom w:val="nil"/>
              <w:right w:val="nil"/>
            </w:tcBorders>
          </w:tcPr>
          <w:p>
            <w:pPr>
              <w:jc w:val="center"/>
            </w:pPr>
            <w:r>
              <w:t>1480.3</w:t>
            </w:r>
            <w:r>
              <w:rPr>
                <w:rFonts w:hint="eastAsia"/>
              </w:rPr>
              <w:t>4</w:t>
            </w:r>
          </w:p>
        </w:tc>
        <w:tc>
          <w:tcPr>
            <w:tcW w:w="1080" w:type="dxa"/>
            <w:tcBorders>
              <w:top w:val="nil"/>
              <w:left w:val="nil"/>
              <w:bottom w:val="nil"/>
              <w:right w:val="nil"/>
            </w:tcBorders>
          </w:tcPr>
          <w:p>
            <w:pPr>
              <w:jc w:val="center"/>
            </w:pPr>
            <w:r>
              <w:t>56.86</w:t>
            </w:r>
          </w:p>
        </w:tc>
        <w:tc>
          <w:tcPr>
            <w:tcW w:w="1620" w:type="dxa"/>
            <w:tcBorders>
              <w:top w:val="nil"/>
              <w:left w:val="nil"/>
              <w:bottom w:val="nil"/>
              <w:right w:val="nil"/>
            </w:tcBorders>
          </w:tcPr>
          <w:p>
            <w:pPr>
              <w:jc w:val="center"/>
            </w:pPr>
            <w:r>
              <w:t>4.87</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12</w:t>
            </w:r>
          </w:p>
        </w:tc>
        <w:tc>
          <w:tcPr>
            <w:tcW w:w="1432" w:type="dxa"/>
            <w:tcBorders>
              <w:top w:val="nil"/>
              <w:left w:val="nil"/>
              <w:bottom w:val="nil"/>
              <w:right w:val="nil"/>
            </w:tcBorders>
          </w:tcPr>
          <w:p>
            <w:pPr>
              <w:jc w:val="center"/>
            </w:pPr>
            <w:r>
              <w:t>1524.2</w:t>
            </w:r>
            <w:r>
              <w:rPr>
                <w:rFonts w:hint="eastAsia"/>
              </w:rPr>
              <w:t>5</w:t>
            </w:r>
          </w:p>
        </w:tc>
        <w:tc>
          <w:tcPr>
            <w:tcW w:w="1080" w:type="dxa"/>
            <w:tcBorders>
              <w:top w:val="nil"/>
              <w:left w:val="nil"/>
              <w:bottom w:val="nil"/>
              <w:right w:val="nil"/>
            </w:tcBorders>
          </w:tcPr>
          <w:p>
            <w:pPr>
              <w:jc w:val="center"/>
            </w:pPr>
            <w:r>
              <w:t>78.2</w:t>
            </w:r>
            <w:r>
              <w:rPr>
                <w:rFonts w:hint="eastAsia"/>
              </w:rPr>
              <w:t>6</w:t>
            </w:r>
          </w:p>
        </w:tc>
        <w:tc>
          <w:tcPr>
            <w:tcW w:w="1620" w:type="dxa"/>
            <w:tcBorders>
              <w:top w:val="nil"/>
              <w:left w:val="nil"/>
              <w:bottom w:val="nil"/>
              <w:right w:val="nil"/>
            </w:tcBorders>
          </w:tcPr>
          <w:p>
            <w:pPr>
              <w:jc w:val="center"/>
            </w:pPr>
            <w:r>
              <w:t>4.98</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13</w:t>
            </w:r>
          </w:p>
        </w:tc>
        <w:tc>
          <w:tcPr>
            <w:tcW w:w="1432" w:type="dxa"/>
            <w:tcBorders>
              <w:top w:val="nil"/>
              <w:left w:val="nil"/>
              <w:bottom w:val="nil"/>
              <w:right w:val="nil"/>
            </w:tcBorders>
          </w:tcPr>
          <w:p>
            <w:pPr>
              <w:jc w:val="center"/>
            </w:pPr>
            <w:r>
              <w:t>1583.51</w:t>
            </w:r>
          </w:p>
        </w:tc>
        <w:tc>
          <w:tcPr>
            <w:tcW w:w="1080" w:type="dxa"/>
            <w:tcBorders>
              <w:top w:val="nil"/>
              <w:left w:val="nil"/>
              <w:bottom w:val="nil"/>
              <w:right w:val="nil"/>
            </w:tcBorders>
          </w:tcPr>
          <w:p>
            <w:pPr>
              <w:jc w:val="center"/>
            </w:pPr>
            <w:r>
              <w:t>56.8</w:t>
            </w:r>
            <w:r>
              <w:rPr>
                <w:rFonts w:hint="eastAsia"/>
              </w:rPr>
              <w:t>4</w:t>
            </w:r>
          </w:p>
        </w:tc>
        <w:tc>
          <w:tcPr>
            <w:tcW w:w="1620" w:type="dxa"/>
            <w:tcBorders>
              <w:top w:val="nil"/>
              <w:left w:val="nil"/>
              <w:bottom w:val="nil"/>
              <w:right w:val="nil"/>
            </w:tcBorders>
          </w:tcPr>
          <w:p>
            <w:pPr>
              <w:jc w:val="center"/>
            </w:pPr>
            <w:r>
              <w:t>8.9</w:t>
            </w:r>
            <w:r>
              <w:rPr>
                <w:rFonts w:hint="eastAsia"/>
              </w:rPr>
              <w:t>1</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aromamic 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14</w:t>
            </w:r>
          </w:p>
        </w:tc>
        <w:tc>
          <w:tcPr>
            <w:tcW w:w="1432" w:type="dxa"/>
            <w:tcBorders>
              <w:top w:val="nil"/>
              <w:left w:val="nil"/>
              <w:bottom w:val="nil"/>
              <w:right w:val="nil"/>
            </w:tcBorders>
          </w:tcPr>
          <w:p>
            <w:pPr>
              <w:jc w:val="center"/>
            </w:pPr>
            <w:r>
              <w:t>1615.</w:t>
            </w:r>
            <w:r>
              <w:rPr>
                <w:rFonts w:hint="eastAsia"/>
              </w:rPr>
              <w:t>60</w:t>
            </w:r>
          </w:p>
        </w:tc>
        <w:tc>
          <w:tcPr>
            <w:tcW w:w="1080" w:type="dxa"/>
            <w:tcBorders>
              <w:top w:val="nil"/>
              <w:left w:val="nil"/>
              <w:bottom w:val="nil"/>
              <w:right w:val="nil"/>
            </w:tcBorders>
          </w:tcPr>
          <w:p>
            <w:pPr>
              <w:jc w:val="center"/>
            </w:pPr>
            <w:r>
              <w:t>50.35</w:t>
            </w:r>
          </w:p>
        </w:tc>
        <w:tc>
          <w:tcPr>
            <w:tcW w:w="1620" w:type="dxa"/>
            <w:tcBorders>
              <w:top w:val="nil"/>
              <w:left w:val="nil"/>
              <w:bottom w:val="nil"/>
              <w:right w:val="nil"/>
            </w:tcBorders>
          </w:tcPr>
          <w:p>
            <w:pPr>
              <w:jc w:val="center"/>
            </w:pPr>
            <w:r>
              <w:t>14.7</w:t>
            </w:r>
            <w:r>
              <w:rPr>
                <w:rFonts w:hint="eastAsia"/>
              </w:rPr>
              <w:t>7</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aromamic 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5" w:type="dxa"/>
            <w:tcBorders>
              <w:top w:val="nil"/>
              <w:left w:val="nil"/>
              <w:bottom w:val="nil"/>
              <w:right w:val="nil"/>
            </w:tcBorders>
          </w:tcPr>
          <w:p>
            <w:pPr>
              <w:jc w:val="center"/>
            </w:pPr>
            <w:r>
              <w:t>15</w:t>
            </w:r>
          </w:p>
        </w:tc>
        <w:tc>
          <w:tcPr>
            <w:tcW w:w="1432" w:type="dxa"/>
            <w:tcBorders>
              <w:top w:val="nil"/>
              <w:left w:val="nil"/>
              <w:bottom w:val="nil"/>
              <w:right w:val="nil"/>
            </w:tcBorders>
          </w:tcPr>
          <w:p>
            <w:pPr>
              <w:jc w:val="center"/>
            </w:pPr>
            <w:r>
              <w:t>1658.26</w:t>
            </w:r>
          </w:p>
        </w:tc>
        <w:tc>
          <w:tcPr>
            <w:tcW w:w="1080" w:type="dxa"/>
            <w:tcBorders>
              <w:top w:val="nil"/>
              <w:left w:val="nil"/>
              <w:bottom w:val="nil"/>
              <w:right w:val="nil"/>
            </w:tcBorders>
          </w:tcPr>
          <w:p>
            <w:pPr>
              <w:jc w:val="center"/>
            </w:pPr>
            <w:r>
              <w:t>42.8</w:t>
            </w:r>
            <w:r>
              <w:rPr>
                <w:rFonts w:hint="eastAsia"/>
              </w:rPr>
              <w:t>4</w:t>
            </w:r>
          </w:p>
        </w:tc>
        <w:tc>
          <w:tcPr>
            <w:tcW w:w="1620" w:type="dxa"/>
            <w:tcBorders>
              <w:top w:val="nil"/>
              <w:left w:val="nil"/>
              <w:bottom w:val="nil"/>
              <w:right w:val="nil"/>
            </w:tcBorders>
          </w:tcPr>
          <w:p>
            <w:pPr>
              <w:jc w:val="center"/>
            </w:pPr>
            <w:r>
              <w:t>6.46</w:t>
            </w:r>
          </w:p>
        </w:tc>
        <w:tc>
          <w:tcPr>
            <w:tcW w:w="1772" w:type="dxa"/>
            <w:tcBorders>
              <w:top w:val="nil"/>
              <w:left w:val="nil"/>
              <w:bottom w:val="nil"/>
              <w:right w:val="nil"/>
            </w:tcBorders>
            <w:vAlign w:val="center"/>
          </w:tcPr>
          <w:p>
            <w:pPr>
              <w:jc w:val="center"/>
              <w:rPr>
                <w:rFonts w:ascii="宋体" w:hAnsi="宋体" w:cs="宋体"/>
                <w:color w:val="000000"/>
                <w:sz w:val="22"/>
              </w:rPr>
            </w:pPr>
            <w:r>
              <w:rPr>
                <w:rFonts w:hint="eastAsia"/>
                <w:color w:val="000000"/>
                <w:sz w:val="22"/>
              </w:rPr>
              <w:t>conjugated 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855" w:type="dxa"/>
            <w:tcBorders>
              <w:top w:val="nil"/>
              <w:left w:val="nil"/>
              <w:right w:val="nil"/>
            </w:tcBorders>
          </w:tcPr>
          <w:p>
            <w:pPr>
              <w:jc w:val="center"/>
            </w:pPr>
            <w:r>
              <w:t>1</w:t>
            </w:r>
            <w:r>
              <w:rPr>
                <w:rFonts w:hint="eastAsia"/>
              </w:rPr>
              <w:t>6</w:t>
            </w:r>
          </w:p>
        </w:tc>
        <w:tc>
          <w:tcPr>
            <w:tcW w:w="1432" w:type="dxa"/>
            <w:tcBorders>
              <w:top w:val="nil"/>
              <w:left w:val="nil"/>
              <w:right w:val="nil"/>
            </w:tcBorders>
          </w:tcPr>
          <w:p>
            <w:pPr>
              <w:jc w:val="center"/>
            </w:pPr>
            <w:r>
              <w:t>1718.28</w:t>
            </w:r>
          </w:p>
        </w:tc>
        <w:tc>
          <w:tcPr>
            <w:tcW w:w="1080" w:type="dxa"/>
            <w:tcBorders>
              <w:top w:val="nil"/>
              <w:left w:val="nil"/>
              <w:right w:val="nil"/>
            </w:tcBorders>
          </w:tcPr>
          <w:p>
            <w:pPr>
              <w:jc w:val="center"/>
            </w:pPr>
            <w:r>
              <w:t>61.</w:t>
            </w:r>
            <w:r>
              <w:rPr>
                <w:rFonts w:hint="eastAsia"/>
              </w:rPr>
              <w:t>10</w:t>
            </w:r>
          </w:p>
        </w:tc>
        <w:tc>
          <w:tcPr>
            <w:tcW w:w="1620" w:type="dxa"/>
            <w:tcBorders>
              <w:top w:val="nil"/>
              <w:left w:val="nil"/>
              <w:right w:val="nil"/>
            </w:tcBorders>
          </w:tcPr>
          <w:p>
            <w:pPr>
              <w:jc w:val="center"/>
            </w:pPr>
            <w:r>
              <w:t>1.34</w:t>
            </w:r>
          </w:p>
        </w:tc>
        <w:tc>
          <w:tcPr>
            <w:tcW w:w="1772" w:type="dxa"/>
            <w:tcBorders>
              <w:top w:val="nil"/>
              <w:left w:val="nil"/>
              <w:right w:val="nil"/>
            </w:tcBorders>
            <w:vAlign w:val="center"/>
          </w:tcPr>
          <w:p>
            <w:pPr>
              <w:jc w:val="center"/>
              <w:rPr>
                <w:rFonts w:ascii="宋体" w:hAnsi="宋体" w:cs="宋体"/>
                <w:color w:val="000000"/>
                <w:sz w:val="22"/>
              </w:rPr>
            </w:pPr>
            <w:r>
              <w:rPr>
                <w:rFonts w:hint="eastAsia"/>
                <w:color w:val="000000"/>
                <w:sz w:val="22"/>
              </w:rPr>
              <w:t>carboxyl acids</w:t>
            </w:r>
          </w:p>
        </w:tc>
      </w:tr>
    </w:tbl>
    <w:p>
      <w:pPr>
        <w:spacing w:line="360" w:lineRule="auto"/>
        <w:ind w:firstLine="480" w:firstLineChars="200"/>
        <w:rPr>
          <w:color w:val="000000" w:themeColor="text1"/>
          <w14:textFill>
            <w14:solidFill>
              <w14:schemeClr w14:val="tx1"/>
            </w14:solidFill>
          </w14:textFill>
        </w:rPr>
      </w:pPr>
      <w:r>
        <w:rPr>
          <w:rFonts w:hint="eastAsia"/>
          <w:color w:val="000000" w:themeColor="text1"/>
          <w:sz w:val="24"/>
          <w:lang w:eastAsia="zh-CN"/>
          <w14:textFill>
            <w14:solidFill>
              <w14:schemeClr w14:val="tx1"/>
            </w14:solidFill>
          </w14:textFill>
        </w:rPr>
        <w:t>图</w:t>
      </w:r>
      <w:r>
        <w:rPr>
          <w:rFonts w:hint="eastAsia"/>
          <w:color w:val="000000" w:themeColor="text1"/>
          <w:sz w:val="24"/>
          <w:lang w:val="en-US" w:eastAsia="zh-CN"/>
          <w14:textFill>
            <w14:solidFill>
              <w14:schemeClr w14:val="tx1"/>
            </w14:solidFill>
          </w14:textFill>
        </w:rPr>
        <w:t>3-3为1800-1000cm-1波段分峰拟合图谱，表3-2为各峰峰位归属。1380-1000</w:t>
      </w:r>
      <w:r>
        <w:rPr>
          <w:rFonts w:hint="eastAsia"/>
          <w:color w:val="000000" w:themeColor="text1"/>
          <w:sz w:val="24"/>
          <w14:textFill>
            <w14:solidFill>
              <w14:schemeClr w14:val="tx1"/>
            </w14:solidFill>
          </w14:textFill>
        </w:rPr>
        <w:t>cm</w:t>
      </w:r>
      <w:r>
        <w:rPr>
          <w:rFonts w:hint="eastAsia"/>
          <w:color w:val="000000" w:themeColor="text1"/>
          <w:sz w:val="24"/>
          <w:vertAlign w:val="superscript"/>
          <w14:textFill>
            <w14:solidFill>
              <w14:schemeClr w14:val="tx1"/>
            </w14:solidFill>
          </w14:textFill>
        </w:rPr>
        <w:t>-1</w:t>
      </w:r>
      <w:r>
        <w:rPr>
          <w:rFonts w:hint="eastAsia"/>
          <w:color w:val="000000" w:themeColor="text1"/>
          <w:sz w:val="24"/>
          <w14:textFill>
            <w14:solidFill>
              <w14:schemeClr w14:val="tx1"/>
            </w14:solidFill>
          </w14:textFill>
        </w:rPr>
        <w:t>段吸收峰</w:t>
      </w:r>
      <w:r>
        <w:rPr>
          <w:rFonts w:hint="eastAsia"/>
          <w:color w:val="000000" w:themeColor="text1"/>
          <w:sz w:val="24"/>
          <w:lang w:eastAsia="zh-CN"/>
          <w14:textFill>
            <w14:solidFill>
              <w14:schemeClr w14:val="tx1"/>
            </w14:solidFill>
          </w14:textFill>
        </w:rPr>
        <w:t>源</w:t>
      </w:r>
      <w:r>
        <w:rPr>
          <w:rFonts w:hint="eastAsia"/>
          <w:color w:val="000000" w:themeColor="text1"/>
          <w:sz w:val="24"/>
          <w14:textFill>
            <w14:solidFill>
              <w14:schemeClr w14:val="tx1"/>
            </w14:solidFill>
          </w14:textFill>
        </w:rPr>
        <w:t>于煤中含氧官能团的振动，</w:t>
      </w:r>
      <w:r>
        <w:rPr>
          <w:rFonts w:hint="eastAsia"/>
          <w:color w:val="000000" w:themeColor="text1"/>
          <w:sz w:val="24"/>
          <w:lang w:eastAsia="zh-CN"/>
          <w14:textFill>
            <w14:solidFill>
              <w14:schemeClr w14:val="tx1"/>
            </w14:solidFill>
          </w14:textFill>
        </w:rPr>
        <w:t>如</w:t>
      </w:r>
      <w:r>
        <w:rPr>
          <w:rFonts w:hint="eastAsia"/>
          <w:color w:val="000000" w:themeColor="text1"/>
          <w:sz w:val="24"/>
          <w:lang w:val="en-US" w:eastAsia="zh-CN"/>
          <w14:textFill>
            <w14:solidFill>
              <w14:schemeClr w14:val="tx1"/>
            </w14:solidFill>
          </w14:textFill>
        </w:rPr>
        <w:t>1270-1073cm</w:t>
      </w:r>
      <w:r>
        <w:rPr>
          <w:rFonts w:hint="eastAsia"/>
          <w:color w:val="000000" w:themeColor="text1"/>
          <w:sz w:val="24"/>
          <w:vertAlign w:val="superscript"/>
          <w:lang w:val="en-US" w:eastAsia="zh-CN"/>
          <w14:textFill>
            <w14:solidFill>
              <w14:schemeClr w14:val="tx1"/>
            </w14:solidFill>
          </w14:textFill>
        </w:rPr>
        <w:t>-1</w:t>
      </w:r>
      <w:r>
        <w:rPr>
          <w:rFonts w:hint="eastAsia"/>
          <w:color w:val="000000" w:themeColor="text1"/>
          <w:sz w:val="24"/>
          <w:lang w:val="en-US" w:eastAsia="zh-CN"/>
          <w14:textFill>
            <w14:solidFill>
              <w14:schemeClr w14:val="tx1"/>
            </w14:solidFill>
          </w14:textFill>
        </w:rPr>
        <w:t>为醚氧峰，1380-1343cm</w:t>
      </w:r>
      <w:r>
        <w:rPr>
          <w:rFonts w:hint="eastAsia"/>
          <w:color w:val="000000" w:themeColor="text1"/>
          <w:sz w:val="24"/>
          <w:vertAlign w:val="superscript"/>
          <w:lang w:val="en-US" w:eastAsia="zh-CN"/>
          <w14:textFill>
            <w14:solidFill>
              <w14:schemeClr w14:val="tx1"/>
            </w14:solidFill>
          </w14:textFill>
        </w:rPr>
        <w:t>-1</w:t>
      </w:r>
      <w:r>
        <w:rPr>
          <w:rFonts w:hint="eastAsia"/>
          <w:color w:val="000000" w:themeColor="text1"/>
          <w:sz w:val="24"/>
          <w:lang w:val="en-US" w:eastAsia="zh-CN"/>
          <w14:textFill>
            <w14:solidFill>
              <w14:schemeClr w14:val="tx1"/>
            </w14:solidFill>
          </w14:textFill>
        </w:rPr>
        <w:t>为</w:t>
      </w:r>
      <w:r>
        <w:rPr>
          <w:rFonts w:hint="eastAsia"/>
          <w:color w:val="000000" w:themeColor="text1"/>
          <w:sz w:val="24"/>
          <w14:textFill>
            <w14:solidFill>
              <w14:schemeClr w14:val="tx1"/>
            </w14:solidFill>
          </w14:textFill>
        </w:rPr>
        <w:t>酚羟基</w:t>
      </w:r>
      <w:r>
        <w:rPr>
          <w:rFonts w:hint="eastAsia"/>
          <w:color w:val="000000" w:themeColor="text1"/>
          <w:sz w:val="24"/>
          <w:lang w:eastAsia="zh-CN"/>
          <w14:textFill>
            <w14:solidFill>
              <w14:schemeClr w14:val="tx1"/>
            </w14:solidFill>
          </w14:textFill>
        </w:rPr>
        <w:t>；</w:t>
      </w:r>
      <w:r>
        <w:rPr>
          <w:rFonts w:hint="eastAsia"/>
          <w:color w:val="000000" w:themeColor="text1"/>
          <w:sz w:val="24"/>
          <w14:textFill>
            <w14:solidFill>
              <w14:schemeClr w14:val="tx1"/>
            </w14:solidFill>
          </w14:textFill>
        </w:rPr>
        <w:t>1</w:t>
      </w:r>
      <w:r>
        <w:rPr>
          <w:rFonts w:hint="eastAsia"/>
          <w:color w:val="000000" w:themeColor="text1"/>
          <w:sz w:val="24"/>
          <w:lang w:val="en-US" w:eastAsia="zh-CN"/>
          <w14:textFill>
            <w14:solidFill>
              <w14:schemeClr w14:val="tx1"/>
            </w14:solidFill>
          </w14:textFill>
        </w:rPr>
        <w:t>524-1425</w:t>
      </w:r>
      <w:r>
        <w:rPr>
          <w:rFonts w:hint="eastAsia"/>
          <w:color w:val="000000" w:themeColor="text1"/>
          <w:sz w:val="24"/>
          <w14:textFill>
            <w14:solidFill>
              <w14:schemeClr w14:val="tx1"/>
            </w14:solidFill>
          </w14:textFill>
        </w:rPr>
        <w:t>cm</w:t>
      </w:r>
      <w:r>
        <w:rPr>
          <w:rFonts w:hint="eastAsia"/>
          <w:color w:val="000000" w:themeColor="text1"/>
          <w:sz w:val="24"/>
          <w:vertAlign w:val="superscript"/>
          <w14:textFill>
            <w14:solidFill>
              <w14:schemeClr w14:val="tx1"/>
            </w14:solidFill>
          </w14:textFill>
        </w:rPr>
        <w:t>-1</w:t>
      </w:r>
      <w:r>
        <w:rPr>
          <w:rFonts w:hint="eastAsia"/>
          <w:color w:val="000000" w:themeColor="text1"/>
          <w:sz w:val="24"/>
          <w14:textFill>
            <w14:solidFill>
              <w14:schemeClr w14:val="tx1"/>
            </w14:solidFill>
          </w14:textFill>
        </w:rPr>
        <w:t>段吸收峰</w:t>
      </w:r>
      <w:r>
        <w:rPr>
          <w:rFonts w:hint="eastAsia"/>
          <w:color w:val="000000" w:themeColor="text1"/>
          <w:sz w:val="24"/>
          <w:lang w:eastAsia="zh-CN"/>
          <w14:textFill>
            <w14:solidFill>
              <w14:schemeClr w14:val="tx1"/>
            </w14:solidFill>
          </w14:textFill>
        </w:rPr>
        <w:t>指示</w:t>
      </w:r>
      <w:r>
        <w:rPr>
          <w:rFonts w:hint="eastAsia"/>
          <w:color w:val="000000" w:themeColor="text1"/>
          <w:sz w:val="24"/>
          <w14:textFill>
            <w14:solidFill>
              <w14:schemeClr w14:val="tx1"/>
            </w14:solidFill>
          </w14:textFill>
        </w:rPr>
        <w:t>脂肪烃CH</w:t>
      </w:r>
      <w:r>
        <w:rPr>
          <w:rFonts w:hint="eastAsia"/>
          <w:color w:val="000000" w:themeColor="text1"/>
          <w:sz w:val="24"/>
          <w:lang w:eastAsia="zh-CN"/>
          <w14:textFill>
            <w14:solidFill>
              <w14:schemeClr w14:val="tx1"/>
            </w14:solidFill>
          </w14:textFill>
        </w:rPr>
        <w:t>；</w:t>
      </w:r>
      <w:r>
        <w:rPr>
          <w:rFonts w:hint="eastAsia"/>
          <w:color w:val="000000" w:themeColor="text1"/>
          <w:sz w:val="24"/>
          <w14:textFill>
            <w14:solidFill>
              <w14:schemeClr w14:val="tx1"/>
            </w14:solidFill>
          </w14:textFill>
        </w:rPr>
        <w:t>1</w:t>
      </w:r>
      <w:r>
        <w:rPr>
          <w:rFonts w:hint="eastAsia"/>
          <w:color w:val="000000" w:themeColor="text1"/>
          <w:sz w:val="24"/>
          <w:lang w:val="en-US" w:eastAsia="zh-CN"/>
          <w14:textFill>
            <w14:solidFill>
              <w14:schemeClr w14:val="tx1"/>
            </w14:solidFill>
          </w14:textFill>
        </w:rPr>
        <w:t>615-1583</w:t>
      </w:r>
      <w:r>
        <w:rPr>
          <w:rFonts w:hint="eastAsia"/>
          <w:color w:val="000000" w:themeColor="text1"/>
          <w:sz w:val="24"/>
          <w14:textFill>
            <w14:solidFill>
              <w14:schemeClr w14:val="tx1"/>
            </w14:solidFill>
          </w14:textFill>
        </w:rPr>
        <w:t>cm</w:t>
      </w:r>
      <w:r>
        <w:rPr>
          <w:rFonts w:hint="eastAsia"/>
          <w:color w:val="000000" w:themeColor="text1"/>
          <w:sz w:val="24"/>
          <w:vertAlign w:val="superscript"/>
          <w14:textFill>
            <w14:solidFill>
              <w14:schemeClr w14:val="tx1"/>
            </w14:solidFill>
          </w14:textFill>
        </w:rPr>
        <w:t>-1</w:t>
      </w:r>
      <w:r>
        <w:rPr>
          <w:rFonts w:hint="eastAsia"/>
          <w:color w:val="000000" w:themeColor="text1"/>
          <w:sz w:val="24"/>
          <w14:textFill>
            <w14:solidFill>
              <w14:schemeClr w14:val="tx1"/>
            </w14:solidFill>
          </w14:textFill>
        </w:rPr>
        <w:t>段吸收峰</w:t>
      </w:r>
      <w:r>
        <w:rPr>
          <w:color w:val="000000" w:themeColor="text1"/>
          <w:sz w:val="24"/>
          <w14:textFill>
            <w14:solidFill>
              <w14:schemeClr w14:val="tx1"/>
            </w14:solidFill>
          </w14:textFill>
        </w:rPr>
        <w:t>的出现</w:t>
      </w:r>
      <w:r>
        <w:rPr>
          <w:rFonts w:hint="eastAsia"/>
          <w:color w:val="000000" w:themeColor="text1"/>
          <w:sz w:val="24"/>
          <w14:textFill>
            <w14:solidFill>
              <w14:schemeClr w14:val="tx1"/>
            </w14:solidFill>
          </w14:textFill>
        </w:rPr>
        <w:t>归因于煤中芳香族化合物C=C的伸缩振动</w:t>
      </w:r>
      <w:r>
        <w:rPr>
          <w:rFonts w:hint="eastAsia"/>
          <w:color w:val="000000" w:themeColor="text1"/>
          <w:sz w:val="24"/>
          <w:lang w:val="en-US" w:eastAsia="zh-CN"/>
          <w14:textFill>
            <w14:solidFill>
              <w14:schemeClr w14:val="tx1"/>
            </w14:solidFill>
          </w14:textFill>
        </w:rPr>
        <w:t>；1658cm</w:t>
      </w:r>
      <w:r>
        <w:rPr>
          <w:rFonts w:hint="eastAsia"/>
          <w:color w:val="000000" w:themeColor="text1"/>
          <w:sz w:val="24"/>
          <w:vertAlign w:val="superscript"/>
          <w:lang w:val="en-US" w:eastAsia="zh-CN"/>
          <w14:textFill>
            <w14:solidFill>
              <w14:schemeClr w14:val="tx1"/>
            </w14:solidFill>
          </w14:textFill>
        </w:rPr>
        <w:t>-1</w:t>
      </w:r>
      <w:r>
        <w:rPr>
          <w:rFonts w:hint="eastAsia"/>
          <w:color w:val="000000" w:themeColor="text1"/>
          <w:sz w:val="24"/>
          <w:vertAlign w:val="baseline"/>
          <w:lang w:val="en-US" w:eastAsia="zh-CN"/>
          <w14:textFill>
            <w14:solidFill>
              <w14:schemeClr w14:val="tx1"/>
            </w14:solidFill>
          </w14:textFill>
        </w:rPr>
        <w:t>峰属共轭C=O键；1718cm</w:t>
      </w:r>
      <w:r>
        <w:rPr>
          <w:rFonts w:hint="eastAsia"/>
          <w:color w:val="000000" w:themeColor="text1"/>
          <w:sz w:val="24"/>
          <w:vertAlign w:val="superscript"/>
          <w:lang w:val="en-US" w:eastAsia="zh-CN"/>
          <w14:textFill>
            <w14:solidFill>
              <w14:schemeClr w14:val="tx1"/>
            </w14:solidFill>
          </w14:textFill>
        </w:rPr>
        <w:t>-1</w:t>
      </w:r>
      <w:r>
        <w:rPr>
          <w:rFonts w:hint="eastAsia"/>
          <w:color w:val="000000" w:themeColor="text1"/>
          <w:sz w:val="24"/>
          <w:vertAlign w:val="baseline"/>
          <w:lang w:val="en-US" w:eastAsia="zh-CN"/>
          <w14:textFill>
            <w14:solidFill>
              <w14:schemeClr w14:val="tx1"/>
            </w14:solidFill>
          </w14:textFill>
        </w:rPr>
        <w:t>为羧基振动峰</w:t>
      </w:r>
      <w:r>
        <w:rPr>
          <w:rFonts w:hint="eastAsia"/>
          <w:color w:val="000000" w:themeColor="text1"/>
          <w:sz w:val="24"/>
          <w14:textFill>
            <w14:solidFill>
              <w14:schemeClr w14:val="tx1"/>
            </w14:solidFill>
          </w14:textFill>
        </w:rPr>
        <w:t>。</w:t>
      </w:r>
    </w:p>
    <w:p>
      <w:pPr>
        <w:spacing w:line="360" w:lineRule="auto"/>
        <w:outlineLvl w:val="3"/>
      </w:pPr>
      <w:r>
        <w:rPr>
          <w:rFonts w:hint="eastAsia"/>
        </w:rPr>
        <w:t>3.1.1.3 芳香烃吸收带</w:t>
      </w:r>
    </w:p>
    <w:p>
      <w:pPr>
        <w:spacing w:line="360" w:lineRule="auto"/>
        <w:ind w:firstLine="480" w:firstLineChars="200"/>
        <w:rPr>
          <w:sz w:val="24"/>
        </w:rPr>
      </w:pPr>
      <w:r>
        <w:rPr>
          <w:rFonts w:hint="eastAsia"/>
          <w:sz w:val="24"/>
        </w:rPr>
        <w:t>2800</w:t>
      </w:r>
      <w:r>
        <w:rPr>
          <w:rFonts w:hint="eastAsia"/>
          <w:sz w:val="24"/>
          <w:lang w:val="en-US" w:eastAsia="zh-CN"/>
        </w:rPr>
        <w:t>-</w:t>
      </w:r>
      <w:r>
        <w:rPr>
          <w:rFonts w:hint="eastAsia"/>
          <w:sz w:val="24"/>
        </w:rPr>
        <w:t>3000cm</w:t>
      </w:r>
      <w:r>
        <w:rPr>
          <w:rFonts w:hint="eastAsia"/>
          <w:sz w:val="24"/>
          <w:vertAlign w:val="superscript"/>
        </w:rPr>
        <w:t>-1</w:t>
      </w:r>
      <w:r>
        <w:rPr>
          <w:rFonts w:hint="eastAsia"/>
          <w:sz w:val="24"/>
        </w:rPr>
        <w:t>波段的红外光谱反映的是煤中脂肪烃-CH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，该段吸收带分为5</w:t>
      </w:r>
      <w:r>
        <w:rPr>
          <w:rFonts w:hint="eastAsia"/>
          <w:sz w:val="24"/>
          <w:lang w:val="en-US" w:eastAsia="zh-CN"/>
        </w:rPr>
        <w:t>-</w:t>
      </w:r>
      <w:r>
        <w:rPr>
          <w:rFonts w:hint="eastAsia"/>
          <w:sz w:val="24"/>
        </w:rPr>
        <w:t>8个拟合峰较为合适。残煤和沥青质2800~3000cm</w:t>
      </w:r>
      <w:r>
        <w:rPr>
          <w:rFonts w:hint="eastAsia"/>
          <w:sz w:val="24"/>
          <w:vertAlign w:val="superscript"/>
        </w:rPr>
        <w:t>-1</w:t>
      </w:r>
      <w:r>
        <w:rPr>
          <w:rFonts w:hint="eastAsia"/>
          <w:sz w:val="24"/>
        </w:rPr>
        <w:t>波段脂肪结构的分峰拟合图见图3-</w:t>
      </w:r>
      <w:r>
        <w:rPr>
          <w:rFonts w:hint="eastAsia"/>
          <w:sz w:val="24"/>
          <w:lang w:val="en-US" w:eastAsia="zh-CN"/>
        </w:rPr>
        <w:t>4</w:t>
      </w:r>
      <w:r>
        <w:rPr>
          <w:rFonts w:hint="eastAsia"/>
          <w:sz w:val="24"/>
        </w:rPr>
        <w:t>，分峰参数表见表3-</w:t>
      </w:r>
      <w:r>
        <w:rPr>
          <w:rFonts w:hint="eastAsia"/>
          <w:sz w:val="24"/>
          <w:lang w:val="en-US" w:eastAsia="zh-CN"/>
        </w:rPr>
        <w:t>3</w:t>
      </w:r>
      <w:r>
        <w:rPr>
          <w:rFonts w:hint="eastAsia"/>
          <w:sz w:val="24"/>
        </w:rPr>
        <w:t>。</w:t>
      </w:r>
    </w:p>
    <w:p>
      <w:pPr>
        <w:spacing w:line="360" w:lineRule="auto"/>
        <w:jc w:val="center"/>
      </w:pPr>
      <w:r>
        <w:object>
          <v:shape id="_x0000_i1028" o:spt="75" type="#_x0000_t75" style="height:294.35pt;width:376.7pt;" o:ole="t" filled="f" o:preferrelative="t" stroked="f" coordsize="21600,21600">
            <v:path/>
            <v:fill on="f" focussize="0,0"/>
            <v:stroke on="f" joinstyle="miter"/>
            <v:imagedata r:id="rId11" o:title=""/>
            <o:lock v:ext="edit" aspectratio="t"/>
            <w10:wrap type="none"/>
            <w10:anchorlock/>
          </v:shape>
          <o:OLEObject Type="Embed" ProgID="Origin50.Graph" ShapeID="_x0000_i1028" DrawAspect="Content" ObjectID="_1468075728" r:id="rId10">
            <o:LockedField>false</o:LockedField>
          </o:OLEObject>
        </w:object>
      </w:r>
    </w:p>
    <w:p>
      <w:pPr>
        <w:ind w:firstLine="420" w:firstLineChars="200"/>
        <w:jc w:val="center"/>
      </w:pPr>
      <w:r>
        <w:rPr>
          <w:rFonts w:hint="eastAsia" w:ascii="楷体" w:hAnsi="楷体" w:eastAsia="楷体"/>
          <w:szCs w:val="21"/>
        </w:rPr>
        <w:t>图</w:t>
      </w:r>
      <w:r>
        <w:rPr>
          <w:rFonts w:hint="eastAsia"/>
          <w:szCs w:val="21"/>
        </w:rPr>
        <w:t>3-</w:t>
      </w:r>
      <w:r>
        <w:rPr>
          <w:rFonts w:hint="eastAsia"/>
          <w:szCs w:val="21"/>
          <w:lang w:val="en-US" w:eastAsia="zh-CN"/>
        </w:rPr>
        <w:t>4</w:t>
      </w:r>
      <w:r>
        <w:rPr>
          <w:rFonts w:hint="eastAsia"/>
          <w:szCs w:val="21"/>
        </w:rPr>
        <w:t xml:space="preserve"> </w:t>
      </w:r>
      <w:r>
        <w:rPr>
          <w:rFonts w:hint="eastAsia"/>
        </w:rPr>
        <w:t>2800~3000cm</w:t>
      </w:r>
      <w:r>
        <w:rPr>
          <w:rFonts w:hint="eastAsia"/>
          <w:vertAlign w:val="superscript"/>
        </w:rPr>
        <w:t>-1</w:t>
      </w:r>
      <w:r>
        <w:rPr>
          <w:rFonts w:hint="eastAsia" w:ascii="楷体" w:hAnsi="楷体" w:eastAsia="楷体"/>
        </w:rPr>
        <w:t>波段分峰拟合图</w:t>
      </w:r>
    </w:p>
    <w:p>
      <w:pPr>
        <w:ind w:firstLine="420" w:firstLineChars="200"/>
        <w:jc w:val="center"/>
        <w:rPr>
          <w:rFonts w:eastAsia="楷体"/>
        </w:rPr>
      </w:pPr>
      <w:r>
        <w:rPr>
          <w:rFonts w:hint="eastAsia"/>
        </w:rPr>
        <w:t>Figure 3-</w:t>
      </w:r>
      <w:r>
        <w:rPr>
          <w:rFonts w:hint="eastAsia"/>
          <w:lang w:val="en-US" w:eastAsia="zh-CN"/>
        </w:rPr>
        <w:t>4</w:t>
      </w:r>
      <w:r>
        <w:rPr>
          <w:rFonts w:hint="eastAsia"/>
        </w:rPr>
        <w:t xml:space="preserve"> Curve fitted of 2800~3000cm</w:t>
      </w:r>
      <w:r>
        <w:rPr>
          <w:rFonts w:hint="eastAsia"/>
          <w:vertAlign w:val="superscript"/>
        </w:rPr>
        <w:t xml:space="preserve">-1 </w:t>
      </w:r>
      <w:r>
        <w:rPr>
          <w:rFonts w:hint="eastAsia"/>
        </w:rPr>
        <w:t>wave number</w:t>
      </w:r>
    </w:p>
    <w:p>
      <w:pPr>
        <w:ind w:firstLine="420" w:firstLineChars="200"/>
        <w:jc w:val="center"/>
        <w:rPr>
          <w:rFonts w:ascii="楷体" w:hAnsi="楷体" w:eastAsia="楷体"/>
          <w:szCs w:val="21"/>
        </w:rPr>
      </w:pPr>
    </w:p>
    <w:p>
      <w:pPr>
        <w:ind w:firstLine="420" w:firstLineChars="200"/>
        <w:jc w:val="center"/>
        <w:rPr>
          <w:szCs w:val="21"/>
        </w:rPr>
      </w:pPr>
      <w:r>
        <w:rPr>
          <w:rFonts w:hint="eastAsia" w:ascii="楷体" w:hAnsi="楷体" w:eastAsia="楷体"/>
          <w:szCs w:val="21"/>
        </w:rPr>
        <w:t>表</w:t>
      </w:r>
      <w:r>
        <w:rPr>
          <w:rFonts w:hint="eastAsia"/>
          <w:szCs w:val="21"/>
        </w:rPr>
        <w:t>3-</w:t>
      </w:r>
      <w:r>
        <w:rPr>
          <w:rFonts w:hint="eastAsia"/>
          <w:szCs w:val="21"/>
          <w:lang w:val="en-US" w:eastAsia="zh-CN"/>
        </w:rPr>
        <w:t>3</w:t>
      </w:r>
      <w:r>
        <w:rPr>
          <w:rFonts w:hint="eastAsia" w:ascii="楷体" w:hAnsi="楷体" w:eastAsia="楷体"/>
        </w:rPr>
        <w:t xml:space="preserve"> </w:t>
      </w:r>
      <w:r>
        <w:rPr>
          <w:rFonts w:hint="eastAsia"/>
        </w:rPr>
        <w:t>2800~3000cm</w:t>
      </w:r>
      <w:r>
        <w:rPr>
          <w:rFonts w:hint="eastAsia"/>
          <w:vertAlign w:val="superscript"/>
        </w:rPr>
        <w:t>-1</w:t>
      </w:r>
      <w:r>
        <w:rPr>
          <w:rFonts w:hint="eastAsia" w:ascii="楷体" w:hAnsi="楷体" w:eastAsia="楷体"/>
        </w:rPr>
        <w:t>段红外吸收峰分峰参数表</w:t>
      </w:r>
    </w:p>
    <w:p>
      <w:pPr>
        <w:ind w:firstLine="420" w:firstLineChars="200"/>
        <w:jc w:val="center"/>
      </w:pPr>
      <w:r>
        <w:rPr>
          <w:rFonts w:hint="eastAsia"/>
        </w:rPr>
        <w:t>Table 3-3 Peaks parameters of 2800~3000cm</w:t>
      </w:r>
      <w:r>
        <w:rPr>
          <w:rFonts w:hint="eastAsia"/>
          <w:vertAlign w:val="superscript"/>
        </w:rPr>
        <w:t>-1</w:t>
      </w:r>
      <w:r>
        <w:rPr>
          <w:rFonts w:hint="eastAsia"/>
        </w:rPr>
        <w:t xml:space="preserve"> FTIR absorbance by curve-fitting </w:t>
      </w:r>
    </w:p>
    <w:tbl>
      <w:tblPr>
        <w:tblStyle w:val="14"/>
        <w:tblW w:w="62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1206"/>
        <w:gridCol w:w="1080"/>
        <w:gridCol w:w="1620"/>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4" w:type="dxa"/>
            <w:tcBorders>
              <w:left w:val="nil"/>
              <w:bottom w:val="single" w:color="auto" w:sz="4" w:space="0"/>
              <w:right w:val="nil"/>
            </w:tcBorders>
            <w:shd w:val="clear" w:color="auto" w:fill="auto"/>
          </w:tcPr>
          <w:p>
            <w:pPr>
              <w:jc w:val="center"/>
            </w:pPr>
            <w:r>
              <w:rPr>
                <w:rFonts w:hint="eastAsia"/>
              </w:rPr>
              <w:t>编号</w:t>
            </w:r>
          </w:p>
        </w:tc>
        <w:tc>
          <w:tcPr>
            <w:tcW w:w="1206" w:type="dxa"/>
            <w:tcBorders>
              <w:left w:val="nil"/>
              <w:bottom w:val="single" w:color="auto" w:sz="4" w:space="0"/>
              <w:right w:val="nil"/>
            </w:tcBorders>
            <w:shd w:val="clear" w:color="auto" w:fill="auto"/>
          </w:tcPr>
          <w:p>
            <w:pPr>
              <w:jc w:val="center"/>
            </w:pPr>
            <w:r>
              <w:rPr>
                <w:rFonts w:hint="eastAsia"/>
              </w:rPr>
              <w:t>峰位/cm</w:t>
            </w:r>
            <w:r>
              <w:rPr>
                <w:rFonts w:hint="eastAsia"/>
                <w:vertAlign w:val="superscript"/>
              </w:rPr>
              <w:t>-1</w:t>
            </w:r>
          </w:p>
        </w:tc>
        <w:tc>
          <w:tcPr>
            <w:tcW w:w="1080" w:type="dxa"/>
            <w:tcBorders>
              <w:left w:val="nil"/>
              <w:bottom w:val="single" w:color="auto" w:sz="4" w:space="0"/>
              <w:right w:val="nil"/>
            </w:tcBorders>
            <w:shd w:val="clear" w:color="auto" w:fill="auto"/>
          </w:tcPr>
          <w:p>
            <w:pPr>
              <w:jc w:val="center"/>
            </w:pPr>
            <w:r>
              <w:rPr>
                <w:rFonts w:hint="eastAsia"/>
              </w:rPr>
              <w:t>半峰宽</w:t>
            </w:r>
          </w:p>
        </w:tc>
        <w:tc>
          <w:tcPr>
            <w:tcW w:w="1620" w:type="dxa"/>
            <w:tcBorders>
              <w:left w:val="nil"/>
              <w:bottom w:val="single" w:color="auto" w:sz="4" w:space="0"/>
              <w:right w:val="nil"/>
            </w:tcBorders>
            <w:shd w:val="clear" w:color="auto" w:fill="auto"/>
          </w:tcPr>
          <w:p>
            <w:pPr>
              <w:jc w:val="center"/>
            </w:pPr>
            <w:r>
              <w:rPr>
                <w:rFonts w:hint="eastAsia"/>
              </w:rPr>
              <w:t>面积百分比/%</w:t>
            </w:r>
          </w:p>
        </w:tc>
        <w:tc>
          <w:tcPr>
            <w:tcW w:w="1520" w:type="dxa"/>
            <w:tcBorders>
              <w:left w:val="nil"/>
              <w:bottom w:val="single" w:color="auto" w:sz="4" w:space="0"/>
              <w:right w:val="nil"/>
            </w:tcBorders>
            <w:shd w:val="clear" w:color="auto" w:fill="auto"/>
            <w:vAlign w:val="center"/>
          </w:tcPr>
          <w:p>
            <w:pPr>
              <w:jc w:val="center"/>
              <w:rPr>
                <w:rFonts w:ascii="宋体" w:hAnsi="宋体" w:cs="宋体"/>
                <w:color w:val="000000"/>
                <w:sz w:val="22"/>
              </w:rPr>
            </w:pPr>
            <w:r>
              <w:rPr>
                <w:rFonts w:hint="eastAsia"/>
                <w:color w:val="000000"/>
                <w:sz w:val="22"/>
              </w:rPr>
              <w:t>峰位归属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4" w:type="dxa"/>
            <w:tcBorders>
              <w:left w:val="nil"/>
              <w:bottom w:val="nil"/>
              <w:right w:val="nil"/>
            </w:tcBorders>
            <w:shd w:val="clear" w:color="auto" w:fill="auto"/>
          </w:tcPr>
          <w:p>
            <w:pPr>
              <w:jc w:val="center"/>
            </w:pPr>
            <w:r>
              <w:t>1</w:t>
            </w:r>
          </w:p>
        </w:tc>
        <w:tc>
          <w:tcPr>
            <w:tcW w:w="1206" w:type="dxa"/>
            <w:tcBorders>
              <w:left w:val="nil"/>
              <w:bottom w:val="nil"/>
              <w:right w:val="nil"/>
            </w:tcBorders>
            <w:shd w:val="clear" w:color="auto" w:fill="auto"/>
          </w:tcPr>
          <w:p>
            <w:pPr>
              <w:jc w:val="center"/>
            </w:pPr>
            <w:r>
              <w:t>2837.53</w:t>
            </w:r>
          </w:p>
        </w:tc>
        <w:tc>
          <w:tcPr>
            <w:tcW w:w="1080" w:type="dxa"/>
            <w:tcBorders>
              <w:left w:val="nil"/>
              <w:bottom w:val="nil"/>
              <w:right w:val="nil"/>
            </w:tcBorders>
            <w:shd w:val="clear" w:color="auto" w:fill="auto"/>
          </w:tcPr>
          <w:p>
            <w:pPr>
              <w:jc w:val="center"/>
            </w:pPr>
            <w:r>
              <w:t>34.72</w:t>
            </w:r>
          </w:p>
        </w:tc>
        <w:tc>
          <w:tcPr>
            <w:tcW w:w="1620" w:type="dxa"/>
            <w:tcBorders>
              <w:left w:val="nil"/>
              <w:bottom w:val="nil"/>
              <w:right w:val="nil"/>
            </w:tcBorders>
            <w:shd w:val="clear" w:color="auto" w:fill="auto"/>
          </w:tcPr>
          <w:p>
            <w:pPr>
              <w:jc w:val="center"/>
            </w:pPr>
            <w:r>
              <w:t>7.39</w:t>
            </w:r>
          </w:p>
        </w:tc>
        <w:tc>
          <w:tcPr>
            <w:tcW w:w="1520" w:type="dxa"/>
            <w:tcBorders>
              <w:left w:val="nil"/>
              <w:bottom w:val="nil"/>
              <w:right w:val="nil"/>
            </w:tcBorders>
            <w:shd w:val="clear" w:color="auto" w:fill="auto"/>
            <w:vAlign w:val="center"/>
          </w:tcPr>
          <w:p>
            <w:pPr>
              <w:jc w:val="center"/>
              <w:rPr>
                <w:rFonts w:ascii="宋体" w:hAnsi="宋体" w:cs="宋体"/>
                <w:color w:val="000000"/>
                <w:szCs w:val="21"/>
              </w:rPr>
            </w:pPr>
            <w:r>
              <w:rPr>
                <w:rStyle w:val="25"/>
                <w:rFonts w:hint="default"/>
                <w:sz w:val="21"/>
                <w:szCs w:val="21"/>
              </w:rPr>
              <w:t>对称的</w:t>
            </w:r>
            <w:r>
              <w:rPr>
                <w:rStyle w:val="25"/>
                <w:rFonts w:hint="default" w:ascii="Times New Roman" w:hAnsi="Times New Roman"/>
                <w:sz w:val="21"/>
                <w:szCs w:val="21"/>
              </w:rPr>
              <w:t>CH</w:t>
            </w:r>
            <w:r>
              <w:rPr>
                <w:rStyle w:val="26"/>
                <w:rFonts w:hint="default" w:ascii="Times New Roman" w:hAnsi="Times New Roman"/>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4" w:type="dxa"/>
            <w:tcBorders>
              <w:top w:val="nil"/>
              <w:left w:val="nil"/>
              <w:bottom w:val="nil"/>
              <w:right w:val="nil"/>
            </w:tcBorders>
            <w:shd w:val="clear" w:color="auto" w:fill="auto"/>
          </w:tcPr>
          <w:p>
            <w:pPr>
              <w:jc w:val="center"/>
            </w:pPr>
            <w:r>
              <w:t>2</w:t>
            </w:r>
          </w:p>
        </w:tc>
        <w:tc>
          <w:tcPr>
            <w:tcW w:w="1206" w:type="dxa"/>
            <w:tcBorders>
              <w:top w:val="nil"/>
              <w:left w:val="nil"/>
              <w:bottom w:val="nil"/>
              <w:right w:val="nil"/>
            </w:tcBorders>
            <w:shd w:val="clear" w:color="auto" w:fill="auto"/>
          </w:tcPr>
          <w:p>
            <w:pPr>
              <w:jc w:val="center"/>
            </w:pPr>
            <w:r>
              <w:t>2854.6</w:t>
            </w:r>
            <w:r>
              <w:rPr>
                <w:rFonts w:hint="eastAsia"/>
              </w:rPr>
              <w:t>2</w:t>
            </w:r>
          </w:p>
        </w:tc>
        <w:tc>
          <w:tcPr>
            <w:tcW w:w="1080" w:type="dxa"/>
            <w:tcBorders>
              <w:top w:val="nil"/>
              <w:left w:val="nil"/>
              <w:bottom w:val="nil"/>
              <w:right w:val="nil"/>
            </w:tcBorders>
            <w:shd w:val="clear" w:color="auto" w:fill="auto"/>
          </w:tcPr>
          <w:p>
            <w:pPr>
              <w:jc w:val="center"/>
            </w:pPr>
            <w:r>
              <w:t>26.21</w:t>
            </w:r>
          </w:p>
        </w:tc>
        <w:tc>
          <w:tcPr>
            <w:tcW w:w="1620" w:type="dxa"/>
            <w:tcBorders>
              <w:top w:val="nil"/>
              <w:left w:val="nil"/>
              <w:bottom w:val="nil"/>
              <w:right w:val="nil"/>
            </w:tcBorders>
            <w:shd w:val="clear" w:color="auto" w:fill="auto"/>
          </w:tcPr>
          <w:p>
            <w:pPr>
              <w:jc w:val="center"/>
            </w:pPr>
            <w:r>
              <w:t>11.0</w:t>
            </w:r>
            <w:r>
              <w:rPr>
                <w:rFonts w:hint="eastAsia"/>
              </w:rPr>
              <w:t>8</w:t>
            </w:r>
          </w:p>
        </w:tc>
        <w:tc>
          <w:tcPr>
            <w:tcW w:w="1520" w:type="dxa"/>
            <w:tcBorders>
              <w:top w:val="nil"/>
              <w:left w:val="nil"/>
              <w:bottom w:val="nil"/>
              <w:right w:val="nil"/>
            </w:tcBorders>
            <w:shd w:val="clear" w:color="auto" w:fill="auto"/>
            <w:vAlign w:val="center"/>
          </w:tcPr>
          <w:p>
            <w:pPr>
              <w:jc w:val="center"/>
              <w:rPr>
                <w:color w:val="000000"/>
                <w:szCs w:val="21"/>
              </w:rPr>
            </w:pPr>
            <w:r>
              <w:rPr>
                <w:rStyle w:val="25"/>
                <w:rFonts w:hint="default"/>
                <w:sz w:val="21"/>
                <w:szCs w:val="21"/>
              </w:rPr>
              <w:t>对称的</w:t>
            </w:r>
            <w:r>
              <w:rPr>
                <w:rStyle w:val="25"/>
                <w:rFonts w:hint="default" w:ascii="Times New Roman" w:hAnsi="Times New Roman"/>
                <w:sz w:val="21"/>
                <w:szCs w:val="21"/>
              </w:rPr>
              <w:t>CH</w:t>
            </w:r>
            <w:r>
              <w:rPr>
                <w:rStyle w:val="26"/>
                <w:rFonts w:hint="default" w:ascii="Times New Roman" w:hAnsi="Times New Roman"/>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4" w:type="dxa"/>
            <w:tcBorders>
              <w:top w:val="nil"/>
              <w:left w:val="nil"/>
              <w:bottom w:val="nil"/>
              <w:right w:val="nil"/>
            </w:tcBorders>
            <w:shd w:val="clear" w:color="auto" w:fill="auto"/>
          </w:tcPr>
          <w:p>
            <w:pPr>
              <w:jc w:val="center"/>
            </w:pPr>
            <w:r>
              <w:t>3</w:t>
            </w:r>
          </w:p>
        </w:tc>
        <w:tc>
          <w:tcPr>
            <w:tcW w:w="1206" w:type="dxa"/>
            <w:tcBorders>
              <w:top w:val="nil"/>
              <w:left w:val="nil"/>
              <w:bottom w:val="nil"/>
              <w:right w:val="nil"/>
            </w:tcBorders>
            <w:shd w:val="clear" w:color="auto" w:fill="auto"/>
          </w:tcPr>
          <w:p>
            <w:pPr>
              <w:jc w:val="center"/>
            </w:pPr>
            <w:r>
              <w:t>2873.3</w:t>
            </w:r>
            <w:r>
              <w:rPr>
                <w:rFonts w:hint="eastAsia"/>
              </w:rPr>
              <w:t>4</w:t>
            </w:r>
          </w:p>
        </w:tc>
        <w:tc>
          <w:tcPr>
            <w:tcW w:w="1080" w:type="dxa"/>
            <w:tcBorders>
              <w:top w:val="nil"/>
              <w:left w:val="nil"/>
              <w:bottom w:val="nil"/>
              <w:right w:val="nil"/>
            </w:tcBorders>
            <w:shd w:val="clear" w:color="auto" w:fill="auto"/>
          </w:tcPr>
          <w:p>
            <w:pPr>
              <w:jc w:val="center"/>
            </w:pPr>
            <w:r>
              <w:t>34.85</w:t>
            </w:r>
          </w:p>
        </w:tc>
        <w:tc>
          <w:tcPr>
            <w:tcW w:w="1620" w:type="dxa"/>
            <w:tcBorders>
              <w:top w:val="nil"/>
              <w:left w:val="nil"/>
              <w:bottom w:val="nil"/>
              <w:right w:val="nil"/>
            </w:tcBorders>
            <w:shd w:val="clear" w:color="auto" w:fill="auto"/>
          </w:tcPr>
          <w:p>
            <w:pPr>
              <w:jc w:val="center"/>
            </w:pPr>
            <w:r>
              <w:t>12.4</w:t>
            </w:r>
            <w:r>
              <w:rPr>
                <w:rFonts w:hint="eastAsia"/>
              </w:rPr>
              <w:t>8</w:t>
            </w:r>
          </w:p>
        </w:tc>
        <w:tc>
          <w:tcPr>
            <w:tcW w:w="1520" w:type="dxa"/>
            <w:tcBorders>
              <w:top w:val="nil"/>
              <w:left w:val="nil"/>
              <w:bottom w:val="nil"/>
              <w:right w:val="nil"/>
            </w:tcBorders>
            <w:shd w:val="clear" w:color="auto" w:fill="auto"/>
            <w:vAlign w:val="center"/>
          </w:tcPr>
          <w:p>
            <w:pPr>
              <w:jc w:val="center"/>
              <w:rPr>
                <w:rFonts w:ascii="宋体" w:hAnsi="宋体" w:cs="宋体"/>
                <w:color w:val="000000"/>
                <w:szCs w:val="21"/>
              </w:rPr>
            </w:pPr>
            <w:r>
              <w:rPr>
                <w:rStyle w:val="25"/>
                <w:rFonts w:hint="default"/>
                <w:sz w:val="21"/>
                <w:szCs w:val="21"/>
              </w:rPr>
              <w:t>对称的</w:t>
            </w:r>
            <w:r>
              <w:rPr>
                <w:rStyle w:val="25"/>
                <w:rFonts w:hint="default" w:ascii="Times New Roman" w:hAnsi="Times New Roman"/>
                <w:sz w:val="21"/>
                <w:szCs w:val="21"/>
              </w:rPr>
              <w:t>CH</w:t>
            </w:r>
            <w:r>
              <w:rPr>
                <w:rStyle w:val="26"/>
                <w:rFonts w:hint="default" w:ascii="Times New Roman" w:hAnsi="Times New Roman"/>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4" w:type="dxa"/>
            <w:tcBorders>
              <w:top w:val="nil"/>
              <w:left w:val="nil"/>
              <w:bottom w:val="nil"/>
              <w:right w:val="nil"/>
            </w:tcBorders>
            <w:shd w:val="clear" w:color="auto" w:fill="auto"/>
          </w:tcPr>
          <w:p>
            <w:pPr>
              <w:jc w:val="center"/>
            </w:pPr>
            <w:r>
              <w:t>4</w:t>
            </w:r>
          </w:p>
        </w:tc>
        <w:tc>
          <w:tcPr>
            <w:tcW w:w="1206" w:type="dxa"/>
            <w:tcBorders>
              <w:top w:val="nil"/>
              <w:left w:val="nil"/>
              <w:bottom w:val="nil"/>
              <w:right w:val="nil"/>
            </w:tcBorders>
            <w:shd w:val="clear" w:color="auto" w:fill="auto"/>
          </w:tcPr>
          <w:p>
            <w:pPr>
              <w:jc w:val="center"/>
            </w:pPr>
            <w:r>
              <w:t>2899.8</w:t>
            </w:r>
            <w:r>
              <w:rPr>
                <w:rFonts w:hint="eastAsia"/>
              </w:rPr>
              <w:t>5</w:t>
            </w:r>
          </w:p>
        </w:tc>
        <w:tc>
          <w:tcPr>
            <w:tcW w:w="1080" w:type="dxa"/>
            <w:tcBorders>
              <w:top w:val="nil"/>
              <w:left w:val="nil"/>
              <w:bottom w:val="nil"/>
              <w:right w:val="nil"/>
            </w:tcBorders>
            <w:shd w:val="clear" w:color="auto" w:fill="auto"/>
          </w:tcPr>
          <w:p>
            <w:pPr>
              <w:jc w:val="center"/>
            </w:pPr>
            <w:r>
              <w:t>33.5</w:t>
            </w:r>
            <w:r>
              <w:rPr>
                <w:rFonts w:hint="eastAsia"/>
              </w:rPr>
              <w:t>6</w:t>
            </w:r>
          </w:p>
        </w:tc>
        <w:tc>
          <w:tcPr>
            <w:tcW w:w="1620" w:type="dxa"/>
            <w:tcBorders>
              <w:top w:val="nil"/>
              <w:left w:val="nil"/>
              <w:bottom w:val="nil"/>
              <w:right w:val="nil"/>
            </w:tcBorders>
            <w:shd w:val="clear" w:color="auto" w:fill="auto"/>
          </w:tcPr>
          <w:p>
            <w:pPr>
              <w:jc w:val="center"/>
            </w:pPr>
            <w:r>
              <w:t>18.1</w:t>
            </w:r>
            <w:r>
              <w:rPr>
                <w:rFonts w:hint="eastAsia"/>
              </w:rPr>
              <w:t>7</w:t>
            </w:r>
          </w:p>
        </w:tc>
        <w:tc>
          <w:tcPr>
            <w:tcW w:w="1520" w:type="dxa"/>
            <w:tcBorders>
              <w:top w:val="nil"/>
              <w:left w:val="nil"/>
              <w:bottom w:val="nil"/>
              <w:right w:val="nil"/>
            </w:tcBorders>
            <w:shd w:val="clear" w:color="auto" w:fill="auto"/>
            <w:vAlign w:val="center"/>
          </w:tcPr>
          <w:p>
            <w:pPr>
              <w:jc w:val="center"/>
              <w:rPr>
                <w:rFonts w:ascii="宋体" w:hAnsi="宋体" w:cs="宋体"/>
                <w:color w:val="000000"/>
                <w:szCs w:val="21"/>
              </w:rPr>
            </w:pPr>
            <w:r>
              <w:rPr>
                <w:color w:val="000000"/>
                <w:szCs w:val="21"/>
              </w:rPr>
              <w: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4" w:type="dxa"/>
            <w:tcBorders>
              <w:top w:val="nil"/>
              <w:left w:val="nil"/>
              <w:bottom w:val="nil"/>
              <w:right w:val="nil"/>
            </w:tcBorders>
            <w:shd w:val="clear" w:color="auto" w:fill="auto"/>
          </w:tcPr>
          <w:p>
            <w:pPr>
              <w:jc w:val="center"/>
            </w:pPr>
            <w:r>
              <w:rPr>
                <w:rFonts w:hint="eastAsia"/>
              </w:rPr>
              <w:t>5</w:t>
            </w:r>
          </w:p>
        </w:tc>
        <w:tc>
          <w:tcPr>
            <w:tcW w:w="1206" w:type="dxa"/>
            <w:tcBorders>
              <w:top w:val="nil"/>
              <w:left w:val="nil"/>
              <w:bottom w:val="nil"/>
              <w:right w:val="nil"/>
            </w:tcBorders>
            <w:shd w:val="clear" w:color="auto" w:fill="auto"/>
          </w:tcPr>
          <w:p>
            <w:pPr>
              <w:jc w:val="center"/>
            </w:pPr>
            <w:r>
              <w:t>2923.8</w:t>
            </w:r>
            <w:r>
              <w:rPr>
                <w:rFonts w:hint="eastAsia"/>
              </w:rPr>
              <w:t>8</w:t>
            </w:r>
          </w:p>
        </w:tc>
        <w:tc>
          <w:tcPr>
            <w:tcW w:w="1080" w:type="dxa"/>
            <w:tcBorders>
              <w:top w:val="nil"/>
              <w:left w:val="nil"/>
              <w:bottom w:val="nil"/>
              <w:right w:val="nil"/>
            </w:tcBorders>
            <w:shd w:val="clear" w:color="auto" w:fill="auto"/>
          </w:tcPr>
          <w:p>
            <w:pPr>
              <w:jc w:val="center"/>
            </w:pPr>
            <w:r>
              <w:t>29.1</w:t>
            </w:r>
            <w:r>
              <w:rPr>
                <w:rFonts w:hint="eastAsia"/>
              </w:rPr>
              <w:t>4</w:t>
            </w:r>
          </w:p>
        </w:tc>
        <w:tc>
          <w:tcPr>
            <w:tcW w:w="1620" w:type="dxa"/>
            <w:tcBorders>
              <w:top w:val="nil"/>
              <w:left w:val="nil"/>
              <w:bottom w:val="nil"/>
              <w:right w:val="nil"/>
            </w:tcBorders>
            <w:shd w:val="clear" w:color="auto" w:fill="auto"/>
          </w:tcPr>
          <w:p>
            <w:pPr>
              <w:jc w:val="center"/>
            </w:pPr>
            <w:r>
              <w:t>32.46</w:t>
            </w:r>
          </w:p>
        </w:tc>
        <w:tc>
          <w:tcPr>
            <w:tcW w:w="1520" w:type="dxa"/>
            <w:tcBorders>
              <w:top w:val="nil"/>
              <w:left w:val="nil"/>
              <w:bottom w:val="nil"/>
              <w:right w:val="nil"/>
            </w:tcBorders>
            <w:shd w:val="clear" w:color="auto" w:fill="auto"/>
            <w:vAlign w:val="center"/>
          </w:tcPr>
          <w:p>
            <w:pPr>
              <w:jc w:val="center"/>
              <w:rPr>
                <w:rFonts w:ascii="宋体" w:hAnsi="宋体" w:cs="宋体"/>
                <w:color w:val="000000"/>
                <w:szCs w:val="21"/>
              </w:rPr>
            </w:pPr>
            <w:r>
              <w:rPr>
                <w:rStyle w:val="25"/>
                <w:rFonts w:hint="default"/>
                <w:sz w:val="21"/>
                <w:szCs w:val="21"/>
              </w:rPr>
              <w:t>不对称的</w:t>
            </w:r>
            <w:r>
              <w:rPr>
                <w:rStyle w:val="25"/>
                <w:rFonts w:hint="default" w:ascii="Times New Roman" w:hAnsi="Times New Roman"/>
                <w:sz w:val="21"/>
                <w:szCs w:val="21"/>
              </w:rPr>
              <w:t>CH</w:t>
            </w:r>
            <w:r>
              <w:rPr>
                <w:rStyle w:val="26"/>
                <w:rFonts w:hint="default" w:ascii="Times New Roman" w:hAnsi="Times New Roman"/>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74" w:type="dxa"/>
            <w:tcBorders>
              <w:top w:val="nil"/>
              <w:left w:val="nil"/>
              <w:right w:val="nil"/>
            </w:tcBorders>
            <w:shd w:val="clear" w:color="auto" w:fill="auto"/>
          </w:tcPr>
          <w:p>
            <w:pPr>
              <w:jc w:val="center"/>
            </w:pPr>
            <w:r>
              <w:rPr>
                <w:rFonts w:hint="eastAsia"/>
              </w:rPr>
              <w:t>6</w:t>
            </w:r>
          </w:p>
        </w:tc>
        <w:tc>
          <w:tcPr>
            <w:tcW w:w="1206" w:type="dxa"/>
            <w:tcBorders>
              <w:top w:val="nil"/>
              <w:left w:val="nil"/>
              <w:right w:val="nil"/>
            </w:tcBorders>
            <w:shd w:val="clear" w:color="auto" w:fill="auto"/>
          </w:tcPr>
          <w:p>
            <w:pPr>
              <w:jc w:val="center"/>
            </w:pPr>
            <w:r>
              <w:t>2954.1</w:t>
            </w:r>
            <w:r>
              <w:rPr>
                <w:rFonts w:hint="eastAsia"/>
              </w:rPr>
              <w:t>8</w:t>
            </w:r>
          </w:p>
        </w:tc>
        <w:tc>
          <w:tcPr>
            <w:tcW w:w="1080" w:type="dxa"/>
            <w:tcBorders>
              <w:top w:val="nil"/>
              <w:left w:val="nil"/>
              <w:right w:val="nil"/>
            </w:tcBorders>
            <w:shd w:val="clear" w:color="auto" w:fill="auto"/>
          </w:tcPr>
          <w:p>
            <w:pPr>
              <w:jc w:val="center"/>
            </w:pPr>
            <w:r>
              <w:t>28.92</w:t>
            </w:r>
          </w:p>
        </w:tc>
        <w:tc>
          <w:tcPr>
            <w:tcW w:w="1620" w:type="dxa"/>
            <w:tcBorders>
              <w:top w:val="nil"/>
              <w:left w:val="nil"/>
              <w:right w:val="nil"/>
            </w:tcBorders>
            <w:shd w:val="clear" w:color="auto" w:fill="auto"/>
          </w:tcPr>
          <w:p>
            <w:pPr>
              <w:jc w:val="center"/>
            </w:pPr>
            <w:r>
              <w:t>18.42</w:t>
            </w:r>
          </w:p>
        </w:tc>
        <w:tc>
          <w:tcPr>
            <w:tcW w:w="1520" w:type="dxa"/>
            <w:tcBorders>
              <w:top w:val="nil"/>
              <w:left w:val="nil"/>
              <w:right w:val="nil"/>
            </w:tcBorders>
            <w:shd w:val="clear" w:color="auto" w:fill="auto"/>
            <w:vAlign w:val="center"/>
          </w:tcPr>
          <w:p>
            <w:pPr>
              <w:jc w:val="center"/>
              <w:rPr>
                <w:rFonts w:ascii="宋体" w:hAnsi="宋体" w:cs="宋体"/>
                <w:color w:val="000000"/>
                <w:szCs w:val="21"/>
              </w:rPr>
            </w:pPr>
            <w:r>
              <w:rPr>
                <w:rStyle w:val="25"/>
                <w:rFonts w:hint="default"/>
                <w:sz w:val="21"/>
                <w:szCs w:val="21"/>
              </w:rPr>
              <w:t>不对称的</w:t>
            </w:r>
            <w:r>
              <w:rPr>
                <w:rStyle w:val="25"/>
                <w:rFonts w:hint="default" w:ascii="Times New Roman" w:hAnsi="Times New Roman"/>
                <w:sz w:val="21"/>
                <w:szCs w:val="21"/>
              </w:rPr>
              <w:t>CH</w:t>
            </w:r>
            <w:r>
              <w:rPr>
                <w:rStyle w:val="27"/>
                <w:rFonts w:hint="default" w:ascii="Times New Roman" w:hAnsi="Times New Roman"/>
                <w:szCs w:val="21"/>
                <w:vertAlign w:val="subscript"/>
              </w:rPr>
              <w:t>3</w:t>
            </w:r>
          </w:p>
        </w:tc>
      </w:tr>
    </w:tbl>
    <w:p>
      <w:pPr>
        <w:spacing w:line="360" w:lineRule="auto"/>
        <w:ind w:firstLine="480" w:firstLineChars="200"/>
        <w:rPr>
          <w:sz w:val="24"/>
        </w:rPr>
      </w:pPr>
      <w:r>
        <w:rPr>
          <w:rFonts w:hint="eastAsia"/>
          <w:sz w:val="24"/>
        </w:rPr>
        <w:t>由图3-3可知2800~3000cm</w:t>
      </w:r>
      <w:r>
        <w:rPr>
          <w:rFonts w:hint="eastAsia"/>
          <w:sz w:val="24"/>
          <w:vertAlign w:val="superscript"/>
        </w:rPr>
        <w:t>-1</w:t>
      </w:r>
      <w:r>
        <w:rPr>
          <w:rFonts w:hint="eastAsia"/>
          <w:sz w:val="24"/>
        </w:rPr>
        <w:t>段红外光谱包含三个显著的吸收峰，峰位分别为2850cm</w:t>
      </w:r>
      <w:r>
        <w:rPr>
          <w:rFonts w:hint="eastAsia"/>
          <w:sz w:val="24"/>
          <w:vertAlign w:val="superscript"/>
        </w:rPr>
        <w:t>-1</w:t>
      </w:r>
      <w:r>
        <w:rPr>
          <w:rFonts w:hint="eastAsia"/>
          <w:sz w:val="24"/>
        </w:rPr>
        <w:t>、2925 cm</w:t>
      </w:r>
      <w:r>
        <w:rPr>
          <w:rFonts w:hint="eastAsia"/>
          <w:sz w:val="24"/>
          <w:vertAlign w:val="superscript"/>
        </w:rPr>
        <w:t>-1</w:t>
      </w:r>
      <w:r>
        <w:rPr>
          <w:rFonts w:hint="eastAsia"/>
          <w:sz w:val="24"/>
        </w:rPr>
        <w:t>和2960 cm</w:t>
      </w:r>
      <w:r>
        <w:rPr>
          <w:rFonts w:hint="eastAsia"/>
          <w:sz w:val="24"/>
          <w:vertAlign w:val="superscript"/>
        </w:rPr>
        <w:t>-1</w:t>
      </w:r>
      <w:r>
        <w:rPr>
          <w:rFonts w:hint="eastAsia"/>
          <w:sz w:val="24"/>
        </w:rPr>
        <w:t>。2850cm</w:t>
      </w:r>
      <w:r>
        <w:rPr>
          <w:rFonts w:hint="eastAsia"/>
          <w:sz w:val="24"/>
          <w:vertAlign w:val="superscript"/>
        </w:rPr>
        <w:t>-1</w:t>
      </w:r>
      <w:r>
        <w:rPr>
          <w:rFonts w:hint="eastAsia"/>
          <w:sz w:val="24"/>
        </w:rPr>
        <w:t>吸收峰反映的是脂肪烃中对称的CH</w:t>
      </w:r>
      <w:r>
        <w:rPr>
          <w:rFonts w:hint="eastAsia"/>
          <w:sz w:val="24"/>
          <w:vertAlign w:val="subscript"/>
        </w:rPr>
        <w:t>2</w:t>
      </w:r>
      <w:r>
        <w:rPr>
          <w:rFonts w:hint="eastAsia"/>
          <w:sz w:val="24"/>
        </w:rPr>
        <w:t>的伸缩振动，2925 cm</w:t>
      </w:r>
      <w:r>
        <w:rPr>
          <w:rFonts w:hint="eastAsia"/>
          <w:sz w:val="24"/>
          <w:vertAlign w:val="superscript"/>
        </w:rPr>
        <w:t>-1</w:t>
      </w:r>
      <w:r>
        <w:rPr>
          <w:rFonts w:hint="eastAsia"/>
          <w:sz w:val="24"/>
        </w:rPr>
        <w:t>吸收峰反映的是脂肪烃中非对称的CH</w:t>
      </w:r>
      <w:r>
        <w:rPr>
          <w:rFonts w:hint="eastAsia"/>
          <w:sz w:val="24"/>
          <w:vertAlign w:val="subscript"/>
        </w:rPr>
        <w:t>2</w:t>
      </w:r>
      <w:r>
        <w:rPr>
          <w:rFonts w:hint="eastAsia"/>
          <w:sz w:val="24"/>
        </w:rPr>
        <w:t>的伸缩振动。2960 cm</w:t>
      </w:r>
      <w:r>
        <w:rPr>
          <w:rFonts w:hint="eastAsia"/>
          <w:sz w:val="24"/>
          <w:vertAlign w:val="superscript"/>
        </w:rPr>
        <w:t>-1</w:t>
      </w:r>
      <w:r>
        <w:rPr>
          <w:rFonts w:hint="eastAsia"/>
          <w:sz w:val="24"/>
        </w:rPr>
        <w:t>吸收峰反映了CH</w:t>
      </w:r>
      <w:r>
        <w:rPr>
          <w:rFonts w:hint="eastAsia"/>
          <w:sz w:val="24"/>
          <w:vertAlign w:val="subscript"/>
        </w:rPr>
        <w:t>3</w:t>
      </w:r>
      <w:r>
        <w:rPr>
          <w:rFonts w:hint="eastAsia"/>
          <w:sz w:val="24"/>
        </w:rPr>
        <w:t>的非对称伸缩振动。</w:t>
      </w:r>
    </w:p>
    <w:p>
      <w:pPr>
        <w:spacing w:line="360" w:lineRule="auto"/>
        <w:ind w:firstLine="480" w:firstLineChars="200"/>
      </w:pPr>
      <w:r>
        <w:rPr>
          <w:rFonts w:hint="eastAsia"/>
          <w:sz w:val="24"/>
        </w:rPr>
        <w:t>煤中对称的CH</w:t>
      </w:r>
      <w:r>
        <w:rPr>
          <w:rFonts w:hint="eastAsia"/>
          <w:sz w:val="24"/>
          <w:vertAlign w:val="subscript"/>
        </w:rPr>
        <w:t>2</w:t>
      </w:r>
      <w:r>
        <w:rPr>
          <w:rFonts w:hint="eastAsia"/>
          <w:sz w:val="24"/>
        </w:rPr>
        <w:t>含量为30.95%，非对称的CH</w:t>
      </w:r>
      <w:r>
        <w:rPr>
          <w:rFonts w:hint="eastAsia"/>
          <w:sz w:val="24"/>
          <w:vertAlign w:val="subscript"/>
        </w:rPr>
        <w:t>2</w:t>
      </w:r>
      <w:r>
        <w:rPr>
          <w:rFonts w:hint="eastAsia"/>
          <w:sz w:val="24"/>
        </w:rPr>
        <w:t>含量为32.46%，CH</w:t>
      </w:r>
      <w:r>
        <w:rPr>
          <w:rFonts w:hint="eastAsia"/>
          <w:sz w:val="24"/>
          <w:vertAlign w:val="subscript"/>
        </w:rPr>
        <w:t>3</w:t>
      </w:r>
      <w:r>
        <w:rPr>
          <w:rFonts w:hint="eastAsia"/>
          <w:sz w:val="24"/>
        </w:rPr>
        <w:t>的含量为18.42%，而CH的含量为18.17%。</w:t>
      </w:r>
      <w:r>
        <w:rPr>
          <w:rFonts w:hint="eastAsia"/>
          <w:b/>
          <w:color w:val="FF0000"/>
          <w:sz w:val="24"/>
        </w:rPr>
        <w:t>(继续分析</w:t>
      </w:r>
      <w:r>
        <w:rPr>
          <w:b/>
          <w:color w:val="FF0000"/>
          <w:sz w:val="24"/>
        </w:rPr>
        <w:t>…</w:t>
      </w:r>
      <w:r>
        <w:rPr>
          <w:rFonts w:hint="eastAsia"/>
          <w:b/>
          <w:color w:val="FF0000"/>
          <w:sz w:val="24"/>
        </w:rPr>
        <w:t>)</w:t>
      </w:r>
    </w:p>
    <w:p>
      <w:pPr>
        <w:spacing w:line="360" w:lineRule="auto"/>
        <w:outlineLvl w:val="3"/>
      </w:pPr>
      <w:r>
        <w:t>3.1.1.4</w:t>
      </w:r>
      <w:r>
        <w:rPr>
          <w:rFonts w:hint="eastAsia"/>
        </w:rPr>
        <w:t xml:space="preserve"> 羟基吸收带</w:t>
      </w:r>
    </w:p>
    <w:p>
      <w:pPr>
        <w:spacing w:line="360" w:lineRule="auto"/>
        <w:ind w:firstLine="480" w:firstLineChars="200"/>
        <w:rPr>
          <w:sz w:val="24"/>
        </w:rPr>
      </w:pPr>
      <w:r>
        <w:rPr>
          <w:rFonts w:hint="eastAsia"/>
          <w:sz w:val="24"/>
        </w:rPr>
        <w:t>羟基是煤中形成氢键的重要原因，对煤的反应性有重要影响。煤中的羟基类型包括五种：自由羟基、环状羟基、与醚形成氢键的羟基、与苯环形成氢键的羟基、羟基间形成氢键的羟基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。煤中羟基的类型决定3000~3600cm</w:t>
      </w:r>
      <w:r>
        <w:rPr>
          <w:rFonts w:hint="eastAsia"/>
          <w:sz w:val="24"/>
          <w:vertAlign w:val="superscript"/>
        </w:rPr>
        <w:t>-1</w:t>
      </w:r>
      <w:r>
        <w:rPr>
          <w:rFonts w:hint="eastAsia"/>
          <w:sz w:val="24"/>
        </w:rPr>
        <w:t>波段红外光谱分为5个拟合峰比较合适。</w:t>
      </w:r>
    </w:p>
    <w:p>
      <w:pPr>
        <w:spacing w:line="360" w:lineRule="auto"/>
        <w:ind w:firstLine="480" w:firstLineChars="200"/>
        <w:rPr>
          <w:sz w:val="24"/>
        </w:rPr>
      </w:pPr>
      <w:r>
        <w:rPr>
          <w:rFonts w:hint="eastAsia"/>
          <w:sz w:val="24"/>
        </w:rPr>
        <w:t>残煤和沥青质3000~3600cm</w:t>
      </w:r>
      <w:r>
        <w:rPr>
          <w:rFonts w:hint="eastAsia"/>
          <w:sz w:val="24"/>
          <w:vertAlign w:val="superscript"/>
        </w:rPr>
        <w:t>-1</w:t>
      </w:r>
      <w:r>
        <w:rPr>
          <w:rFonts w:hint="eastAsia"/>
          <w:sz w:val="24"/>
        </w:rPr>
        <w:t>波段红外光谱分峰拟合图如图3-6所示，分峰参数表见表3-6。</w:t>
      </w:r>
    </w:p>
    <w:p>
      <w:pPr>
        <w:spacing w:line="360" w:lineRule="auto"/>
        <w:jc w:val="center"/>
      </w:pPr>
      <w:r>
        <w:object>
          <v:shape id="_x0000_i1029" o:spt="75" type="#_x0000_t75" style="height:282.8pt;width:362.3pt;" o:ole="t" filled="f" o:preferrelative="t" stroked="f" coordsize="21600,21600">
            <v:path/>
            <v:fill on="f" focussize="0,0"/>
            <v:stroke on="f" joinstyle="miter"/>
            <v:imagedata r:id="rId13" o:title=""/>
            <o:lock v:ext="edit" aspectratio="t"/>
            <w10:wrap type="none"/>
            <w10:anchorlock/>
          </v:shape>
          <o:OLEObject Type="Embed" ProgID="Origin50.Graph" ShapeID="_x0000_i1029" DrawAspect="Content" ObjectID="_1468075729" r:id="rId12">
            <o:LockedField>false</o:LockedField>
          </o:OLEObject>
        </w:object>
      </w:r>
    </w:p>
    <w:p>
      <w:pPr>
        <w:ind w:firstLine="420" w:firstLineChars="200"/>
        <w:jc w:val="center"/>
      </w:pPr>
      <w:r>
        <w:rPr>
          <w:rFonts w:hint="eastAsia" w:ascii="楷体" w:hAnsi="楷体" w:eastAsia="楷体"/>
          <w:szCs w:val="21"/>
        </w:rPr>
        <w:t>图</w:t>
      </w:r>
      <w:r>
        <w:rPr>
          <w:rFonts w:hint="eastAsia"/>
          <w:szCs w:val="21"/>
        </w:rPr>
        <w:t>3-</w:t>
      </w:r>
      <w:r>
        <w:rPr>
          <w:rFonts w:hint="eastAsia"/>
          <w:szCs w:val="21"/>
          <w:lang w:val="en-US" w:eastAsia="zh-CN"/>
        </w:rPr>
        <w:t>5</w:t>
      </w:r>
      <w:r>
        <w:rPr>
          <w:rFonts w:hint="eastAsia"/>
          <w:szCs w:val="21"/>
        </w:rPr>
        <w:t xml:space="preserve"> </w:t>
      </w:r>
      <w:r>
        <w:rPr>
          <w:rFonts w:hint="eastAsia"/>
        </w:rPr>
        <w:t>3000~3600cm</w:t>
      </w:r>
      <w:r>
        <w:rPr>
          <w:rFonts w:hint="eastAsia"/>
          <w:vertAlign w:val="superscript"/>
        </w:rPr>
        <w:t>-1</w:t>
      </w:r>
      <w:r>
        <w:rPr>
          <w:rFonts w:hint="eastAsia" w:ascii="楷体" w:hAnsi="楷体" w:eastAsia="楷体"/>
        </w:rPr>
        <w:t>波段分峰拟合图</w:t>
      </w:r>
    </w:p>
    <w:p>
      <w:pPr>
        <w:ind w:firstLine="420" w:firstLineChars="200"/>
        <w:jc w:val="center"/>
        <w:rPr>
          <w:rFonts w:eastAsia="楷体"/>
        </w:rPr>
      </w:pPr>
      <w:r>
        <w:rPr>
          <w:rFonts w:hint="eastAsia"/>
        </w:rPr>
        <w:t>Figure 3-</w:t>
      </w:r>
      <w:r>
        <w:rPr>
          <w:rFonts w:hint="eastAsia"/>
          <w:lang w:val="en-US" w:eastAsia="zh-CN"/>
        </w:rPr>
        <w:t>5</w:t>
      </w:r>
      <w:r>
        <w:rPr>
          <w:rFonts w:hint="eastAsia"/>
        </w:rPr>
        <w:t xml:space="preserve"> Curve fitted of 3000~3600cm</w:t>
      </w:r>
      <w:r>
        <w:rPr>
          <w:rFonts w:hint="eastAsia"/>
          <w:vertAlign w:val="superscript"/>
        </w:rPr>
        <w:t xml:space="preserve">-1 </w:t>
      </w:r>
      <w:r>
        <w:rPr>
          <w:rFonts w:hint="eastAsia"/>
        </w:rPr>
        <w:t>wave number</w:t>
      </w:r>
    </w:p>
    <w:p>
      <w:pPr>
        <w:ind w:firstLine="420" w:firstLineChars="200"/>
        <w:jc w:val="center"/>
      </w:pPr>
    </w:p>
    <w:p>
      <w:pPr>
        <w:ind w:firstLine="420" w:firstLineChars="200"/>
        <w:jc w:val="center"/>
        <w:rPr>
          <w:szCs w:val="21"/>
        </w:rPr>
      </w:pPr>
      <w:r>
        <w:rPr>
          <w:rFonts w:hint="eastAsia" w:ascii="楷体" w:hAnsi="楷体" w:eastAsia="楷体"/>
          <w:szCs w:val="21"/>
        </w:rPr>
        <w:t>表</w:t>
      </w:r>
      <w:r>
        <w:rPr>
          <w:rFonts w:hint="eastAsia"/>
          <w:szCs w:val="21"/>
        </w:rPr>
        <w:t>3-</w:t>
      </w:r>
      <w:r>
        <w:rPr>
          <w:rFonts w:hint="eastAsia"/>
          <w:szCs w:val="21"/>
          <w:lang w:val="en-US" w:eastAsia="zh-CN"/>
        </w:rPr>
        <w:t>4</w:t>
      </w:r>
      <w:r>
        <w:rPr>
          <w:rFonts w:hint="eastAsia" w:ascii="楷体" w:hAnsi="楷体" w:eastAsia="楷体"/>
        </w:rPr>
        <w:t xml:space="preserve"> </w:t>
      </w:r>
      <w:r>
        <w:rPr>
          <w:rFonts w:hint="eastAsia"/>
        </w:rPr>
        <w:t>3000~3600cm</w:t>
      </w:r>
      <w:r>
        <w:rPr>
          <w:rFonts w:hint="eastAsia"/>
          <w:vertAlign w:val="superscript"/>
        </w:rPr>
        <w:t>-1</w:t>
      </w:r>
      <w:r>
        <w:rPr>
          <w:rFonts w:hint="eastAsia" w:ascii="楷体" w:hAnsi="楷体" w:eastAsia="楷体"/>
        </w:rPr>
        <w:t>段红外吸收峰分峰参数表</w:t>
      </w:r>
    </w:p>
    <w:p>
      <w:pPr>
        <w:ind w:firstLine="420" w:firstLineChars="200"/>
        <w:jc w:val="center"/>
        <w:rPr>
          <w:szCs w:val="21"/>
        </w:rPr>
      </w:pPr>
      <w:r>
        <w:rPr>
          <w:rFonts w:hint="eastAsia"/>
        </w:rPr>
        <w:t>Table 3-</w:t>
      </w:r>
      <w:r>
        <w:rPr>
          <w:rFonts w:hint="eastAsia"/>
          <w:lang w:val="en-US" w:eastAsia="zh-CN"/>
        </w:rPr>
        <w:t>4</w:t>
      </w:r>
      <w:r>
        <w:rPr>
          <w:rFonts w:hint="eastAsia"/>
        </w:rPr>
        <w:t xml:space="preserve"> Peaks parameters of 3000~3600cm</w:t>
      </w:r>
      <w:r>
        <w:rPr>
          <w:rFonts w:hint="eastAsia"/>
          <w:vertAlign w:val="superscript"/>
        </w:rPr>
        <w:t>-1</w:t>
      </w:r>
      <w:r>
        <w:rPr>
          <w:rFonts w:hint="eastAsia"/>
        </w:rPr>
        <w:t xml:space="preserve"> FTIR absorbance by curve-fitting </w:t>
      </w:r>
    </w:p>
    <w:tbl>
      <w:tblPr>
        <w:tblStyle w:val="14"/>
        <w:tblW w:w="63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260"/>
        <w:gridCol w:w="900"/>
        <w:gridCol w:w="1800"/>
        <w:gridCol w:w="1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left w:val="nil"/>
              <w:bottom w:val="single" w:color="auto" w:sz="4" w:space="0"/>
              <w:right w:val="nil"/>
            </w:tcBorders>
            <w:shd w:val="clear" w:color="auto" w:fill="auto"/>
          </w:tcPr>
          <w:p>
            <w:pPr>
              <w:jc w:val="center"/>
            </w:pPr>
            <w:r>
              <w:rPr>
                <w:rFonts w:hint="eastAsia"/>
              </w:rPr>
              <w:t>编号</w:t>
            </w:r>
          </w:p>
        </w:tc>
        <w:tc>
          <w:tcPr>
            <w:tcW w:w="1260" w:type="dxa"/>
            <w:tcBorders>
              <w:left w:val="nil"/>
              <w:bottom w:val="single" w:color="auto" w:sz="4" w:space="0"/>
              <w:right w:val="nil"/>
            </w:tcBorders>
            <w:shd w:val="clear" w:color="auto" w:fill="auto"/>
          </w:tcPr>
          <w:p>
            <w:pPr>
              <w:jc w:val="center"/>
            </w:pPr>
            <w:r>
              <w:rPr>
                <w:rFonts w:hint="eastAsia"/>
              </w:rPr>
              <w:t>峰位/cm</w:t>
            </w:r>
            <w:r>
              <w:rPr>
                <w:rFonts w:hint="eastAsia"/>
                <w:vertAlign w:val="superscript"/>
              </w:rPr>
              <w:t>-1</w:t>
            </w:r>
          </w:p>
        </w:tc>
        <w:tc>
          <w:tcPr>
            <w:tcW w:w="900" w:type="dxa"/>
            <w:tcBorders>
              <w:left w:val="nil"/>
              <w:bottom w:val="single" w:color="auto" w:sz="4" w:space="0"/>
              <w:right w:val="nil"/>
            </w:tcBorders>
            <w:shd w:val="clear" w:color="auto" w:fill="auto"/>
          </w:tcPr>
          <w:p>
            <w:pPr>
              <w:jc w:val="center"/>
            </w:pPr>
            <w:r>
              <w:rPr>
                <w:rFonts w:hint="eastAsia"/>
              </w:rPr>
              <w:t>半峰宽</w:t>
            </w:r>
          </w:p>
        </w:tc>
        <w:tc>
          <w:tcPr>
            <w:tcW w:w="1800" w:type="dxa"/>
            <w:tcBorders>
              <w:left w:val="nil"/>
              <w:bottom w:val="single" w:color="auto" w:sz="4" w:space="0"/>
              <w:right w:val="nil"/>
            </w:tcBorders>
            <w:shd w:val="clear" w:color="auto" w:fill="auto"/>
          </w:tcPr>
          <w:p>
            <w:pPr>
              <w:jc w:val="center"/>
            </w:pPr>
            <w:r>
              <w:rPr>
                <w:rFonts w:hint="eastAsia"/>
              </w:rPr>
              <w:t>面积百分比/%</w:t>
            </w:r>
          </w:p>
        </w:tc>
        <w:tc>
          <w:tcPr>
            <w:tcW w:w="1678" w:type="dxa"/>
            <w:tcBorders>
              <w:left w:val="nil"/>
              <w:bottom w:val="single" w:color="auto" w:sz="4" w:space="0"/>
              <w:right w:val="nil"/>
            </w:tcBorders>
            <w:shd w:val="clear" w:color="auto" w:fill="auto"/>
            <w:vAlign w:val="center"/>
          </w:tcPr>
          <w:p>
            <w:pPr>
              <w:jc w:val="center"/>
              <w:rPr>
                <w:rFonts w:ascii="宋体" w:hAnsi="宋体" w:cs="宋体"/>
                <w:color w:val="000000"/>
                <w:sz w:val="22"/>
              </w:rPr>
            </w:pPr>
            <w:r>
              <w:rPr>
                <w:rFonts w:hint="eastAsia"/>
                <w:color w:val="000000"/>
                <w:sz w:val="22"/>
              </w:rPr>
              <w:t>峰位归属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nil"/>
              <w:left w:val="nil"/>
              <w:bottom w:val="nil"/>
              <w:right w:val="nil"/>
            </w:tcBorders>
            <w:shd w:val="clear" w:color="auto" w:fill="auto"/>
          </w:tcPr>
          <w:p>
            <w:pPr>
              <w:jc w:val="center"/>
              <w:rPr>
                <w:szCs w:val="21"/>
              </w:rPr>
            </w:pPr>
            <w:r>
              <w:rPr>
                <w:szCs w:val="21"/>
              </w:rPr>
              <w:t>1</w:t>
            </w:r>
          </w:p>
        </w:tc>
        <w:tc>
          <w:tcPr>
            <w:tcW w:w="1260" w:type="dxa"/>
            <w:tcBorders>
              <w:top w:val="nil"/>
              <w:left w:val="nil"/>
              <w:bottom w:val="nil"/>
              <w:right w:val="nil"/>
            </w:tcBorders>
            <w:shd w:val="clear" w:color="auto" w:fill="auto"/>
          </w:tcPr>
          <w:p>
            <w:pPr>
              <w:jc w:val="center"/>
            </w:pPr>
            <w:r>
              <w:t>3040.1</w:t>
            </w:r>
            <w:r>
              <w:rPr>
                <w:rFonts w:hint="eastAsia"/>
              </w:rPr>
              <w:t>8</w:t>
            </w:r>
          </w:p>
        </w:tc>
        <w:tc>
          <w:tcPr>
            <w:tcW w:w="900" w:type="dxa"/>
            <w:tcBorders>
              <w:top w:val="nil"/>
              <w:left w:val="nil"/>
              <w:bottom w:val="nil"/>
              <w:right w:val="nil"/>
            </w:tcBorders>
            <w:shd w:val="clear" w:color="auto" w:fill="auto"/>
          </w:tcPr>
          <w:p>
            <w:pPr>
              <w:jc w:val="center"/>
            </w:pPr>
            <w:r>
              <w:t>55.64</w:t>
            </w:r>
          </w:p>
        </w:tc>
        <w:tc>
          <w:tcPr>
            <w:tcW w:w="1800" w:type="dxa"/>
            <w:tcBorders>
              <w:top w:val="nil"/>
              <w:left w:val="nil"/>
              <w:bottom w:val="nil"/>
              <w:right w:val="nil"/>
            </w:tcBorders>
            <w:shd w:val="clear" w:color="auto" w:fill="auto"/>
          </w:tcPr>
          <w:p>
            <w:pPr>
              <w:jc w:val="center"/>
            </w:pPr>
            <w:r>
              <w:t>2.3</w:t>
            </w:r>
            <w:r>
              <w:rPr>
                <w:rFonts w:hint="eastAsia"/>
              </w:rPr>
              <w:t>3</w:t>
            </w:r>
          </w:p>
        </w:tc>
        <w:tc>
          <w:tcPr>
            <w:tcW w:w="1678" w:type="dxa"/>
            <w:tcBorders>
              <w:top w:val="nil"/>
              <w:left w:val="nil"/>
              <w:bottom w:val="nil"/>
              <w:right w:val="nil"/>
            </w:tcBorders>
            <w:shd w:val="clear" w:color="auto" w:fill="auto"/>
            <w:vAlign w:val="center"/>
          </w:tcPr>
          <w:p>
            <w:pPr>
              <w:jc w:val="center"/>
              <w:rPr>
                <w:rFonts w:ascii="宋体" w:hAnsi="宋体" w:cs="宋体"/>
                <w:color w:val="000000"/>
                <w:szCs w:val="21"/>
              </w:rPr>
            </w:pPr>
            <w:r>
              <w:rPr>
                <w:rStyle w:val="25"/>
                <w:rFonts w:hint="default"/>
              </w:rPr>
              <w:t>苯环C-H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nil"/>
              <w:left w:val="nil"/>
              <w:bottom w:val="nil"/>
              <w:right w:val="nil"/>
            </w:tcBorders>
            <w:shd w:val="clear" w:color="auto" w:fill="auto"/>
          </w:tcPr>
          <w:p>
            <w:pPr>
              <w:jc w:val="center"/>
              <w:rPr>
                <w:szCs w:val="21"/>
              </w:rPr>
            </w:pPr>
            <w:r>
              <w:rPr>
                <w:szCs w:val="21"/>
              </w:rPr>
              <w:t>2</w:t>
            </w:r>
          </w:p>
        </w:tc>
        <w:tc>
          <w:tcPr>
            <w:tcW w:w="1260" w:type="dxa"/>
            <w:tcBorders>
              <w:top w:val="nil"/>
              <w:left w:val="nil"/>
              <w:bottom w:val="nil"/>
              <w:right w:val="nil"/>
            </w:tcBorders>
            <w:shd w:val="clear" w:color="auto" w:fill="auto"/>
          </w:tcPr>
          <w:p>
            <w:pPr>
              <w:jc w:val="center"/>
            </w:pPr>
            <w:r>
              <w:t>3243.7</w:t>
            </w:r>
            <w:r>
              <w:rPr>
                <w:rFonts w:hint="eastAsia"/>
              </w:rPr>
              <w:t>7</w:t>
            </w:r>
          </w:p>
        </w:tc>
        <w:tc>
          <w:tcPr>
            <w:tcW w:w="900" w:type="dxa"/>
            <w:tcBorders>
              <w:top w:val="nil"/>
              <w:left w:val="nil"/>
              <w:bottom w:val="nil"/>
              <w:right w:val="nil"/>
            </w:tcBorders>
            <w:shd w:val="clear" w:color="auto" w:fill="auto"/>
          </w:tcPr>
          <w:p>
            <w:pPr>
              <w:jc w:val="center"/>
            </w:pPr>
            <w:r>
              <w:t>149.</w:t>
            </w:r>
            <w:r>
              <w:rPr>
                <w:rFonts w:hint="eastAsia"/>
              </w:rPr>
              <w:t>10</w:t>
            </w:r>
          </w:p>
        </w:tc>
        <w:tc>
          <w:tcPr>
            <w:tcW w:w="1800" w:type="dxa"/>
            <w:tcBorders>
              <w:top w:val="nil"/>
              <w:left w:val="nil"/>
              <w:bottom w:val="nil"/>
              <w:right w:val="nil"/>
            </w:tcBorders>
            <w:shd w:val="clear" w:color="auto" w:fill="auto"/>
          </w:tcPr>
          <w:p>
            <w:pPr>
              <w:jc w:val="center"/>
            </w:pPr>
            <w:r>
              <w:t>13.48</w:t>
            </w:r>
          </w:p>
        </w:tc>
        <w:tc>
          <w:tcPr>
            <w:tcW w:w="1678" w:type="dxa"/>
            <w:tcBorders>
              <w:top w:val="nil"/>
              <w:left w:val="nil"/>
              <w:bottom w:val="nil"/>
              <w:right w:val="nil"/>
            </w:tcBorders>
            <w:shd w:val="clear" w:color="auto" w:fill="auto"/>
            <w:vAlign w:val="center"/>
          </w:tcPr>
          <w:p>
            <w:pPr>
              <w:jc w:val="center"/>
              <w:rPr>
                <w:color w:val="000000"/>
                <w:szCs w:val="21"/>
              </w:rPr>
            </w:pPr>
            <w:r>
              <w:rPr>
                <w:rFonts w:hint="eastAsia"/>
                <w:color w:val="000000"/>
                <w:szCs w:val="21"/>
              </w:rPr>
              <w:t>环状氢键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nil"/>
              <w:left w:val="nil"/>
              <w:bottom w:val="nil"/>
              <w:right w:val="nil"/>
            </w:tcBorders>
            <w:shd w:val="clear" w:color="auto" w:fill="auto"/>
          </w:tcPr>
          <w:p>
            <w:pPr>
              <w:jc w:val="center"/>
              <w:rPr>
                <w:szCs w:val="21"/>
              </w:rPr>
            </w:pPr>
            <w:r>
              <w:rPr>
                <w:szCs w:val="21"/>
              </w:rPr>
              <w:t>3</w:t>
            </w:r>
          </w:p>
        </w:tc>
        <w:tc>
          <w:tcPr>
            <w:tcW w:w="1260" w:type="dxa"/>
            <w:tcBorders>
              <w:top w:val="nil"/>
              <w:left w:val="nil"/>
              <w:bottom w:val="nil"/>
              <w:right w:val="nil"/>
            </w:tcBorders>
            <w:shd w:val="clear" w:color="auto" w:fill="auto"/>
          </w:tcPr>
          <w:p>
            <w:pPr>
              <w:jc w:val="center"/>
            </w:pPr>
            <w:r>
              <w:t>3401.1</w:t>
            </w:r>
            <w:r>
              <w:rPr>
                <w:rFonts w:hint="eastAsia"/>
              </w:rPr>
              <w:t>9</w:t>
            </w:r>
          </w:p>
        </w:tc>
        <w:tc>
          <w:tcPr>
            <w:tcW w:w="900" w:type="dxa"/>
            <w:tcBorders>
              <w:top w:val="nil"/>
              <w:left w:val="nil"/>
              <w:bottom w:val="nil"/>
              <w:right w:val="nil"/>
            </w:tcBorders>
            <w:shd w:val="clear" w:color="auto" w:fill="auto"/>
          </w:tcPr>
          <w:p>
            <w:pPr>
              <w:jc w:val="center"/>
            </w:pPr>
            <w:r>
              <w:t>169.0</w:t>
            </w:r>
            <w:r>
              <w:rPr>
                <w:rFonts w:hint="eastAsia"/>
              </w:rPr>
              <w:t>2</w:t>
            </w:r>
          </w:p>
        </w:tc>
        <w:tc>
          <w:tcPr>
            <w:tcW w:w="1800" w:type="dxa"/>
            <w:tcBorders>
              <w:top w:val="nil"/>
              <w:left w:val="nil"/>
              <w:bottom w:val="nil"/>
              <w:right w:val="nil"/>
            </w:tcBorders>
            <w:shd w:val="clear" w:color="auto" w:fill="auto"/>
          </w:tcPr>
          <w:p>
            <w:pPr>
              <w:jc w:val="center"/>
            </w:pPr>
            <w:r>
              <w:t>48.25</w:t>
            </w:r>
          </w:p>
        </w:tc>
        <w:tc>
          <w:tcPr>
            <w:tcW w:w="1678" w:type="dxa"/>
            <w:tcBorders>
              <w:top w:val="nil"/>
              <w:left w:val="nil"/>
              <w:bottom w:val="nil"/>
              <w:right w:val="nil"/>
            </w:tcBorders>
            <w:shd w:val="clear" w:color="auto" w:fill="auto"/>
            <w:vAlign w:val="center"/>
          </w:tcPr>
          <w:p>
            <w:pPr>
              <w:jc w:val="center"/>
              <w:rPr>
                <w:rFonts w:ascii="宋体" w:hAnsi="宋体" w:cs="宋体"/>
                <w:color w:val="000000"/>
                <w:szCs w:val="21"/>
              </w:rPr>
            </w:pPr>
            <w:r>
              <w:rPr>
                <w:rStyle w:val="25"/>
                <w:rFonts w:hint="default"/>
                <w:sz w:val="21"/>
                <w:szCs w:val="21"/>
              </w:rPr>
              <w:t>羟基</w:t>
            </w:r>
            <w:r>
              <w:rPr>
                <w:rStyle w:val="25"/>
                <w:rFonts w:hint="default" w:ascii="Times New Roman" w:hAnsi="Times New Roman"/>
                <w:sz w:val="21"/>
                <w:szCs w:val="21"/>
              </w:rPr>
              <w:t>-</w:t>
            </w:r>
            <w:r>
              <w:rPr>
                <w:rStyle w:val="25"/>
                <w:rFonts w:hint="default"/>
                <w:sz w:val="21"/>
                <w:szCs w:val="21"/>
              </w:rPr>
              <w:t>醚氢键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nil"/>
              <w:left w:val="nil"/>
              <w:bottom w:val="nil"/>
              <w:right w:val="nil"/>
            </w:tcBorders>
            <w:shd w:val="clear" w:color="auto" w:fill="auto"/>
          </w:tcPr>
          <w:p>
            <w:pPr>
              <w:jc w:val="center"/>
              <w:rPr>
                <w:szCs w:val="21"/>
              </w:rPr>
            </w:pPr>
            <w:r>
              <w:rPr>
                <w:szCs w:val="21"/>
              </w:rPr>
              <w:t>4</w:t>
            </w:r>
          </w:p>
        </w:tc>
        <w:tc>
          <w:tcPr>
            <w:tcW w:w="1260" w:type="dxa"/>
            <w:tcBorders>
              <w:top w:val="nil"/>
              <w:left w:val="nil"/>
              <w:bottom w:val="nil"/>
              <w:right w:val="nil"/>
            </w:tcBorders>
            <w:shd w:val="clear" w:color="auto" w:fill="auto"/>
          </w:tcPr>
          <w:p>
            <w:pPr>
              <w:jc w:val="center"/>
            </w:pPr>
            <w:r>
              <w:t>3481.</w:t>
            </w:r>
            <w:r>
              <w:rPr>
                <w:rFonts w:hint="eastAsia"/>
              </w:rPr>
              <w:t>90</w:t>
            </w:r>
          </w:p>
        </w:tc>
        <w:tc>
          <w:tcPr>
            <w:tcW w:w="900" w:type="dxa"/>
            <w:tcBorders>
              <w:top w:val="nil"/>
              <w:left w:val="nil"/>
              <w:bottom w:val="nil"/>
              <w:right w:val="nil"/>
            </w:tcBorders>
            <w:shd w:val="clear" w:color="auto" w:fill="auto"/>
          </w:tcPr>
          <w:p>
            <w:pPr>
              <w:jc w:val="center"/>
            </w:pPr>
            <w:r>
              <w:t>129.96</w:t>
            </w:r>
          </w:p>
        </w:tc>
        <w:tc>
          <w:tcPr>
            <w:tcW w:w="1800" w:type="dxa"/>
            <w:tcBorders>
              <w:top w:val="nil"/>
              <w:left w:val="nil"/>
              <w:bottom w:val="nil"/>
              <w:right w:val="nil"/>
            </w:tcBorders>
            <w:shd w:val="clear" w:color="auto" w:fill="auto"/>
          </w:tcPr>
          <w:p>
            <w:pPr>
              <w:jc w:val="center"/>
            </w:pPr>
            <w:r>
              <w:t>21.31</w:t>
            </w:r>
          </w:p>
        </w:tc>
        <w:tc>
          <w:tcPr>
            <w:tcW w:w="1678" w:type="dxa"/>
            <w:tcBorders>
              <w:top w:val="nil"/>
              <w:left w:val="nil"/>
              <w:bottom w:val="nil"/>
              <w:right w:val="nil"/>
            </w:tcBorders>
            <w:shd w:val="clear" w:color="auto" w:fill="auto"/>
            <w:vAlign w:val="center"/>
          </w:tcPr>
          <w:p>
            <w:pPr>
              <w:jc w:val="center"/>
              <w:rPr>
                <w:rFonts w:ascii="宋体" w:hAnsi="宋体" w:cs="宋体"/>
                <w:color w:val="000000"/>
                <w:szCs w:val="21"/>
              </w:rPr>
            </w:pPr>
            <w:r>
              <w:rPr>
                <w:rStyle w:val="25"/>
                <w:rFonts w:hint="default"/>
                <w:sz w:val="21"/>
                <w:szCs w:val="21"/>
              </w:rPr>
              <w:t>羟基</w:t>
            </w:r>
            <w:r>
              <w:rPr>
                <w:rStyle w:val="25"/>
                <w:rFonts w:hint="default" w:ascii="Times New Roman" w:hAnsi="Times New Roman"/>
                <w:sz w:val="21"/>
                <w:szCs w:val="21"/>
              </w:rPr>
              <w:t>-</w:t>
            </w:r>
            <w:r>
              <w:rPr>
                <w:rStyle w:val="25"/>
                <w:rFonts w:hint="default"/>
                <w:sz w:val="21"/>
                <w:szCs w:val="21"/>
              </w:rPr>
              <w:t>羟基氢键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nil"/>
              <w:left w:val="nil"/>
              <w:bottom w:val="nil"/>
              <w:right w:val="nil"/>
            </w:tcBorders>
            <w:shd w:val="clear" w:color="auto" w:fill="auto"/>
          </w:tcPr>
          <w:p>
            <w:pPr>
              <w:jc w:val="center"/>
              <w:rPr>
                <w:szCs w:val="21"/>
              </w:rPr>
            </w:pPr>
            <w:r>
              <w:rPr>
                <w:szCs w:val="21"/>
              </w:rPr>
              <w:t>5</w:t>
            </w:r>
          </w:p>
        </w:tc>
        <w:tc>
          <w:tcPr>
            <w:tcW w:w="1260" w:type="dxa"/>
            <w:tcBorders>
              <w:top w:val="nil"/>
              <w:left w:val="nil"/>
              <w:bottom w:val="nil"/>
              <w:right w:val="nil"/>
            </w:tcBorders>
            <w:shd w:val="clear" w:color="auto" w:fill="auto"/>
          </w:tcPr>
          <w:p>
            <w:pPr>
              <w:jc w:val="center"/>
            </w:pPr>
            <w:r>
              <w:t>3559.99</w:t>
            </w:r>
          </w:p>
        </w:tc>
        <w:tc>
          <w:tcPr>
            <w:tcW w:w="900" w:type="dxa"/>
            <w:tcBorders>
              <w:top w:val="nil"/>
              <w:left w:val="nil"/>
              <w:bottom w:val="nil"/>
              <w:right w:val="nil"/>
            </w:tcBorders>
            <w:shd w:val="clear" w:color="auto" w:fill="auto"/>
          </w:tcPr>
          <w:p>
            <w:pPr>
              <w:jc w:val="center"/>
            </w:pPr>
            <w:r>
              <w:t>97.5</w:t>
            </w:r>
            <w:r>
              <w:rPr>
                <w:rFonts w:hint="eastAsia"/>
              </w:rPr>
              <w:t>5</w:t>
            </w:r>
          </w:p>
        </w:tc>
        <w:tc>
          <w:tcPr>
            <w:tcW w:w="1800" w:type="dxa"/>
            <w:tcBorders>
              <w:top w:val="nil"/>
              <w:left w:val="nil"/>
              <w:bottom w:val="nil"/>
              <w:right w:val="nil"/>
            </w:tcBorders>
            <w:shd w:val="clear" w:color="auto" w:fill="auto"/>
          </w:tcPr>
          <w:p>
            <w:pPr>
              <w:jc w:val="center"/>
            </w:pPr>
            <w:r>
              <w:t>11.8</w:t>
            </w:r>
            <w:r>
              <w:rPr>
                <w:rFonts w:hint="eastAsia"/>
              </w:rPr>
              <w:t>4</w:t>
            </w:r>
          </w:p>
        </w:tc>
        <w:tc>
          <w:tcPr>
            <w:tcW w:w="1678" w:type="dxa"/>
            <w:tcBorders>
              <w:top w:val="nil"/>
              <w:left w:val="nil"/>
              <w:bottom w:val="nil"/>
              <w:right w:val="nil"/>
            </w:tcBorders>
            <w:shd w:val="clear" w:color="auto" w:fill="auto"/>
            <w:vAlign w:val="center"/>
          </w:tcPr>
          <w:p>
            <w:pPr>
              <w:jc w:val="center"/>
              <w:rPr>
                <w:rFonts w:ascii="宋体" w:hAnsi="宋体" w:cs="宋体"/>
                <w:color w:val="000000"/>
                <w:szCs w:val="21"/>
              </w:rPr>
            </w:pPr>
            <w:r>
              <w:rPr>
                <w:rStyle w:val="25"/>
                <w:rFonts w:hint="default"/>
                <w:sz w:val="21"/>
                <w:szCs w:val="21"/>
              </w:rPr>
              <w:t>羟基</w:t>
            </w:r>
            <w:r>
              <w:rPr>
                <w:rStyle w:val="25"/>
                <w:rFonts w:hint="default" w:ascii="Times New Roman" w:hAnsi="Times New Roman"/>
                <w:sz w:val="21"/>
                <w:szCs w:val="21"/>
              </w:rPr>
              <w:t>-π</w:t>
            </w:r>
            <w:r>
              <w:rPr>
                <w:rStyle w:val="25"/>
                <w:rFonts w:hint="default"/>
                <w:sz w:val="21"/>
                <w:szCs w:val="21"/>
              </w:rPr>
              <w:t>氢键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nil"/>
              <w:left w:val="nil"/>
              <w:right w:val="nil"/>
            </w:tcBorders>
            <w:shd w:val="clear" w:color="auto" w:fill="auto"/>
          </w:tcPr>
          <w:p>
            <w:pPr>
              <w:jc w:val="center"/>
              <w:rPr>
                <w:szCs w:val="21"/>
              </w:rPr>
            </w:pPr>
            <w:r>
              <w:rPr>
                <w:rFonts w:hint="eastAsia"/>
                <w:szCs w:val="21"/>
              </w:rPr>
              <w:t>6</w:t>
            </w:r>
          </w:p>
        </w:tc>
        <w:tc>
          <w:tcPr>
            <w:tcW w:w="1260" w:type="dxa"/>
            <w:tcBorders>
              <w:top w:val="nil"/>
              <w:left w:val="nil"/>
              <w:right w:val="nil"/>
            </w:tcBorders>
            <w:shd w:val="clear" w:color="auto" w:fill="auto"/>
          </w:tcPr>
          <w:p>
            <w:pPr>
              <w:jc w:val="center"/>
            </w:pPr>
            <w:r>
              <w:t>3622.3</w:t>
            </w:r>
            <w:r>
              <w:rPr>
                <w:rFonts w:hint="eastAsia"/>
              </w:rPr>
              <w:t>5</w:t>
            </w:r>
          </w:p>
        </w:tc>
        <w:tc>
          <w:tcPr>
            <w:tcW w:w="900" w:type="dxa"/>
            <w:tcBorders>
              <w:top w:val="nil"/>
              <w:left w:val="nil"/>
              <w:right w:val="nil"/>
            </w:tcBorders>
            <w:shd w:val="clear" w:color="auto" w:fill="auto"/>
          </w:tcPr>
          <w:p>
            <w:pPr>
              <w:jc w:val="center"/>
            </w:pPr>
            <w:r>
              <w:t>57.8</w:t>
            </w:r>
            <w:r>
              <w:rPr>
                <w:rFonts w:hint="eastAsia"/>
              </w:rPr>
              <w:t>6</w:t>
            </w:r>
          </w:p>
        </w:tc>
        <w:tc>
          <w:tcPr>
            <w:tcW w:w="1800" w:type="dxa"/>
            <w:tcBorders>
              <w:top w:val="nil"/>
              <w:left w:val="nil"/>
              <w:right w:val="nil"/>
            </w:tcBorders>
            <w:shd w:val="clear" w:color="auto" w:fill="auto"/>
          </w:tcPr>
          <w:p>
            <w:pPr>
              <w:jc w:val="center"/>
            </w:pPr>
            <w:r>
              <w:t>2.7</w:t>
            </w:r>
            <w:r>
              <w:rPr>
                <w:rFonts w:hint="eastAsia"/>
              </w:rPr>
              <w:t>8</w:t>
            </w:r>
          </w:p>
        </w:tc>
        <w:tc>
          <w:tcPr>
            <w:tcW w:w="1678" w:type="dxa"/>
            <w:tcBorders>
              <w:top w:val="nil"/>
              <w:left w:val="nil"/>
              <w:right w:val="nil"/>
            </w:tcBorders>
            <w:shd w:val="clear" w:color="auto" w:fill="auto"/>
            <w:vAlign w:val="center"/>
          </w:tcPr>
          <w:p>
            <w:pPr>
              <w:jc w:val="center"/>
              <w:rPr>
                <w:rStyle w:val="25"/>
                <w:rFonts w:hint="default"/>
                <w:sz w:val="21"/>
                <w:szCs w:val="21"/>
              </w:rPr>
            </w:pPr>
            <w:r>
              <w:rPr>
                <w:rStyle w:val="25"/>
                <w:rFonts w:hint="default"/>
                <w:sz w:val="21"/>
                <w:szCs w:val="21"/>
              </w:rPr>
              <w:t>自由氢键</w:t>
            </w:r>
          </w:p>
        </w:tc>
      </w:tr>
    </w:tbl>
    <w:p>
      <w:pPr>
        <w:spacing w:line="360" w:lineRule="auto"/>
        <w:ind w:firstLine="480" w:firstLineChars="200"/>
      </w:pPr>
      <w:r>
        <w:rPr>
          <w:rFonts w:hint="eastAsia"/>
          <w:sz w:val="24"/>
        </w:rPr>
        <w:t>由表3-4可知东曲2#煤原煤中含量最多的氢键类型是羟基-醚氢键，其次是羟基-羟基氢键，主要原因是煤中含有较多的醚氧基和酚羟基，不同煤分子之间的酚羟基相互连接可以形成此类氢键。而</w:t>
      </w:r>
      <w:r>
        <w:rPr>
          <w:rStyle w:val="25"/>
          <w:rFonts w:hint="default"/>
          <w:sz w:val="24"/>
          <w:szCs w:val="24"/>
        </w:rPr>
        <w:t>羟基</w:t>
      </w:r>
      <w:r>
        <w:rPr>
          <w:rStyle w:val="25"/>
          <w:rFonts w:hint="default" w:ascii="Times New Roman" w:hAnsi="Times New Roman"/>
          <w:sz w:val="24"/>
          <w:szCs w:val="24"/>
        </w:rPr>
        <w:t>N</w:t>
      </w:r>
      <w:r>
        <w:rPr>
          <w:rStyle w:val="25"/>
          <w:rFonts w:hint="default"/>
          <w:sz w:val="24"/>
          <w:szCs w:val="24"/>
        </w:rPr>
        <w:t>氢键和羟基</w:t>
      </w:r>
      <w:r>
        <w:rPr>
          <w:rStyle w:val="25"/>
          <w:rFonts w:hint="default" w:ascii="Times New Roman" w:hAnsi="Times New Roman"/>
          <w:sz w:val="24"/>
          <w:szCs w:val="24"/>
        </w:rPr>
        <w:t>-π</w:t>
      </w:r>
      <w:r>
        <w:rPr>
          <w:rStyle w:val="25"/>
          <w:rFonts w:hint="default"/>
          <w:sz w:val="24"/>
          <w:szCs w:val="24"/>
        </w:rPr>
        <w:t>氢键含量则比较少。</w:t>
      </w:r>
    </w:p>
    <w:p>
      <w:pPr>
        <w:spacing w:line="360" w:lineRule="auto"/>
        <w:outlineLvl w:val="2"/>
      </w:pPr>
      <w:bookmarkStart w:id="3" w:name="_Toc715735"/>
      <w:r>
        <w:rPr>
          <w:rFonts w:hint="eastAsia"/>
        </w:rPr>
        <w:t>3.1.2 XPS测试结果分析</w:t>
      </w:r>
      <w:bookmarkEnd w:id="3"/>
    </w:p>
    <w:p>
      <w:pPr>
        <w:spacing w:line="360" w:lineRule="auto"/>
        <w:ind w:firstLine="480" w:firstLineChars="200"/>
      </w:pPr>
      <w:r>
        <w:rPr>
          <w:rFonts w:hint="eastAsia"/>
          <w:color w:val="000000" w:themeColor="text1"/>
          <w:sz w:val="24"/>
          <w14:textFill>
            <w14:solidFill>
              <w14:schemeClr w14:val="tx1"/>
            </w14:solidFill>
          </w14:textFill>
        </w:rPr>
        <w:t>X射线光电子能谱(XPS)测量</w:t>
      </w:r>
      <w:r>
        <w:rPr>
          <w:rFonts w:hint="eastAsia"/>
          <w:color w:val="000000" w:themeColor="text1"/>
          <w:sz w:val="24"/>
          <w:lang w:eastAsia="zh-CN"/>
          <w14:textFill>
            <w14:solidFill>
              <w14:schemeClr w14:val="tx1"/>
            </w14:solidFill>
          </w14:textFill>
        </w:rPr>
        <w:t>对样品结构不具有破坏性</w:t>
      </w:r>
      <w:r>
        <w:rPr>
          <w:rFonts w:hint="eastAsia"/>
          <w:color w:val="000000" w:themeColor="text1"/>
          <w:sz w:val="24"/>
          <w14:textFill>
            <w14:solidFill>
              <w14:schemeClr w14:val="tx1"/>
            </w14:solidFill>
          </w14:textFill>
        </w:rPr>
        <w:t>，既可用于分析</w:t>
      </w:r>
      <w:r>
        <w:rPr>
          <w:rFonts w:hint="eastAsia"/>
          <w:color w:val="000000" w:themeColor="text1"/>
          <w:sz w:val="24"/>
          <w:lang w:eastAsia="zh-CN"/>
          <w14:textFill>
            <w14:solidFill>
              <w14:schemeClr w14:val="tx1"/>
            </w14:solidFill>
          </w14:textFill>
        </w:rPr>
        <w:t>煤样</w:t>
      </w:r>
      <w:r>
        <w:rPr>
          <w:rFonts w:hint="eastAsia"/>
          <w:color w:val="000000" w:themeColor="text1"/>
          <w:sz w:val="24"/>
          <w14:textFill>
            <w14:solidFill>
              <w14:schemeClr w14:val="tx1"/>
            </w14:solidFill>
          </w14:textFill>
        </w:rPr>
        <w:t>中元素</w:t>
      </w:r>
      <w:r>
        <w:rPr>
          <w:rFonts w:hint="eastAsia"/>
          <w:color w:val="000000" w:themeColor="text1"/>
          <w:sz w:val="24"/>
          <w:lang w:eastAsia="zh-CN"/>
          <w14:textFill>
            <w14:solidFill>
              <w14:schemeClr w14:val="tx1"/>
            </w14:solidFill>
          </w14:textFill>
        </w:rPr>
        <w:t>种类</w:t>
      </w:r>
      <w:r>
        <w:rPr>
          <w:rFonts w:hint="eastAsia"/>
          <w:color w:val="000000" w:themeColor="text1"/>
          <w:sz w:val="24"/>
          <w14:textFill>
            <w14:solidFill>
              <w14:schemeClr w14:val="tx1"/>
            </w14:solidFill>
          </w14:textFill>
        </w:rPr>
        <w:t>，也可直接检测这些元素的存在形式，</w:t>
      </w:r>
      <w:r>
        <w:rPr>
          <w:rFonts w:hint="eastAsia"/>
          <w:color w:val="000000" w:themeColor="text1"/>
          <w:sz w:val="24"/>
          <w:lang w:eastAsia="zh-CN"/>
          <w14:textFill>
            <w14:solidFill>
              <w14:schemeClr w14:val="tx1"/>
            </w14:solidFill>
          </w14:textFill>
        </w:rPr>
        <w:t>已经广泛应用于</w:t>
      </w:r>
      <w:r>
        <w:rPr>
          <w:rFonts w:hint="eastAsia"/>
          <w:color w:val="000000" w:themeColor="text1"/>
          <w:sz w:val="24"/>
          <w14:textFill>
            <w14:solidFill>
              <w14:schemeClr w14:val="tx1"/>
            </w14:solidFill>
          </w14:textFill>
        </w:rPr>
        <w:t>煤的表面结构研究</w:t>
      </w:r>
      <w:r>
        <w:rPr>
          <w:rFonts w:hint="eastAsia"/>
          <w:color w:val="000000" w:themeColor="text1"/>
          <w:sz w:val="24"/>
          <w:lang w:eastAsia="zh-CN"/>
          <w14:textFill>
            <w14:solidFill>
              <w14:schemeClr w14:val="tx1"/>
            </w14:solidFill>
          </w14:textFill>
        </w:rPr>
        <w:t>。</w:t>
      </w:r>
      <w:r>
        <w:rPr>
          <w:rFonts w:hint="eastAsia"/>
          <w:sz w:val="24"/>
        </w:rPr>
        <w:t>本文通过对东曲2号镜煤进行XPS测试，并利用测试数据对XPS谱图进行分峰拟合，来表征O、N、S三种元素在样品中的赋存形态。</w:t>
      </w:r>
    </w:p>
    <w:p>
      <w:pPr>
        <w:spacing w:line="360" w:lineRule="auto"/>
        <w:outlineLvl w:val="3"/>
      </w:pPr>
      <w:r>
        <w:t>3.1.2.1</w:t>
      </w:r>
      <w:r>
        <w:rPr>
          <w:rFonts w:hint="eastAsia"/>
        </w:rPr>
        <w:t xml:space="preserve"> 氧元素</w:t>
      </w:r>
    </w:p>
    <w:p>
      <w:pPr>
        <w:spacing w:line="360" w:lineRule="auto"/>
        <w:ind w:firstLine="480" w:firstLineChars="200"/>
        <w:rPr>
          <w:sz w:val="24"/>
        </w:rPr>
      </w:pPr>
      <w:r>
        <w:rPr>
          <w:rFonts w:hint="eastAsia"/>
          <w:sz w:val="24"/>
        </w:rPr>
        <w:t>东曲2号镜煤的O</w:t>
      </w:r>
      <w:r>
        <w:rPr>
          <w:rFonts w:hint="eastAsia"/>
          <w:sz w:val="24"/>
          <w:vertAlign w:val="superscript"/>
        </w:rPr>
        <w:t>1s</w:t>
      </w:r>
      <w:r>
        <w:rPr>
          <w:rFonts w:hint="eastAsia"/>
          <w:sz w:val="24"/>
        </w:rPr>
        <w:t xml:space="preserve"> XPS谱图及其分峰拟合图如图3-5所示。</w:t>
      </w:r>
    </w:p>
    <w:p>
      <w:pPr>
        <w:ind w:firstLine="420" w:firstLineChars="200"/>
        <w:jc w:val="center"/>
      </w:pPr>
      <w:r>
        <w:object>
          <v:shape id="_x0000_i1030" o:spt="75" type="#_x0000_t75" style="height:290.3pt;width:384.75pt;" o:ole="t" filled="f" o:preferrelative="t" stroked="f" coordsize="21600,21600">
            <v:path/>
            <v:fill on="f" focussize="0,0"/>
            <v:stroke on="f" joinstyle="miter"/>
            <v:imagedata r:id="rId15" o:title=""/>
            <o:lock v:ext="edit" aspectratio="t"/>
            <w10:wrap type="none"/>
            <w10:anchorlock/>
          </v:shape>
          <o:OLEObject Type="Embed" ProgID="Origin50.Graph" ShapeID="_x0000_i1030" DrawAspect="Content" ObjectID="_1468075730" r:id="rId14">
            <o:LockedField>false</o:LockedField>
          </o:OLEObject>
        </w:object>
      </w:r>
    </w:p>
    <w:p>
      <w:pPr>
        <w:ind w:firstLine="420" w:firstLineChars="200"/>
        <w:jc w:val="center"/>
      </w:pPr>
      <w:r>
        <w:rPr>
          <w:rFonts w:hint="eastAsia" w:ascii="楷体" w:hAnsi="楷体" w:eastAsia="楷体"/>
        </w:rPr>
        <w:t>图</w:t>
      </w:r>
      <w:r>
        <w:rPr>
          <w:rFonts w:hint="eastAsia"/>
        </w:rPr>
        <w:t>3-</w:t>
      </w:r>
      <w:r>
        <w:rPr>
          <w:rFonts w:hint="eastAsia"/>
          <w:lang w:val="en-US" w:eastAsia="zh-CN"/>
        </w:rPr>
        <w:t>6</w:t>
      </w:r>
      <w:r>
        <w:rPr>
          <w:rFonts w:hint="eastAsia"/>
        </w:rPr>
        <w:t xml:space="preserve"> </w:t>
      </w:r>
      <w:r>
        <w:rPr>
          <w:rFonts w:hint="eastAsia" w:ascii="楷体" w:hAnsi="楷体" w:eastAsia="楷体"/>
        </w:rPr>
        <w:t>氧原子的XPS分峰拟合图</w:t>
      </w:r>
    </w:p>
    <w:p>
      <w:pPr>
        <w:ind w:firstLine="420" w:firstLineChars="200"/>
        <w:jc w:val="center"/>
        <w:rPr>
          <w:rFonts w:eastAsia="楷体"/>
        </w:rPr>
      </w:pPr>
      <w:r>
        <w:rPr>
          <w:rFonts w:hint="eastAsia"/>
        </w:rPr>
        <w:t>Figure 3-</w:t>
      </w:r>
      <w:r>
        <w:rPr>
          <w:rFonts w:hint="eastAsia"/>
          <w:lang w:val="en-US" w:eastAsia="zh-CN"/>
        </w:rPr>
        <w:t>6</w:t>
      </w:r>
      <w:r>
        <w:rPr>
          <w:rFonts w:hint="eastAsia"/>
        </w:rPr>
        <w:t xml:space="preserve"> Curve-fitted of oxygen atom</w:t>
      </w:r>
    </w:p>
    <w:p>
      <w:pPr>
        <w:ind w:firstLine="420" w:firstLineChars="200"/>
        <w:jc w:val="center"/>
      </w:pPr>
    </w:p>
    <w:p>
      <w:pPr>
        <w:ind w:firstLine="420" w:firstLineChars="200"/>
        <w:jc w:val="center"/>
      </w:pPr>
      <w:r>
        <w:rPr>
          <w:rFonts w:hint="eastAsia" w:ascii="楷体" w:hAnsi="楷体" w:eastAsia="楷体"/>
        </w:rPr>
        <w:t>表</w:t>
      </w:r>
      <w:r>
        <w:rPr>
          <w:rFonts w:hint="eastAsia"/>
        </w:rPr>
        <w:t>3-5</w:t>
      </w:r>
      <w:r>
        <w:rPr>
          <w:rFonts w:hint="eastAsia" w:ascii="楷体" w:hAnsi="楷体" w:eastAsia="楷体"/>
        </w:rPr>
        <w:t>氧原子的存在形式及含量</w:t>
      </w:r>
    </w:p>
    <w:p>
      <w:pPr>
        <w:ind w:firstLine="420" w:firstLineChars="200"/>
        <w:jc w:val="center"/>
      </w:pPr>
      <w:r>
        <w:rPr>
          <w:rFonts w:hint="eastAsia"/>
        </w:rPr>
        <w:t>Table 3-5 Oxygen atom form and content</w:t>
      </w:r>
    </w:p>
    <w:tbl>
      <w:tblPr>
        <w:tblStyle w:val="14"/>
        <w:tblW w:w="82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9"/>
        <w:gridCol w:w="2750"/>
        <w:gridCol w:w="2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989" w:type="dxa"/>
            <w:tcBorders>
              <w:left w:val="nil"/>
              <w:bottom w:val="single" w:color="auto" w:sz="4" w:space="0"/>
              <w:right w:val="nil"/>
            </w:tcBorders>
            <w:shd w:val="clear" w:color="auto" w:fill="auto"/>
          </w:tcPr>
          <w:p>
            <w:pPr>
              <w:jc w:val="center"/>
            </w:pPr>
            <w:r>
              <w:rPr>
                <w:rFonts w:hint="eastAsia"/>
              </w:rPr>
              <w:t>E/eV</w:t>
            </w:r>
          </w:p>
        </w:tc>
        <w:tc>
          <w:tcPr>
            <w:tcW w:w="2750" w:type="dxa"/>
            <w:tcBorders>
              <w:left w:val="nil"/>
              <w:bottom w:val="single" w:color="auto" w:sz="4" w:space="0"/>
              <w:right w:val="nil"/>
            </w:tcBorders>
            <w:shd w:val="clear" w:color="auto" w:fill="auto"/>
          </w:tcPr>
          <w:p>
            <w:pPr>
              <w:jc w:val="center"/>
            </w:pPr>
            <w:r>
              <w:rPr>
                <w:rFonts w:hint="eastAsia"/>
              </w:rPr>
              <w:t>Oxygen form</w:t>
            </w:r>
          </w:p>
        </w:tc>
        <w:tc>
          <w:tcPr>
            <w:tcW w:w="2538" w:type="dxa"/>
            <w:tcBorders>
              <w:left w:val="nil"/>
              <w:bottom w:val="single" w:color="auto" w:sz="4" w:space="0"/>
              <w:right w:val="nil"/>
            </w:tcBorders>
            <w:shd w:val="clear" w:color="auto" w:fill="auto"/>
          </w:tcPr>
          <w:p>
            <w:pPr>
              <w:jc w:val="center"/>
            </w:pPr>
            <w:r>
              <w:t>C</w:t>
            </w:r>
            <w:r>
              <w:rPr>
                <w:rFonts w:hint="eastAsia"/>
              </w:rPr>
              <w:t>ontent w</w:t>
            </w:r>
            <w:r>
              <w:rPr>
                <w:rFonts w:hint="eastAsia"/>
                <w:vertAlign w:val="subscript"/>
              </w:rPr>
              <w:t>mol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989" w:type="dxa"/>
            <w:tcBorders>
              <w:left w:val="nil"/>
              <w:bottom w:val="nil"/>
              <w:right w:val="nil"/>
            </w:tcBorders>
            <w:shd w:val="clear" w:color="auto" w:fill="auto"/>
            <w:vAlign w:val="center"/>
          </w:tcPr>
          <w:p>
            <w:pPr>
              <w:jc w:val="center"/>
            </w:pPr>
            <w:r>
              <w:t>531.4</w:t>
            </w:r>
            <w:r>
              <w:rPr>
                <w:rFonts w:hint="eastAsia"/>
              </w:rPr>
              <w:t>8</w:t>
            </w:r>
          </w:p>
        </w:tc>
        <w:tc>
          <w:tcPr>
            <w:tcW w:w="2750" w:type="dxa"/>
            <w:tcBorders>
              <w:left w:val="nil"/>
              <w:bottom w:val="nil"/>
              <w:right w:val="nil"/>
            </w:tcBorders>
            <w:shd w:val="clear" w:color="auto" w:fill="auto"/>
          </w:tcPr>
          <w:p>
            <w:pPr>
              <w:jc w:val="center"/>
            </w:pPr>
            <w:r>
              <w:rPr>
                <w:rFonts w:hint="eastAsia"/>
              </w:rPr>
              <w:t>无机氧</w:t>
            </w:r>
          </w:p>
        </w:tc>
        <w:tc>
          <w:tcPr>
            <w:tcW w:w="2538" w:type="dxa"/>
            <w:tcBorders>
              <w:left w:val="nil"/>
              <w:bottom w:val="nil"/>
              <w:right w:val="nil"/>
            </w:tcBorders>
            <w:shd w:val="clear" w:color="auto" w:fill="auto"/>
            <w:vAlign w:val="center"/>
          </w:tcPr>
          <w:p>
            <w:pPr>
              <w:jc w:val="center"/>
            </w:pPr>
            <w:r>
              <w:t>13.5</w:t>
            </w: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989" w:type="dxa"/>
            <w:tcBorders>
              <w:top w:val="nil"/>
              <w:left w:val="nil"/>
              <w:bottom w:val="nil"/>
              <w:right w:val="nil"/>
            </w:tcBorders>
            <w:shd w:val="clear" w:color="auto" w:fill="auto"/>
            <w:vAlign w:val="center"/>
          </w:tcPr>
          <w:p>
            <w:pPr>
              <w:jc w:val="center"/>
            </w:pPr>
            <w:r>
              <w:t>533.1</w:t>
            </w:r>
            <w:r>
              <w:rPr>
                <w:rFonts w:hint="eastAsia"/>
              </w:rPr>
              <w:t>9</w:t>
            </w:r>
          </w:p>
        </w:tc>
        <w:tc>
          <w:tcPr>
            <w:tcW w:w="2750" w:type="dxa"/>
            <w:tcBorders>
              <w:top w:val="nil"/>
              <w:left w:val="nil"/>
              <w:bottom w:val="nil"/>
              <w:right w:val="nil"/>
            </w:tcBorders>
            <w:shd w:val="clear" w:color="auto" w:fill="auto"/>
          </w:tcPr>
          <w:p>
            <w:pPr>
              <w:jc w:val="center"/>
            </w:pPr>
            <w:r>
              <w:rPr>
                <w:rFonts w:hint="eastAsia"/>
              </w:rPr>
              <w:t>C=O</w:t>
            </w:r>
          </w:p>
        </w:tc>
        <w:tc>
          <w:tcPr>
            <w:tcW w:w="2538" w:type="dxa"/>
            <w:tcBorders>
              <w:top w:val="nil"/>
              <w:left w:val="nil"/>
              <w:bottom w:val="nil"/>
              <w:right w:val="nil"/>
            </w:tcBorders>
            <w:shd w:val="clear" w:color="auto" w:fill="auto"/>
            <w:vAlign w:val="center"/>
          </w:tcPr>
          <w:p>
            <w:pPr>
              <w:jc w:val="center"/>
            </w:pPr>
            <w:r>
              <w:t>48.2</w:t>
            </w: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989" w:type="dxa"/>
            <w:tcBorders>
              <w:top w:val="nil"/>
              <w:left w:val="nil"/>
              <w:right w:val="nil"/>
            </w:tcBorders>
            <w:shd w:val="clear" w:color="auto" w:fill="auto"/>
            <w:vAlign w:val="center"/>
          </w:tcPr>
          <w:p>
            <w:pPr>
              <w:jc w:val="center"/>
            </w:pPr>
            <w:r>
              <w:t>534.4</w:t>
            </w:r>
            <w:r>
              <w:rPr>
                <w:rFonts w:hint="eastAsia"/>
              </w:rPr>
              <w:t>3</w:t>
            </w:r>
          </w:p>
        </w:tc>
        <w:tc>
          <w:tcPr>
            <w:tcW w:w="2750" w:type="dxa"/>
            <w:tcBorders>
              <w:top w:val="nil"/>
              <w:left w:val="nil"/>
              <w:right w:val="nil"/>
            </w:tcBorders>
            <w:shd w:val="clear" w:color="auto" w:fill="auto"/>
          </w:tcPr>
          <w:p>
            <w:pPr>
              <w:jc w:val="center"/>
            </w:pPr>
            <w:r>
              <w:rPr>
                <w:rFonts w:hint="eastAsia"/>
              </w:rPr>
              <w:t>吸附氧</w:t>
            </w:r>
          </w:p>
        </w:tc>
        <w:tc>
          <w:tcPr>
            <w:tcW w:w="2538" w:type="dxa"/>
            <w:tcBorders>
              <w:top w:val="nil"/>
              <w:left w:val="nil"/>
              <w:right w:val="nil"/>
            </w:tcBorders>
            <w:shd w:val="clear" w:color="auto" w:fill="auto"/>
            <w:vAlign w:val="center"/>
          </w:tcPr>
          <w:p>
            <w:pPr>
              <w:jc w:val="center"/>
            </w:pPr>
            <w:r>
              <w:t>38.16</w:t>
            </w:r>
          </w:p>
        </w:tc>
      </w:tr>
    </w:tbl>
    <w:p>
      <w:pPr>
        <w:spacing w:line="360" w:lineRule="auto"/>
        <w:ind w:firstLine="480" w:firstLineChars="200"/>
        <w:rPr>
          <w:sz w:val="24"/>
        </w:rPr>
      </w:pPr>
      <w:r>
        <w:rPr>
          <w:sz w:val="24"/>
        </w:rPr>
        <w:t>张卫</w:t>
      </w:r>
      <w:r>
        <w:rPr>
          <w:rFonts w:hint="eastAsia"/>
          <w:sz w:val="24"/>
        </w:rPr>
        <w:t>[59]认为无机氧、有机氧和吸附氧为煤中O元素的三种赋存形态，其中-COOH、C=O、-OH和C-O-C为有机氧的四种赋存形态。由表3-5可以看出，样品中无机氧的含量为</w:t>
      </w:r>
      <w:r>
        <w:rPr>
          <w:sz w:val="24"/>
        </w:rPr>
        <w:t>13.5</w:t>
      </w:r>
      <w:r>
        <w:rPr>
          <w:rFonts w:hint="eastAsia"/>
          <w:sz w:val="24"/>
        </w:rPr>
        <w:t>8%，吸附氧的含量为38.16%，有机氧的含量为48.26%，三种氧元素存在形式的比例为1:3:4。由于东曲2号镜煤的变质程度较高，故此样品中已不含有羧基，氧元素主要存在于羰基中。</w:t>
      </w:r>
    </w:p>
    <w:p>
      <w:pPr>
        <w:spacing w:line="360" w:lineRule="auto"/>
        <w:rPr>
          <w:sz w:val="24"/>
        </w:rPr>
      </w:pPr>
      <w:r>
        <w:rPr>
          <w:sz w:val="24"/>
        </w:rPr>
        <w:t>[</w:t>
      </w:r>
      <w:r>
        <w:rPr>
          <w:rFonts w:hint="eastAsia"/>
          <w:sz w:val="24"/>
        </w:rPr>
        <w:t>59</w:t>
      </w:r>
      <w:r>
        <w:rPr>
          <w:sz w:val="24"/>
        </w:rPr>
        <w:t>]张卫,曾凡桂.</w:t>
      </w:r>
      <w:r>
        <w:rPr>
          <w:rFonts w:hint="eastAsia"/>
          <w:sz w:val="24"/>
        </w:rPr>
        <w:t xml:space="preserve"> </w:t>
      </w:r>
      <w:r>
        <w:rPr>
          <w:sz w:val="24"/>
        </w:rPr>
        <w:t>中等变质程度煤中羟基的红外光谱分析[J].太原理工大学学报,2005(05):545-548.</w:t>
      </w:r>
    </w:p>
    <w:p>
      <w:pPr>
        <w:spacing w:line="360" w:lineRule="auto"/>
        <w:outlineLvl w:val="3"/>
      </w:pPr>
      <w:r>
        <w:rPr>
          <w:rFonts w:hint="eastAsia"/>
        </w:rPr>
        <w:t>3.1.2.2 氮元素</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szCs w:val="24"/>
        </w:rPr>
        <w:t>成煤植物、</w:t>
      </w:r>
      <w:r>
        <w:rPr>
          <w:rStyle w:val="34"/>
          <w:rFonts w:hint="default" w:ascii="Times New Roman" w:hAnsi="Times New Roman" w:cs="Times New Roman" w:eastAsiaTheme="minorEastAsia"/>
          <w:sz w:val="24"/>
          <w:szCs w:val="24"/>
        </w:rPr>
        <w:t>微生物含有的蛋白质、氨基酸、叶绿素及生物碱等[]</w:t>
      </w:r>
      <w:r>
        <w:rPr>
          <w:rFonts w:ascii="Times New Roman" w:hAnsi="Times New Roman" w:cs="Times New Roman"/>
          <w:sz w:val="24"/>
          <w:szCs w:val="24"/>
        </w:rPr>
        <w:t>是煤中的氮元素主要来源，且氮元素几乎全部以吡咯型氮（N-5）、吡啶型氮（N-6）、氮氧化物（N-X）和质子化氮（N-Q）</w:t>
      </w:r>
      <w:r>
        <w:rPr>
          <w:rFonts w:ascii="Times New Roman" w:hAnsi="Times New Roman" w:cs="Times New Roman"/>
          <w:kern w:val="0"/>
          <w:sz w:val="24"/>
          <w:szCs w:val="24"/>
          <w:vertAlign w:val="superscript"/>
        </w:rPr>
        <w:t>[60]</w:t>
      </w:r>
      <w:r>
        <w:rPr>
          <w:rFonts w:ascii="Times New Roman" w:hAnsi="Times New Roman" w:cs="Times New Roman"/>
          <w:sz w:val="24"/>
          <w:szCs w:val="24"/>
        </w:rPr>
        <w:t>等有机物的形式存在，此外</w:t>
      </w:r>
      <w:r>
        <w:rPr>
          <w:rStyle w:val="34"/>
          <w:rFonts w:hint="default" w:ascii="Times New Roman" w:hAnsi="Times New Roman" w:cs="Times New Roman" w:eastAsiaTheme="minorEastAsia"/>
          <w:sz w:val="24"/>
          <w:szCs w:val="24"/>
        </w:rPr>
        <w:t>还有一定量的吡啶酮和不饱和芳香氨基。其中，吡啶与吡咯由于化学性质不活泼可在</w:t>
      </w:r>
      <w:r>
        <w:rPr>
          <w:rFonts w:ascii="Times New Roman" w:hAnsi="Times New Roman" w:cs="Times New Roman"/>
          <w:sz w:val="24"/>
          <w:szCs w:val="24"/>
        </w:rPr>
        <w:t>煤变质过程中保持稳定，因此煤中氮元素最主要的存在形式是吡咯型氮和吡啶型氮，氮氧化物和质子化氮的含量较少，东曲2号镜煤的N1s XPS分峰拟合如图3-8所示。</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 xml:space="preserve"> []</w:t>
      </w:r>
      <w:r>
        <w:rPr>
          <w:rFonts w:ascii="宋体" w:hAnsi="宋体" w:eastAsia="宋体" w:cs="宋体"/>
          <w:kern w:val="0"/>
          <w:sz w:val="24"/>
          <w:szCs w:val="24"/>
        </w:rPr>
        <w:t>杨卉艳. 微生物法脱除煤中有机氮研究[D]. 太原理工大学, 2005.</w:t>
      </w:r>
    </w:p>
    <w:p>
      <w:pPr>
        <w:spacing w:line="360" w:lineRule="auto"/>
        <w:ind w:firstLine="480" w:firstLineChars="200"/>
        <w:rPr>
          <w:sz w:val="24"/>
        </w:rPr>
      </w:pPr>
    </w:p>
    <w:p>
      <w:pPr>
        <w:spacing w:line="360" w:lineRule="auto"/>
        <w:ind w:firstLine="420" w:firstLineChars="200"/>
        <w:jc w:val="center"/>
      </w:pPr>
      <w:r>
        <w:object>
          <v:shape id="_x0000_i1031" o:spt="75" type="#_x0000_t75" style="height:199.3pt;width:270.15pt;" o:ole="t" filled="f" o:preferrelative="t" stroked="f" coordsize="21600,21600">
            <v:path/>
            <v:fill on="f" focussize="0,0"/>
            <v:stroke on="f" joinstyle="miter"/>
            <v:imagedata r:id="rId17" o:title=""/>
            <o:lock v:ext="edit" aspectratio="t"/>
            <w10:wrap type="none"/>
            <w10:anchorlock/>
          </v:shape>
          <o:OLEObject Type="Embed" ProgID="Origin50.Graph" ShapeID="_x0000_i1031" DrawAspect="Content" ObjectID="_1468075731" r:id="rId16">
            <o:LockedField>false</o:LockedField>
          </o:OLEObject>
        </w:object>
      </w:r>
    </w:p>
    <w:p>
      <w:pPr>
        <w:ind w:firstLine="420" w:firstLineChars="200"/>
        <w:jc w:val="center"/>
      </w:pPr>
      <w:r>
        <w:rPr>
          <w:rFonts w:hint="eastAsia" w:ascii="楷体" w:hAnsi="楷体" w:eastAsia="楷体"/>
        </w:rPr>
        <w:t>图</w:t>
      </w:r>
      <w:r>
        <w:rPr>
          <w:rFonts w:hint="eastAsia"/>
        </w:rPr>
        <w:t>3-</w:t>
      </w:r>
      <w:r>
        <w:rPr>
          <w:rFonts w:hint="eastAsia"/>
          <w:lang w:val="en-US" w:eastAsia="zh-CN"/>
        </w:rPr>
        <w:t>7</w:t>
      </w:r>
      <w:r>
        <w:rPr>
          <w:rFonts w:hint="eastAsia" w:ascii="楷体" w:hAnsi="楷体" w:eastAsia="楷体"/>
        </w:rPr>
        <w:t>氮原子的XPS分峰拟合</w:t>
      </w:r>
    </w:p>
    <w:p>
      <w:pPr>
        <w:ind w:firstLine="420" w:firstLineChars="200"/>
        <w:jc w:val="center"/>
      </w:pPr>
      <w:r>
        <w:t>F</w:t>
      </w:r>
      <w:r>
        <w:rPr>
          <w:rFonts w:hint="eastAsia"/>
        </w:rPr>
        <w:t>igure 3-</w:t>
      </w:r>
      <w:r>
        <w:rPr>
          <w:rFonts w:hint="eastAsia"/>
          <w:lang w:val="en-US" w:eastAsia="zh-CN"/>
        </w:rPr>
        <w:t>7</w:t>
      </w:r>
      <w:r>
        <w:rPr>
          <w:rFonts w:hint="eastAsia"/>
        </w:rPr>
        <w:t xml:space="preserve"> Curve-fitted of residue of nitrogen atom</w:t>
      </w:r>
    </w:p>
    <w:p>
      <w:pPr>
        <w:jc w:val="center"/>
        <w:rPr>
          <w:rFonts w:ascii="楷体" w:hAnsi="楷体" w:eastAsia="楷体"/>
        </w:rPr>
      </w:pPr>
    </w:p>
    <w:p>
      <w:pPr>
        <w:ind w:firstLine="420" w:firstLineChars="200"/>
        <w:jc w:val="center"/>
      </w:pPr>
      <w:r>
        <w:rPr>
          <w:rFonts w:hint="eastAsia" w:ascii="楷体" w:hAnsi="楷体" w:eastAsia="楷体"/>
        </w:rPr>
        <w:t>表</w:t>
      </w:r>
      <w:r>
        <w:rPr>
          <w:rFonts w:hint="eastAsia"/>
        </w:rPr>
        <w:t>3-</w:t>
      </w:r>
      <w:r>
        <w:rPr>
          <w:rFonts w:hint="eastAsia"/>
          <w:lang w:val="en-US" w:eastAsia="zh-CN"/>
        </w:rPr>
        <w:t>6</w:t>
      </w:r>
      <w:r>
        <w:rPr>
          <w:rFonts w:hint="eastAsia"/>
        </w:rPr>
        <w:t xml:space="preserve"> </w:t>
      </w:r>
      <w:r>
        <w:rPr>
          <w:rFonts w:hint="eastAsia" w:ascii="楷体" w:hAnsi="楷体" w:eastAsia="楷体"/>
        </w:rPr>
        <w:t>氮原子的存在形式及含量</w:t>
      </w:r>
    </w:p>
    <w:p>
      <w:pPr>
        <w:ind w:firstLine="420" w:firstLineChars="200"/>
        <w:jc w:val="center"/>
      </w:pPr>
      <w:r>
        <w:t>T</w:t>
      </w:r>
      <w:r>
        <w:rPr>
          <w:rFonts w:hint="eastAsia"/>
        </w:rPr>
        <w:t>able 3-</w:t>
      </w:r>
      <w:r>
        <w:rPr>
          <w:rFonts w:hint="eastAsia"/>
          <w:lang w:val="en-US" w:eastAsia="zh-CN"/>
        </w:rPr>
        <w:t>6</w:t>
      </w:r>
      <w:r>
        <w:rPr>
          <w:rFonts w:hint="eastAsia"/>
        </w:rPr>
        <w:t xml:space="preserve"> Nitrogen atom form and content </w:t>
      </w:r>
    </w:p>
    <w:tbl>
      <w:tblPr>
        <w:tblStyle w:val="15"/>
        <w:tblW w:w="8162" w:type="dxa"/>
        <w:tblInd w:w="36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11"/>
        <w:gridCol w:w="2734"/>
        <w:gridCol w:w="271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11" w:type="dxa"/>
            <w:tcBorders>
              <w:bottom w:val="single" w:color="auto" w:sz="4" w:space="0"/>
              <w:right w:val="nil"/>
            </w:tcBorders>
            <w:vAlign w:val="center"/>
          </w:tcPr>
          <w:p>
            <w:pPr>
              <w:pStyle w:val="24"/>
              <w:ind w:firstLine="0" w:firstLineChars="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E/eV</w:t>
            </w:r>
          </w:p>
        </w:tc>
        <w:tc>
          <w:tcPr>
            <w:tcW w:w="2734" w:type="dxa"/>
            <w:tcBorders>
              <w:left w:val="nil"/>
              <w:bottom w:val="single" w:color="auto" w:sz="4" w:space="0"/>
              <w:right w:val="nil"/>
            </w:tcBorders>
            <w:vAlign w:val="center"/>
          </w:tcPr>
          <w:p>
            <w:pPr>
              <w:pStyle w:val="24"/>
              <w:ind w:firstLine="0" w:firstLineChars="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Sulfur from</w:t>
            </w:r>
          </w:p>
        </w:tc>
        <w:tc>
          <w:tcPr>
            <w:tcW w:w="2717" w:type="dxa"/>
            <w:tcBorders>
              <w:left w:val="nil"/>
              <w:bottom w:val="single" w:color="auto" w:sz="4" w:space="0"/>
            </w:tcBorders>
            <w:vAlign w:val="center"/>
          </w:tcPr>
          <w:p>
            <w:pPr>
              <w:pStyle w:val="24"/>
              <w:ind w:firstLine="0" w:firstLineChars="0"/>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Content  W</w:t>
            </w:r>
            <w:r>
              <w:rPr>
                <w:rFonts w:hint="eastAsia" w:ascii="Times New Roman" w:hAnsi="Times New Roman" w:eastAsia="宋体" w:cs="Times New Roman"/>
                <w:kern w:val="0"/>
                <w:sz w:val="20"/>
                <w:szCs w:val="20"/>
                <w:vertAlign w:val="subscript"/>
              </w:rPr>
              <w:t>mol</w:t>
            </w:r>
            <w:r>
              <w:rPr>
                <w:rFonts w:hint="eastAsia" w:ascii="Times New Roman" w:hAnsi="Times New Roman" w:eastAsia="宋体" w:cs="Times New Roman"/>
                <w:kern w:val="0"/>
                <w:sz w:val="20"/>
                <w:szCs w:val="20"/>
              </w:rPr>
              <w:t xml:space="preserve"> /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2711" w:type="dxa"/>
            <w:tcBorders>
              <w:bottom w:val="nil"/>
              <w:right w:val="nil"/>
            </w:tcBorders>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398.5</w:t>
            </w:r>
            <w:r>
              <w:rPr>
                <w:rFonts w:hint="eastAsia" w:ascii="Times New Roman" w:hAnsi="Times New Roman" w:eastAsia="宋体" w:cs="Times New Roman"/>
                <w:kern w:val="0"/>
                <w:sz w:val="20"/>
                <w:szCs w:val="20"/>
              </w:rPr>
              <w:t>4</w:t>
            </w:r>
          </w:p>
        </w:tc>
        <w:tc>
          <w:tcPr>
            <w:tcW w:w="2734" w:type="dxa"/>
            <w:tcBorders>
              <w:left w:val="nil"/>
              <w:bottom w:val="nil"/>
              <w:right w:val="nil"/>
            </w:tcBorders>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吡啶型氮</w:t>
            </w:r>
            <w:r>
              <w:rPr>
                <w:rFonts w:hint="eastAsia" w:ascii="Times New Roman" w:hAnsi="Times New Roman" w:eastAsia="宋体" w:cs="Times New Roman"/>
                <w:kern w:val="0"/>
                <w:sz w:val="20"/>
                <w:szCs w:val="21"/>
              </w:rPr>
              <w:t>（N-6）</w:t>
            </w:r>
          </w:p>
        </w:tc>
        <w:tc>
          <w:tcPr>
            <w:tcW w:w="2717" w:type="dxa"/>
            <w:tcBorders>
              <w:left w:val="nil"/>
              <w:bottom w:val="nil"/>
            </w:tcBorders>
            <w:vAlign w:val="center"/>
          </w:tcPr>
          <w:p>
            <w:pPr>
              <w:jc w:val="center"/>
              <w:rPr>
                <w:rFonts w:ascii="Times New Roman" w:hAnsi="Times New Roman" w:eastAsia="宋体" w:cs="Times New Roman"/>
                <w:color w:val="000000" w:themeColor="text1"/>
                <w:kern w:val="0"/>
                <w:sz w:val="20"/>
                <w:szCs w:val="20"/>
                <w14:textFill>
                  <w14:solidFill>
                    <w14:schemeClr w14:val="tx1"/>
                  </w14:solidFill>
                </w14:textFill>
              </w:rPr>
            </w:pPr>
            <w:r>
              <w:rPr>
                <w:rFonts w:ascii="Times New Roman" w:hAnsi="Times New Roman" w:eastAsia="宋体" w:cs="Times New Roman"/>
                <w:color w:val="000000" w:themeColor="text1"/>
                <w:kern w:val="0"/>
                <w:sz w:val="20"/>
                <w:szCs w:val="20"/>
                <w14:textFill>
                  <w14:solidFill>
                    <w14:schemeClr w14:val="tx1"/>
                  </w14:solidFill>
                </w14:textFill>
              </w:rPr>
              <w:t>41.</w:t>
            </w:r>
            <w:r>
              <w:rPr>
                <w:rFonts w:hint="eastAsia" w:ascii="Times New Roman" w:hAnsi="Times New Roman" w:eastAsia="宋体" w:cs="Times New Roman"/>
                <w:color w:val="000000" w:themeColor="text1"/>
                <w:kern w:val="0"/>
                <w:sz w:val="20"/>
                <w:szCs w:val="20"/>
                <w14:textFill>
                  <w14:solidFill>
                    <w14:schemeClr w14:val="tx1"/>
                  </w14:solidFill>
                </w14:textFill>
              </w:rPr>
              <w:t>90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11" w:type="dxa"/>
            <w:tcBorders>
              <w:top w:val="nil"/>
              <w:bottom w:val="nil"/>
              <w:right w:val="nil"/>
            </w:tcBorders>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399.96</w:t>
            </w:r>
          </w:p>
        </w:tc>
        <w:tc>
          <w:tcPr>
            <w:tcW w:w="2734" w:type="dxa"/>
            <w:tcBorders>
              <w:top w:val="nil"/>
              <w:left w:val="nil"/>
              <w:bottom w:val="nil"/>
              <w:right w:val="nil"/>
            </w:tcBorders>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吡咯型氮</w:t>
            </w:r>
            <w:r>
              <w:rPr>
                <w:rFonts w:hint="eastAsia" w:ascii="Times New Roman" w:hAnsi="Times New Roman" w:eastAsia="宋体" w:cs="Times New Roman"/>
                <w:kern w:val="0"/>
                <w:sz w:val="20"/>
                <w:szCs w:val="21"/>
              </w:rPr>
              <w:t>（N-5）</w:t>
            </w:r>
          </w:p>
        </w:tc>
        <w:tc>
          <w:tcPr>
            <w:tcW w:w="2717" w:type="dxa"/>
            <w:tcBorders>
              <w:top w:val="nil"/>
              <w:left w:val="nil"/>
              <w:bottom w:val="nil"/>
            </w:tcBorders>
            <w:vAlign w:val="center"/>
          </w:tcPr>
          <w:p>
            <w:pPr>
              <w:jc w:val="center"/>
              <w:rPr>
                <w:rFonts w:ascii="Times New Roman" w:hAnsi="Times New Roman" w:eastAsia="宋体" w:cs="Times New Roman"/>
                <w:color w:val="000000" w:themeColor="text1"/>
                <w:kern w:val="0"/>
                <w:sz w:val="20"/>
                <w:szCs w:val="20"/>
                <w14:textFill>
                  <w14:solidFill>
                    <w14:schemeClr w14:val="tx1"/>
                  </w14:solidFill>
                </w14:textFill>
              </w:rPr>
            </w:pPr>
            <w:r>
              <w:rPr>
                <w:rFonts w:ascii="Times New Roman" w:hAnsi="Times New Roman" w:eastAsia="宋体" w:cs="Times New Roman"/>
                <w:color w:val="000000" w:themeColor="text1"/>
                <w:kern w:val="0"/>
                <w:sz w:val="20"/>
                <w:szCs w:val="20"/>
                <w14:textFill>
                  <w14:solidFill>
                    <w14:schemeClr w14:val="tx1"/>
                  </w14:solidFill>
                </w14:textFill>
              </w:rPr>
              <w:t>35.5</w:t>
            </w:r>
            <w:r>
              <w:rPr>
                <w:rFonts w:hint="eastAsia" w:ascii="Times New Roman" w:hAnsi="Times New Roman" w:eastAsia="宋体" w:cs="Times New Roman"/>
                <w:color w:val="000000" w:themeColor="text1"/>
                <w:kern w:val="0"/>
                <w:sz w:val="20"/>
                <w:szCs w:val="20"/>
                <w14:textFill>
                  <w14:solidFill>
                    <w14:schemeClr w14:val="tx1"/>
                  </w14:solidFill>
                </w14:textFill>
              </w:rPr>
              <w:t>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711" w:type="dxa"/>
            <w:tcBorders>
              <w:top w:val="nil"/>
              <w:bottom w:val="nil"/>
              <w:right w:val="nil"/>
            </w:tcBorders>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401.0</w:t>
            </w:r>
            <w:r>
              <w:rPr>
                <w:rFonts w:hint="eastAsia" w:ascii="Times New Roman" w:hAnsi="Times New Roman" w:eastAsia="宋体" w:cs="Times New Roman"/>
                <w:kern w:val="0"/>
                <w:sz w:val="20"/>
                <w:szCs w:val="20"/>
              </w:rPr>
              <w:t>5</w:t>
            </w:r>
          </w:p>
        </w:tc>
        <w:tc>
          <w:tcPr>
            <w:tcW w:w="2734" w:type="dxa"/>
            <w:tcBorders>
              <w:top w:val="nil"/>
              <w:left w:val="nil"/>
              <w:bottom w:val="nil"/>
              <w:right w:val="nil"/>
            </w:tcBorders>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季氮</w:t>
            </w:r>
            <w:r>
              <w:rPr>
                <w:rFonts w:hint="eastAsia" w:ascii="Times New Roman" w:hAnsi="Times New Roman" w:eastAsia="宋体" w:cs="Times New Roman"/>
                <w:kern w:val="0"/>
                <w:sz w:val="20"/>
                <w:szCs w:val="21"/>
              </w:rPr>
              <w:t>（N-X）</w:t>
            </w:r>
          </w:p>
        </w:tc>
        <w:tc>
          <w:tcPr>
            <w:tcW w:w="2717" w:type="dxa"/>
            <w:tcBorders>
              <w:top w:val="nil"/>
              <w:left w:val="nil"/>
              <w:bottom w:val="nil"/>
            </w:tcBorders>
            <w:vAlign w:val="center"/>
          </w:tcPr>
          <w:p>
            <w:pPr>
              <w:jc w:val="center"/>
              <w:rPr>
                <w:rFonts w:ascii="Times New Roman" w:hAnsi="Times New Roman" w:eastAsia="宋体" w:cs="Times New Roman"/>
                <w:color w:val="000000" w:themeColor="text1"/>
                <w:kern w:val="0"/>
                <w:sz w:val="20"/>
                <w:szCs w:val="20"/>
                <w14:textFill>
                  <w14:solidFill>
                    <w14:schemeClr w14:val="tx1"/>
                  </w14:solidFill>
                </w14:textFill>
              </w:rPr>
            </w:pPr>
            <w:r>
              <w:rPr>
                <w:rFonts w:ascii="Times New Roman" w:hAnsi="Times New Roman" w:eastAsia="宋体" w:cs="Times New Roman"/>
                <w:color w:val="000000" w:themeColor="text1"/>
                <w:kern w:val="0"/>
                <w:sz w:val="20"/>
                <w:szCs w:val="20"/>
                <w14:textFill>
                  <w14:solidFill>
                    <w14:schemeClr w14:val="tx1"/>
                  </w14:solidFill>
                </w14:textFill>
              </w:rPr>
              <w:t>14.9</w:t>
            </w:r>
            <w:r>
              <w:rPr>
                <w:rFonts w:hint="eastAsia" w:ascii="Times New Roman" w:hAnsi="Times New Roman" w:eastAsia="宋体" w:cs="Times New Roman"/>
                <w:color w:val="000000" w:themeColor="text1"/>
                <w:kern w:val="0"/>
                <w:sz w:val="20"/>
                <w:szCs w:val="20"/>
                <w14:textFill>
                  <w14:solidFill>
                    <w14:schemeClr w14:val="tx1"/>
                  </w14:solidFill>
                </w14:textFill>
              </w:rPr>
              <w:t>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PrEx>
        <w:tc>
          <w:tcPr>
            <w:tcW w:w="2711" w:type="dxa"/>
            <w:tcBorders>
              <w:top w:val="nil"/>
              <w:right w:val="nil"/>
            </w:tcBorders>
            <w:vAlign w:val="center"/>
          </w:tcPr>
          <w:p>
            <w:pPr>
              <w:pStyle w:val="24"/>
              <w:ind w:firstLine="0" w:firstLineChars="0"/>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402.4</w:t>
            </w:r>
            <w:r>
              <w:rPr>
                <w:rFonts w:hint="eastAsia" w:ascii="Times New Roman" w:hAnsi="Times New Roman" w:eastAsia="宋体" w:cs="Times New Roman"/>
                <w:kern w:val="0"/>
                <w:sz w:val="20"/>
                <w:szCs w:val="20"/>
              </w:rPr>
              <w:t>9</w:t>
            </w:r>
          </w:p>
        </w:tc>
        <w:tc>
          <w:tcPr>
            <w:tcW w:w="2734" w:type="dxa"/>
            <w:tcBorders>
              <w:top w:val="nil"/>
              <w:left w:val="nil"/>
              <w:right w:val="nil"/>
            </w:tcBorders>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氮氧化物</w:t>
            </w:r>
            <w:r>
              <w:rPr>
                <w:rFonts w:hint="eastAsia" w:ascii="Times New Roman" w:hAnsi="Times New Roman" w:eastAsia="宋体" w:cs="Times New Roman"/>
                <w:kern w:val="0"/>
                <w:sz w:val="20"/>
                <w:szCs w:val="21"/>
              </w:rPr>
              <w:t>（N-Q）</w:t>
            </w:r>
          </w:p>
        </w:tc>
        <w:tc>
          <w:tcPr>
            <w:tcW w:w="2717" w:type="dxa"/>
            <w:tcBorders>
              <w:top w:val="nil"/>
              <w:left w:val="nil"/>
            </w:tcBorders>
            <w:vAlign w:val="center"/>
          </w:tcPr>
          <w:p>
            <w:pPr>
              <w:jc w:val="center"/>
              <w:rPr>
                <w:rFonts w:ascii="Times New Roman" w:hAnsi="Times New Roman" w:eastAsia="宋体" w:cs="Times New Roman"/>
                <w:color w:val="000000" w:themeColor="text1"/>
                <w:kern w:val="0"/>
                <w:sz w:val="20"/>
                <w:szCs w:val="20"/>
                <w14:textFill>
                  <w14:solidFill>
                    <w14:schemeClr w14:val="tx1"/>
                  </w14:solidFill>
                </w14:textFill>
              </w:rPr>
            </w:pPr>
            <w:r>
              <w:rPr>
                <w:rFonts w:ascii="Times New Roman" w:hAnsi="Times New Roman" w:eastAsia="宋体" w:cs="Times New Roman"/>
                <w:color w:val="000000" w:themeColor="text1"/>
                <w:kern w:val="0"/>
                <w:sz w:val="20"/>
                <w:szCs w:val="20"/>
                <w14:textFill>
                  <w14:solidFill>
                    <w14:schemeClr w14:val="tx1"/>
                  </w14:solidFill>
                </w14:textFill>
              </w:rPr>
              <w:t>7.58</w:t>
            </w:r>
            <w:r>
              <w:rPr>
                <w:rFonts w:hint="eastAsia" w:ascii="Times New Roman" w:hAnsi="Times New Roman" w:eastAsia="宋体" w:cs="Times New Roman"/>
                <w:color w:val="000000" w:themeColor="text1"/>
                <w:kern w:val="0"/>
                <w:sz w:val="20"/>
                <w:szCs w:val="20"/>
                <w14:textFill>
                  <w14:solidFill>
                    <w14:schemeClr w14:val="tx1"/>
                  </w14:solidFill>
                </w14:textFill>
              </w:rPr>
              <w:t>1</w:t>
            </w:r>
          </w:p>
        </w:tc>
      </w:tr>
    </w:tbl>
    <w:p>
      <w:pPr>
        <w:spacing w:line="360" w:lineRule="auto"/>
        <w:ind w:firstLine="480" w:firstLineChars="200"/>
        <w:rPr>
          <w:sz w:val="24"/>
        </w:rPr>
      </w:pPr>
      <w:r>
        <w:rPr>
          <w:rFonts w:hint="eastAsia"/>
          <w:sz w:val="24"/>
        </w:rPr>
        <w:t>东曲2号镜煤的N1s XPS谱图中398ev和400ev附近存在两个明显的吸收峰，由表3-9可知分别归属于吡啶型氮（N-6）和吡咯型氮（N-5），两者的总含量超过了煤中氮元素总量的77%，吡咯型氮与吡啶型氮的含量之比为1:1。由元素分析，N元素的质量分数为1.56%，所以考虑在模型中加入一个吡啶和一个吡咯。</w:t>
      </w:r>
    </w:p>
    <w:p>
      <w:pPr>
        <w:spacing w:line="360" w:lineRule="auto"/>
        <w:outlineLvl w:val="2"/>
      </w:pPr>
      <w:bookmarkStart w:id="4" w:name="_Toc715736"/>
      <w:r>
        <w:t>3.1.3</w:t>
      </w:r>
      <w:r>
        <w:rPr>
          <w:rFonts w:hint="eastAsia"/>
        </w:rPr>
        <w:t xml:space="preserve"> </w:t>
      </w:r>
      <w:r>
        <w:rPr>
          <w:rFonts w:hint="eastAsia"/>
          <w:vertAlign w:val="superscript"/>
        </w:rPr>
        <w:t>13</w:t>
      </w:r>
      <w:r>
        <w:rPr>
          <w:rFonts w:hint="eastAsia"/>
          <w:sz w:val="24"/>
        </w:rPr>
        <w:t>C</w:t>
      </w:r>
      <w:r>
        <w:rPr>
          <w:rFonts w:hint="eastAsia"/>
        </w:rPr>
        <w:t>核磁共振结果分析</w:t>
      </w:r>
      <w:bookmarkEnd w:id="4"/>
    </w:p>
    <w:p>
      <w:pPr>
        <w:spacing w:line="360" w:lineRule="auto"/>
        <w:ind w:firstLine="480" w:firstLineChars="200"/>
        <w:rPr>
          <w:sz w:val="24"/>
        </w:rPr>
      </w:pPr>
      <w:r>
        <w:rPr>
          <w:rFonts w:hint="eastAsia"/>
          <w:sz w:val="24"/>
          <w:vertAlign w:val="superscript"/>
        </w:rPr>
        <w:t>13</w:t>
      </w:r>
      <w:r>
        <w:rPr>
          <w:rFonts w:hint="eastAsia"/>
          <w:sz w:val="24"/>
        </w:rPr>
        <w:t>C核磁共振是一种表征有机材料结构组成的重要手段，是研究有机化合物结构和构象等的重要工具。早在1955年核磁共振就开始用于煤的研究，主要用来研究煤中碳、氢原子分布，煤的芳香度及煤中缩合芳香结构等</w:t>
      </w:r>
      <w:r>
        <w:rPr>
          <w:rFonts w:hint="eastAsia"/>
          <w:sz w:val="24"/>
          <w:vertAlign w:val="superscript"/>
        </w:rPr>
        <w:t>[1,2]</w:t>
      </w:r>
      <w:r>
        <w:rPr>
          <w:rFonts w:hint="eastAsia"/>
          <w:sz w:val="24"/>
        </w:rPr>
        <w:t>。近年来，随着实验技术的不断改进，如交叉极化(CP)、魔角旋转(MAS)、偶极相移(DD)、旋转边带全抑制(TOSS)等技术的应用，才使得煤的</w:t>
      </w:r>
      <w:r>
        <w:rPr>
          <w:rFonts w:hint="eastAsia"/>
          <w:sz w:val="24"/>
          <w:vertAlign w:val="superscript"/>
        </w:rPr>
        <w:t>13</w:t>
      </w:r>
      <w:r>
        <w:rPr>
          <w:rFonts w:hint="eastAsia"/>
          <w:sz w:val="24"/>
        </w:rPr>
        <w:t>C核磁共振技术广泛应用。</w:t>
      </w:r>
      <w:r>
        <w:rPr>
          <w:rFonts w:hint="eastAsia"/>
          <w:sz w:val="24"/>
          <w:vertAlign w:val="superscript"/>
        </w:rPr>
        <w:t>13</w:t>
      </w:r>
      <w:r>
        <w:rPr>
          <w:rFonts w:hint="eastAsia"/>
          <w:sz w:val="24"/>
        </w:rPr>
        <w:t>C核磁共振光谱可以直接提供煤大分子结构的骨架信息，反映煤芳香结构单元的连接方式，为煤大分子结构模型的构建提供重要依据。</w:t>
      </w:r>
    </w:p>
    <w:p>
      <w:pPr>
        <w:spacing w:line="360" w:lineRule="auto"/>
        <w:rPr>
          <w:rFonts w:ascii="宋体" w:hAnsi="宋体" w:eastAsia="宋体" w:cs="宋体"/>
          <w:color w:val="FF0000"/>
          <w:kern w:val="0"/>
          <w:szCs w:val="21"/>
        </w:rPr>
      </w:pPr>
      <w:r>
        <w:rPr>
          <w:rFonts w:hint="eastAsia"/>
          <w:color w:val="FF0000"/>
          <w:szCs w:val="21"/>
        </w:rPr>
        <w:t xml:space="preserve">[1] </w:t>
      </w:r>
      <w:r>
        <w:rPr>
          <w:rFonts w:ascii="宋体" w:hAnsi="宋体" w:eastAsia="宋体" w:cs="宋体"/>
          <w:color w:val="FF0000"/>
          <w:kern w:val="0"/>
          <w:szCs w:val="21"/>
        </w:rPr>
        <w:t>Yoshida T , Maekawa Y . Characterization of coal structure by CP/MAS carbon-13 NMR spectrometry[J]. Fuel Processing Technology, 1987, 15(none):385-395.</w:t>
      </w:r>
    </w:p>
    <w:p>
      <w:pPr>
        <w:spacing w:line="360" w:lineRule="auto"/>
        <w:rPr>
          <w:sz w:val="24"/>
        </w:rPr>
      </w:pPr>
      <w:r>
        <w:rPr>
          <w:rFonts w:hint="eastAsia" w:ascii="宋体" w:hAnsi="宋体" w:eastAsia="宋体" w:cs="宋体"/>
          <w:color w:val="FF0000"/>
          <w:kern w:val="0"/>
          <w:szCs w:val="21"/>
        </w:rPr>
        <w:t xml:space="preserve">[2] </w:t>
      </w:r>
      <w:r>
        <w:rPr>
          <w:rFonts w:ascii="宋体" w:hAnsi="宋体" w:eastAsia="宋体" w:cs="宋体"/>
          <w:color w:val="FF0000"/>
          <w:kern w:val="0"/>
          <w:szCs w:val="21"/>
        </w:rPr>
        <w:t>叶朝辉, 李新安. 煤的固体高分辨~(13)C-NMR谱[J]. 科学通报, 1985, 30(20):1545-1545.</w:t>
      </w:r>
    </w:p>
    <w:p>
      <w:pPr>
        <w:spacing w:line="360" w:lineRule="auto"/>
        <w:ind w:firstLine="420" w:firstLineChars="200"/>
        <w:jc w:val="center"/>
      </w:pPr>
      <w:r>
        <w:object>
          <v:shape id="_x0000_i1032" o:spt="75" type="#_x0000_t75" style="height:224.05pt;width:288pt;" o:ole="t" filled="f" o:preferrelative="t" stroked="f" coordsize="21600,21600">
            <v:path/>
            <v:fill on="f" focussize="0,0"/>
            <v:stroke on="f" joinstyle="miter"/>
            <v:imagedata r:id="rId19" o:title=""/>
            <o:lock v:ext="edit" aspectratio="t"/>
            <w10:wrap type="none"/>
            <w10:anchorlock/>
          </v:shape>
          <o:OLEObject Type="Embed" ProgID="Origin50.Graph" ShapeID="_x0000_i1032" DrawAspect="Content" ObjectID="_1468075732" r:id="rId18">
            <o:LockedField>false</o:LockedField>
          </o:OLEObject>
        </w:object>
      </w:r>
    </w:p>
    <w:p>
      <w:pPr>
        <w:ind w:firstLine="420" w:firstLineChars="200"/>
        <w:jc w:val="center"/>
      </w:pPr>
      <w:r>
        <w:rPr>
          <w:rFonts w:hint="eastAsia" w:ascii="楷体" w:hAnsi="楷体" w:eastAsia="楷体"/>
        </w:rPr>
        <w:t>图</w:t>
      </w:r>
      <w:r>
        <w:rPr>
          <w:rFonts w:hint="eastAsia"/>
        </w:rPr>
        <w:t>3-</w:t>
      </w:r>
      <w:r>
        <w:rPr>
          <w:rFonts w:hint="eastAsia"/>
          <w:lang w:val="en-US" w:eastAsia="zh-CN"/>
        </w:rPr>
        <w:t>8</w:t>
      </w:r>
      <w:r>
        <w:rPr>
          <w:rFonts w:hint="eastAsia"/>
        </w:rPr>
        <w:t xml:space="preserve"> </w:t>
      </w:r>
      <w:r>
        <w:rPr>
          <w:rFonts w:hint="eastAsia"/>
          <w:vertAlign w:val="superscript"/>
        </w:rPr>
        <w:t>13</w:t>
      </w:r>
      <w:r>
        <w:rPr>
          <w:rFonts w:hint="eastAsia"/>
        </w:rPr>
        <w:t>CNMR</w:t>
      </w:r>
      <w:r>
        <w:rPr>
          <w:rFonts w:hint="eastAsia" w:ascii="楷体" w:hAnsi="楷体" w:eastAsia="楷体"/>
        </w:rPr>
        <w:t>核磁谱图</w:t>
      </w:r>
    </w:p>
    <w:p>
      <w:pPr>
        <w:ind w:firstLine="420" w:firstLineChars="200"/>
        <w:jc w:val="center"/>
      </w:pPr>
      <w:r>
        <w:rPr>
          <w:rFonts w:hint="eastAsia"/>
          <w:szCs w:val="21"/>
        </w:rPr>
        <w:t>Figure 3-</w:t>
      </w:r>
      <w:r>
        <w:rPr>
          <w:rFonts w:hint="eastAsia"/>
          <w:szCs w:val="21"/>
          <w:lang w:val="en-US" w:eastAsia="zh-CN"/>
        </w:rPr>
        <w:t>8</w:t>
      </w:r>
      <w:r>
        <w:rPr>
          <w:rFonts w:hint="eastAsia"/>
          <w:szCs w:val="21"/>
        </w:rPr>
        <w:t xml:space="preserve"> </w:t>
      </w:r>
      <w:r>
        <w:rPr>
          <w:rFonts w:hint="eastAsia"/>
          <w:vertAlign w:val="superscript"/>
        </w:rPr>
        <w:t>13</w:t>
      </w:r>
      <w:r>
        <w:rPr>
          <w:rFonts w:hint="eastAsia"/>
        </w:rPr>
        <w:t>CNMR spectrum</w:t>
      </w:r>
    </w:p>
    <w:p>
      <w:pPr>
        <w:spacing w:line="360" w:lineRule="auto"/>
        <w:ind w:firstLine="480" w:firstLineChars="200"/>
        <w:rPr>
          <w:sz w:val="24"/>
        </w:rPr>
      </w:pPr>
      <w:r>
        <w:rPr>
          <w:rFonts w:hint="eastAsia"/>
          <w:sz w:val="24"/>
        </w:rPr>
        <w:t>由图3-</w:t>
      </w:r>
      <w:r>
        <w:rPr>
          <w:rFonts w:hint="eastAsia"/>
          <w:sz w:val="24"/>
          <w:lang w:val="en-US" w:eastAsia="zh-CN"/>
        </w:rPr>
        <w:t>8</w:t>
      </w:r>
      <w:r>
        <w:rPr>
          <w:rFonts w:hint="eastAsia"/>
          <w:sz w:val="24"/>
        </w:rPr>
        <w:t>可以看出</w:t>
      </w:r>
      <w:r>
        <w:rPr>
          <w:rFonts w:hint="eastAsia"/>
          <w:sz w:val="24"/>
          <w:vertAlign w:val="superscript"/>
        </w:rPr>
        <w:t>13</w:t>
      </w:r>
      <w:r>
        <w:rPr>
          <w:rFonts w:hint="eastAsia"/>
          <w:sz w:val="24"/>
        </w:rPr>
        <w:t>C核磁谱图的化学位移范围是0~250ppm，核磁图谱主要包括四个吸收峰，分别为位于0~25ppm的甲基、亚甲基峰；位于25~60ppm的季碳和次甲基峰；位于90~165ppm的芳香碳峰；位于175~220ppm的羰基碳峰</w:t>
      </w:r>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。90~165ppm的芳香碳峰的吸收强度明显大于脂肪碳吸收峰，表明煤结构中芳香碳原子占主导地位，脂肪碳起到连接芳香环的作用。</w:t>
      </w:r>
    </w:p>
    <w:p>
      <w:pPr>
        <w:spacing w:line="360" w:lineRule="auto"/>
        <w:ind w:firstLine="480" w:firstLineChars="200"/>
        <w:rPr>
          <w:sz w:val="24"/>
        </w:rPr>
      </w:pPr>
      <w:r>
        <w:rPr>
          <w:rFonts w:hint="eastAsia"/>
          <w:sz w:val="24"/>
        </w:rPr>
        <w:t>由于煤结构的复杂性，在</w:t>
      </w:r>
      <w:r>
        <w:rPr>
          <w:rFonts w:hint="eastAsia"/>
          <w:sz w:val="24"/>
          <w:vertAlign w:val="superscript"/>
        </w:rPr>
        <w:t>13</w:t>
      </w:r>
      <w:r>
        <w:rPr>
          <w:rFonts w:hint="eastAsia"/>
          <w:sz w:val="24"/>
        </w:rPr>
        <w:t>CNMR核磁谱图中，不同化学结构的特征峰出现重叠现象，参考</w:t>
      </w:r>
      <w:r>
        <w:rPr>
          <w:rFonts w:hint="eastAsia"/>
          <w:sz w:val="24"/>
          <w:vertAlign w:val="superscript"/>
        </w:rPr>
        <w:t>13</w:t>
      </w:r>
      <w:r>
        <w:rPr>
          <w:rFonts w:hint="eastAsia"/>
          <w:sz w:val="24"/>
        </w:rPr>
        <w:t>C核磁的碳化学位移归属，使用Origin7.5软件对东曲2号镜煤的</w:t>
      </w:r>
      <w:r>
        <w:rPr>
          <w:rFonts w:hint="eastAsia"/>
          <w:sz w:val="24"/>
          <w:vertAlign w:val="superscript"/>
        </w:rPr>
        <w:t>13</w:t>
      </w:r>
      <w:r>
        <w:rPr>
          <w:rFonts w:hint="eastAsia"/>
          <w:sz w:val="24"/>
        </w:rPr>
        <w:t>C核磁谱图进行分峰处理如图3-</w:t>
      </w:r>
      <w:r>
        <w:rPr>
          <w:rFonts w:hint="eastAsia"/>
          <w:sz w:val="24"/>
          <w:lang w:val="en-US" w:eastAsia="zh-CN"/>
        </w:rPr>
        <w:t>9</w:t>
      </w:r>
      <w:r>
        <w:rPr>
          <w:rFonts w:hint="eastAsia"/>
          <w:sz w:val="24"/>
        </w:rPr>
        <w:t>所示，碳化学位移归属见表3-</w:t>
      </w:r>
      <w:r>
        <w:rPr>
          <w:rFonts w:hint="eastAsia"/>
          <w:sz w:val="24"/>
          <w:lang w:val="en-US" w:eastAsia="zh-CN"/>
        </w:rPr>
        <w:t>8</w:t>
      </w:r>
      <w:r>
        <w:rPr>
          <w:rFonts w:hint="eastAsia"/>
          <w:sz w:val="24"/>
        </w:rPr>
        <w:t>。</w:t>
      </w:r>
    </w:p>
    <w:p>
      <w:pPr>
        <w:spacing w:line="360" w:lineRule="auto"/>
        <w:ind w:firstLine="420" w:firstLineChars="200"/>
        <w:jc w:val="center"/>
      </w:pPr>
      <w:r>
        <w:object>
          <v:shape id="_x0000_i1033" o:spt="75" type="#_x0000_t75" style="height:241.35pt;width:314.5pt;" o:ole="t" filled="f" o:preferrelative="t" stroked="f" coordsize="21600,21600">
            <v:path/>
            <v:fill on="f" focussize="0,0"/>
            <v:stroke on="f" joinstyle="miter"/>
            <v:imagedata r:id="rId21" o:title=""/>
            <o:lock v:ext="edit" aspectratio="t"/>
            <w10:wrap type="none"/>
            <w10:anchorlock/>
          </v:shape>
          <o:OLEObject Type="Embed" ProgID="Origin50.Graph" ShapeID="_x0000_i1033" DrawAspect="Content" ObjectID="_1468075733" r:id="rId20">
            <o:LockedField>false</o:LockedField>
          </o:OLEObject>
        </w:object>
      </w:r>
    </w:p>
    <w:p>
      <w:pPr>
        <w:ind w:firstLine="420" w:firstLineChars="200"/>
        <w:jc w:val="center"/>
      </w:pPr>
      <w:r>
        <w:rPr>
          <w:rFonts w:hint="eastAsia" w:ascii="楷体" w:hAnsi="楷体" w:eastAsia="楷体"/>
        </w:rPr>
        <w:t>图</w:t>
      </w:r>
      <w:r>
        <w:rPr>
          <w:rFonts w:hint="eastAsia"/>
        </w:rPr>
        <w:t>3-</w:t>
      </w:r>
      <w:r>
        <w:rPr>
          <w:rFonts w:hint="eastAsia"/>
          <w:lang w:val="en-US" w:eastAsia="zh-CN"/>
        </w:rPr>
        <w:t>9</w:t>
      </w:r>
      <w:r>
        <w:rPr>
          <w:rFonts w:hint="eastAsia"/>
        </w:rPr>
        <w:t xml:space="preserve"> </w:t>
      </w:r>
      <w:r>
        <w:rPr>
          <w:rFonts w:hint="eastAsia"/>
          <w:vertAlign w:val="superscript"/>
        </w:rPr>
        <w:t>13</w:t>
      </w:r>
      <w:r>
        <w:rPr>
          <w:rFonts w:hint="eastAsia"/>
        </w:rPr>
        <w:t>CNMR</w:t>
      </w:r>
      <w:r>
        <w:rPr>
          <w:rFonts w:hint="eastAsia" w:ascii="楷体" w:hAnsi="楷体" w:eastAsia="楷体"/>
        </w:rPr>
        <w:t>分峰谱图</w:t>
      </w:r>
    </w:p>
    <w:p>
      <w:pPr>
        <w:ind w:firstLine="420" w:firstLineChars="200"/>
        <w:jc w:val="center"/>
      </w:pPr>
      <w:r>
        <w:rPr>
          <w:rFonts w:hint="eastAsia"/>
          <w:szCs w:val="21"/>
        </w:rPr>
        <w:t>Figure 3-</w:t>
      </w:r>
      <w:r>
        <w:rPr>
          <w:rFonts w:hint="eastAsia"/>
          <w:szCs w:val="21"/>
          <w:lang w:val="en-US" w:eastAsia="zh-CN"/>
        </w:rPr>
        <w:t>9</w:t>
      </w:r>
      <w:r>
        <w:rPr>
          <w:rFonts w:hint="eastAsia"/>
          <w:szCs w:val="21"/>
        </w:rPr>
        <w:t xml:space="preserve"> Curve-fitted </w:t>
      </w:r>
      <w:r>
        <w:rPr>
          <w:rFonts w:hint="eastAsia"/>
          <w:vertAlign w:val="superscript"/>
        </w:rPr>
        <w:t>13</w:t>
      </w:r>
      <w:r>
        <w:rPr>
          <w:rFonts w:hint="eastAsia"/>
        </w:rPr>
        <w:t>CNMR spectrum</w:t>
      </w:r>
    </w:p>
    <w:p>
      <w:pPr>
        <w:ind w:firstLine="420" w:firstLineChars="200"/>
        <w:jc w:val="center"/>
        <w:rPr>
          <w:rFonts w:ascii="楷体" w:hAnsi="楷体" w:eastAsia="楷体"/>
        </w:rPr>
      </w:pPr>
    </w:p>
    <w:p>
      <w:pPr>
        <w:ind w:firstLine="420" w:firstLineChars="200"/>
        <w:jc w:val="center"/>
      </w:pPr>
      <w:r>
        <w:rPr>
          <w:rFonts w:hint="eastAsia" w:ascii="楷体" w:hAnsi="楷体" w:eastAsia="楷体"/>
        </w:rPr>
        <w:t>表</w:t>
      </w:r>
      <w:r>
        <w:rPr>
          <w:rFonts w:hint="eastAsia"/>
        </w:rPr>
        <w:t>3-</w:t>
      </w:r>
      <w:r>
        <w:rPr>
          <w:rFonts w:hint="eastAsia"/>
          <w:lang w:val="en-US" w:eastAsia="zh-CN"/>
        </w:rPr>
        <w:t>8</w:t>
      </w:r>
      <w:r>
        <w:rPr>
          <w:rFonts w:hint="eastAsia"/>
        </w:rPr>
        <w:t xml:space="preserve"> </w:t>
      </w:r>
      <w:r>
        <w:rPr>
          <w:rFonts w:hint="eastAsia"/>
          <w:vertAlign w:val="superscript"/>
        </w:rPr>
        <w:t>13</w:t>
      </w:r>
      <w:r>
        <w:rPr>
          <w:rFonts w:hint="eastAsia"/>
        </w:rPr>
        <w:t>CNMR</w:t>
      </w:r>
      <w:r>
        <w:rPr>
          <w:rFonts w:hint="eastAsia" w:ascii="楷体" w:hAnsi="楷体" w:eastAsia="楷体"/>
        </w:rPr>
        <w:t>分峰模拟参数</w:t>
      </w:r>
    </w:p>
    <w:p>
      <w:pPr>
        <w:ind w:firstLine="420" w:firstLineChars="200"/>
        <w:jc w:val="center"/>
      </w:pPr>
      <w:r>
        <w:rPr>
          <w:rFonts w:hint="eastAsia"/>
          <w:szCs w:val="21"/>
        </w:rPr>
        <w:t>Table 3-</w:t>
      </w:r>
      <w:r>
        <w:rPr>
          <w:rFonts w:hint="eastAsia"/>
          <w:szCs w:val="21"/>
          <w:lang w:val="en-US" w:eastAsia="zh-CN"/>
        </w:rPr>
        <w:t>8</w:t>
      </w:r>
      <w:r>
        <w:rPr>
          <w:rFonts w:hint="eastAsia"/>
          <w:szCs w:val="21"/>
        </w:rPr>
        <w:t xml:space="preserve"> Parameters of </w:t>
      </w:r>
      <w:r>
        <w:rPr>
          <w:rFonts w:hint="eastAsia"/>
          <w:vertAlign w:val="superscript"/>
        </w:rPr>
        <w:t>13</w:t>
      </w:r>
      <w:r>
        <w:rPr>
          <w:rFonts w:hint="eastAsia"/>
        </w:rPr>
        <w:t>CNMR by curve-fitting</w:t>
      </w:r>
    </w:p>
    <w:tbl>
      <w:tblPr>
        <w:tblStyle w:val="14"/>
        <w:tblW w:w="73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1260"/>
        <w:gridCol w:w="1063"/>
        <w:gridCol w:w="1637"/>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left w:val="nil"/>
              <w:bottom w:val="single" w:color="auto" w:sz="4" w:space="0"/>
              <w:right w:val="nil"/>
            </w:tcBorders>
            <w:shd w:val="clear" w:color="auto" w:fill="auto"/>
            <w:vAlign w:val="center"/>
          </w:tcPr>
          <w:p>
            <w:pPr>
              <w:jc w:val="center"/>
            </w:pPr>
            <w:r>
              <w:rPr>
                <w:rFonts w:hint="eastAsia"/>
              </w:rPr>
              <w:t>编号</w:t>
            </w:r>
          </w:p>
        </w:tc>
        <w:tc>
          <w:tcPr>
            <w:tcW w:w="1260" w:type="dxa"/>
            <w:tcBorders>
              <w:left w:val="nil"/>
              <w:bottom w:val="single" w:color="auto" w:sz="4" w:space="0"/>
              <w:right w:val="nil"/>
            </w:tcBorders>
            <w:shd w:val="clear" w:color="auto" w:fill="auto"/>
            <w:vAlign w:val="center"/>
          </w:tcPr>
          <w:p>
            <w:pPr>
              <w:jc w:val="center"/>
            </w:pPr>
            <w:r>
              <w:rPr>
                <w:rFonts w:hint="eastAsia"/>
              </w:rPr>
              <w:t>峰位/ppm</w:t>
            </w:r>
          </w:p>
        </w:tc>
        <w:tc>
          <w:tcPr>
            <w:tcW w:w="1063" w:type="dxa"/>
            <w:tcBorders>
              <w:left w:val="nil"/>
              <w:bottom w:val="single" w:color="auto" w:sz="4" w:space="0"/>
              <w:right w:val="nil"/>
            </w:tcBorders>
            <w:shd w:val="clear" w:color="auto" w:fill="auto"/>
            <w:vAlign w:val="center"/>
          </w:tcPr>
          <w:p>
            <w:pPr>
              <w:jc w:val="center"/>
            </w:pPr>
            <w:r>
              <w:rPr>
                <w:rFonts w:hint="eastAsia"/>
              </w:rPr>
              <w:t>半峰宽</w:t>
            </w:r>
          </w:p>
        </w:tc>
        <w:tc>
          <w:tcPr>
            <w:tcW w:w="1637" w:type="dxa"/>
            <w:tcBorders>
              <w:left w:val="nil"/>
              <w:bottom w:val="single" w:color="auto" w:sz="4" w:space="0"/>
              <w:right w:val="nil"/>
            </w:tcBorders>
            <w:shd w:val="clear" w:color="auto" w:fill="auto"/>
            <w:vAlign w:val="center"/>
          </w:tcPr>
          <w:p>
            <w:pPr>
              <w:jc w:val="center"/>
            </w:pPr>
            <w:r>
              <w:rPr>
                <w:rFonts w:hint="eastAsia"/>
              </w:rPr>
              <w:t>面积百分比/%</w:t>
            </w:r>
          </w:p>
        </w:tc>
        <w:tc>
          <w:tcPr>
            <w:tcW w:w="2520" w:type="dxa"/>
            <w:tcBorders>
              <w:left w:val="nil"/>
              <w:bottom w:val="single" w:color="auto" w:sz="4" w:space="0"/>
              <w:right w:val="nil"/>
            </w:tcBorders>
            <w:shd w:val="clear" w:color="auto" w:fill="auto"/>
            <w:vAlign w:val="center"/>
          </w:tcPr>
          <w:p>
            <w:pPr>
              <w:jc w:val="center"/>
              <w:rPr>
                <w:rFonts w:ascii="宋体" w:hAnsi="宋体" w:cs="宋体"/>
                <w:color w:val="000000"/>
                <w:sz w:val="22"/>
              </w:rPr>
            </w:pPr>
            <w:r>
              <w:rPr>
                <w:rFonts w:hint="eastAsia"/>
                <w:color w:val="000000"/>
                <w:sz w:val="22"/>
              </w:rPr>
              <w:t>峰位归属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left w:val="nil"/>
              <w:bottom w:val="nil"/>
              <w:right w:val="nil"/>
            </w:tcBorders>
            <w:shd w:val="clear" w:color="auto" w:fill="auto"/>
            <w:vAlign w:val="center"/>
          </w:tcPr>
          <w:p>
            <w:pPr>
              <w:jc w:val="center"/>
            </w:pPr>
            <w:r>
              <w:t>1</w:t>
            </w:r>
          </w:p>
        </w:tc>
        <w:tc>
          <w:tcPr>
            <w:tcW w:w="1260" w:type="dxa"/>
            <w:tcBorders>
              <w:left w:val="nil"/>
              <w:bottom w:val="nil"/>
              <w:right w:val="nil"/>
            </w:tcBorders>
            <w:shd w:val="clear" w:color="auto" w:fill="auto"/>
            <w:vAlign w:val="center"/>
          </w:tcPr>
          <w:p>
            <w:pPr>
              <w:jc w:val="center"/>
            </w:pPr>
            <w:r>
              <w:t>15.1</w:t>
            </w:r>
            <w:r>
              <w:rPr>
                <w:rFonts w:hint="eastAsia"/>
              </w:rPr>
              <w:t>6</w:t>
            </w:r>
          </w:p>
        </w:tc>
        <w:tc>
          <w:tcPr>
            <w:tcW w:w="1063" w:type="dxa"/>
            <w:tcBorders>
              <w:left w:val="nil"/>
              <w:bottom w:val="nil"/>
              <w:right w:val="nil"/>
            </w:tcBorders>
            <w:shd w:val="clear" w:color="auto" w:fill="auto"/>
            <w:vAlign w:val="center"/>
          </w:tcPr>
          <w:p>
            <w:pPr>
              <w:jc w:val="center"/>
            </w:pPr>
            <w:r>
              <w:t>8.3</w:t>
            </w:r>
            <w:r>
              <w:rPr>
                <w:rFonts w:hint="eastAsia"/>
              </w:rPr>
              <w:t>5</w:t>
            </w:r>
          </w:p>
        </w:tc>
        <w:tc>
          <w:tcPr>
            <w:tcW w:w="1637" w:type="dxa"/>
            <w:tcBorders>
              <w:left w:val="nil"/>
              <w:bottom w:val="nil"/>
              <w:right w:val="nil"/>
            </w:tcBorders>
            <w:shd w:val="clear" w:color="auto" w:fill="auto"/>
            <w:vAlign w:val="center"/>
          </w:tcPr>
          <w:p>
            <w:pPr>
              <w:jc w:val="center"/>
            </w:pPr>
            <w:r>
              <w:t>1.8</w:t>
            </w:r>
            <w:r>
              <w:rPr>
                <w:rFonts w:hint="eastAsia"/>
              </w:rPr>
              <w:t>4</w:t>
            </w:r>
          </w:p>
        </w:tc>
        <w:tc>
          <w:tcPr>
            <w:tcW w:w="2520" w:type="dxa"/>
            <w:tcBorders>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脂甲基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2</w:t>
            </w:r>
          </w:p>
        </w:tc>
        <w:tc>
          <w:tcPr>
            <w:tcW w:w="1260" w:type="dxa"/>
            <w:tcBorders>
              <w:top w:val="nil"/>
              <w:left w:val="nil"/>
              <w:bottom w:val="nil"/>
              <w:right w:val="nil"/>
            </w:tcBorders>
            <w:shd w:val="clear" w:color="auto" w:fill="auto"/>
            <w:vAlign w:val="center"/>
          </w:tcPr>
          <w:p>
            <w:pPr>
              <w:jc w:val="center"/>
            </w:pPr>
            <w:r>
              <w:t>21.0</w:t>
            </w:r>
            <w:r>
              <w:rPr>
                <w:rFonts w:hint="eastAsia"/>
              </w:rPr>
              <w:t>1</w:t>
            </w:r>
          </w:p>
        </w:tc>
        <w:tc>
          <w:tcPr>
            <w:tcW w:w="1063" w:type="dxa"/>
            <w:tcBorders>
              <w:top w:val="nil"/>
              <w:left w:val="nil"/>
              <w:bottom w:val="nil"/>
              <w:right w:val="nil"/>
            </w:tcBorders>
            <w:shd w:val="clear" w:color="auto" w:fill="auto"/>
            <w:vAlign w:val="center"/>
          </w:tcPr>
          <w:p>
            <w:pPr>
              <w:jc w:val="center"/>
            </w:pPr>
            <w:r>
              <w:t>7.1</w:t>
            </w:r>
            <w:r>
              <w:rPr>
                <w:rFonts w:hint="eastAsia"/>
              </w:rPr>
              <w:t>1</w:t>
            </w:r>
          </w:p>
        </w:tc>
        <w:tc>
          <w:tcPr>
            <w:tcW w:w="1637" w:type="dxa"/>
            <w:tcBorders>
              <w:top w:val="nil"/>
              <w:left w:val="nil"/>
              <w:bottom w:val="nil"/>
              <w:right w:val="nil"/>
            </w:tcBorders>
            <w:shd w:val="clear" w:color="auto" w:fill="auto"/>
            <w:vAlign w:val="center"/>
          </w:tcPr>
          <w:p>
            <w:pPr>
              <w:jc w:val="center"/>
            </w:pPr>
            <w:r>
              <w:t>4.0</w:t>
            </w:r>
            <w:r>
              <w:rPr>
                <w:rFonts w:hint="eastAsia"/>
              </w:rPr>
              <w:t>1</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芳甲基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3</w:t>
            </w:r>
          </w:p>
        </w:tc>
        <w:tc>
          <w:tcPr>
            <w:tcW w:w="1260" w:type="dxa"/>
            <w:tcBorders>
              <w:top w:val="nil"/>
              <w:left w:val="nil"/>
              <w:bottom w:val="nil"/>
              <w:right w:val="nil"/>
            </w:tcBorders>
            <w:shd w:val="clear" w:color="auto" w:fill="auto"/>
            <w:vAlign w:val="center"/>
          </w:tcPr>
          <w:p>
            <w:pPr>
              <w:jc w:val="center"/>
            </w:pPr>
            <w:r>
              <w:t>29.8</w:t>
            </w:r>
            <w:r>
              <w:rPr>
                <w:rFonts w:hint="eastAsia"/>
              </w:rPr>
              <w:t>8</w:t>
            </w:r>
          </w:p>
        </w:tc>
        <w:tc>
          <w:tcPr>
            <w:tcW w:w="1063" w:type="dxa"/>
            <w:tcBorders>
              <w:top w:val="nil"/>
              <w:left w:val="nil"/>
              <w:bottom w:val="nil"/>
              <w:right w:val="nil"/>
            </w:tcBorders>
            <w:shd w:val="clear" w:color="auto" w:fill="auto"/>
            <w:vAlign w:val="center"/>
          </w:tcPr>
          <w:p>
            <w:pPr>
              <w:jc w:val="center"/>
            </w:pPr>
            <w:r>
              <w:t>10.85</w:t>
            </w:r>
          </w:p>
        </w:tc>
        <w:tc>
          <w:tcPr>
            <w:tcW w:w="1637" w:type="dxa"/>
            <w:tcBorders>
              <w:top w:val="nil"/>
              <w:left w:val="nil"/>
              <w:bottom w:val="nil"/>
              <w:right w:val="nil"/>
            </w:tcBorders>
            <w:shd w:val="clear" w:color="auto" w:fill="auto"/>
            <w:vAlign w:val="center"/>
          </w:tcPr>
          <w:p>
            <w:pPr>
              <w:jc w:val="center"/>
            </w:pPr>
            <w:r>
              <w:t>4.0</w:t>
            </w:r>
            <w:r>
              <w:rPr>
                <w:rFonts w:hint="eastAsia"/>
              </w:rPr>
              <w:t>6</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与脂甲基相连的亚甲基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4</w:t>
            </w:r>
          </w:p>
        </w:tc>
        <w:tc>
          <w:tcPr>
            <w:tcW w:w="1260" w:type="dxa"/>
            <w:tcBorders>
              <w:top w:val="nil"/>
              <w:left w:val="nil"/>
              <w:bottom w:val="nil"/>
              <w:right w:val="nil"/>
            </w:tcBorders>
            <w:shd w:val="clear" w:color="auto" w:fill="auto"/>
            <w:vAlign w:val="center"/>
          </w:tcPr>
          <w:p>
            <w:pPr>
              <w:jc w:val="center"/>
            </w:pPr>
            <w:r>
              <w:t>35.6</w:t>
            </w:r>
            <w:r>
              <w:rPr>
                <w:rFonts w:hint="eastAsia"/>
              </w:rPr>
              <w:t>9</w:t>
            </w:r>
          </w:p>
        </w:tc>
        <w:tc>
          <w:tcPr>
            <w:tcW w:w="1063" w:type="dxa"/>
            <w:tcBorders>
              <w:top w:val="nil"/>
              <w:left w:val="nil"/>
              <w:bottom w:val="nil"/>
              <w:right w:val="nil"/>
            </w:tcBorders>
            <w:shd w:val="clear" w:color="auto" w:fill="auto"/>
            <w:vAlign w:val="center"/>
          </w:tcPr>
          <w:p>
            <w:pPr>
              <w:jc w:val="center"/>
            </w:pPr>
            <w:r>
              <w:t>9.60</w:t>
            </w:r>
          </w:p>
        </w:tc>
        <w:tc>
          <w:tcPr>
            <w:tcW w:w="1637" w:type="dxa"/>
            <w:tcBorders>
              <w:top w:val="nil"/>
              <w:left w:val="nil"/>
              <w:bottom w:val="nil"/>
              <w:right w:val="nil"/>
            </w:tcBorders>
            <w:shd w:val="clear" w:color="auto" w:fill="auto"/>
            <w:vAlign w:val="center"/>
          </w:tcPr>
          <w:p>
            <w:pPr>
              <w:jc w:val="center"/>
            </w:pPr>
            <w:r>
              <w:t>5.6</w:t>
            </w:r>
            <w:r>
              <w:rPr>
                <w:rFonts w:hint="eastAsia"/>
              </w:rPr>
              <w:t>8</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亚甲基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5</w:t>
            </w:r>
          </w:p>
        </w:tc>
        <w:tc>
          <w:tcPr>
            <w:tcW w:w="1260" w:type="dxa"/>
            <w:tcBorders>
              <w:top w:val="nil"/>
              <w:left w:val="nil"/>
              <w:bottom w:val="nil"/>
              <w:right w:val="nil"/>
            </w:tcBorders>
            <w:shd w:val="clear" w:color="auto" w:fill="auto"/>
            <w:vAlign w:val="center"/>
          </w:tcPr>
          <w:p>
            <w:pPr>
              <w:jc w:val="center"/>
            </w:pPr>
            <w:r>
              <w:t>41.92</w:t>
            </w:r>
          </w:p>
        </w:tc>
        <w:tc>
          <w:tcPr>
            <w:tcW w:w="1063" w:type="dxa"/>
            <w:tcBorders>
              <w:top w:val="nil"/>
              <w:left w:val="nil"/>
              <w:bottom w:val="nil"/>
              <w:right w:val="nil"/>
            </w:tcBorders>
            <w:shd w:val="clear" w:color="auto" w:fill="auto"/>
            <w:vAlign w:val="center"/>
          </w:tcPr>
          <w:p>
            <w:pPr>
              <w:jc w:val="center"/>
            </w:pPr>
            <w:r>
              <w:t>9.41</w:t>
            </w:r>
          </w:p>
        </w:tc>
        <w:tc>
          <w:tcPr>
            <w:tcW w:w="1637" w:type="dxa"/>
            <w:tcBorders>
              <w:top w:val="nil"/>
              <w:left w:val="nil"/>
              <w:bottom w:val="nil"/>
              <w:right w:val="nil"/>
            </w:tcBorders>
            <w:shd w:val="clear" w:color="auto" w:fill="auto"/>
            <w:vAlign w:val="center"/>
          </w:tcPr>
          <w:p>
            <w:pPr>
              <w:jc w:val="center"/>
            </w:pPr>
            <w:r>
              <w:t>4.35</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次甲基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6</w:t>
            </w:r>
          </w:p>
        </w:tc>
        <w:tc>
          <w:tcPr>
            <w:tcW w:w="1260" w:type="dxa"/>
            <w:tcBorders>
              <w:top w:val="nil"/>
              <w:left w:val="nil"/>
              <w:bottom w:val="nil"/>
              <w:right w:val="nil"/>
            </w:tcBorders>
            <w:shd w:val="clear" w:color="auto" w:fill="auto"/>
            <w:vAlign w:val="center"/>
          </w:tcPr>
          <w:p>
            <w:pPr>
              <w:jc w:val="center"/>
            </w:pPr>
            <w:r>
              <w:t>51.1</w:t>
            </w:r>
            <w:r>
              <w:rPr>
                <w:rFonts w:hint="eastAsia"/>
              </w:rPr>
              <w:t>8</w:t>
            </w:r>
          </w:p>
        </w:tc>
        <w:tc>
          <w:tcPr>
            <w:tcW w:w="1063" w:type="dxa"/>
            <w:tcBorders>
              <w:top w:val="nil"/>
              <w:left w:val="nil"/>
              <w:bottom w:val="nil"/>
              <w:right w:val="nil"/>
            </w:tcBorders>
            <w:shd w:val="clear" w:color="auto" w:fill="auto"/>
            <w:vAlign w:val="center"/>
          </w:tcPr>
          <w:p>
            <w:pPr>
              <w:jc w:val="center"/>
            </w:pPr>
            <w:r>
              <w:t>16.62</w:t>
            </w:r>
          </w:p>
        </w:tc>
        <w:tc>
          <w:tcPr>
            <w:tcW w:w="1637" w:type="dxa"/>
            <w:tcBorders>
              <w:top w:val="nil"/>
              <w:left w:val="nil"/>
              <w:bottom w:val="nil"/>
              <w:right w:val="nil"/>
            </w:tcBorders>
            <w:shd w:val="clear" w:color="auto" w:fill="auto"/>
            <w:vAlign w:val="center"/>
          </w:tcPr>
          <w:p>
            <w:pPr>
              <w:jc w:val="center"/>
            </w:pPr>
            <w:r>
              <w:t>5.0</w:t>
            </w:r>
            <w:r>
              <w:rPr>
                <w:rFonts w:hint="eastAsia"/>
              </w:rPr>
              <w:t>6</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氧接亚甲基碳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7</w:t>
            </w:r>
          </w:p>
        </w:tc>
        <w:tc>
          <w:tcPr>
            <w:tcW w:w="1260" w:type="dxa"/>
            <w:tcBorders>
              <w:top w:val="nil"/>
              <w:left w:val="nil"/>
              <w:bottom w:val="nil"/>
              <w:right w:val="nil"/>
            </w:tcBorders>
            <w:shd w:val="clear" w:color="auto" w:fill="auto"/>
            <w:vAlign w:val="center"/>
          </w:tcPr>
          <w:p>
            <w:pPr>
              <w:jc w:val="center"/>
            </w:pPr>
            <w:r>
              <w:t>112.92</w:t>
            </w:r>
          </w:p>
        </w:tc>
        <w:tc>
          <w:tcPr>
            <w:tcW w:w="1063" w:type="dxa"/>
            <w:tcBorders>
              <w:top w:val="nil"/>
              <w:left w:val="nil"/>
              <w:bottom w:val="nil"/>
              <w:right w:val="nil"/>
            </w:tcBorders>
            <w:shd w:val="clear" w:color="auto" w:fill="auto"/>
            <w:vAlign w:val="center"/>
          </w:tcPr>
          <w:p>
            <w:pPr>
              <w:jc w:val="center"/>
            </w:pPr>
            <w:r>
              <w:t>15.3</w:t>
            </w:r>
            <w:r>
              <w:rPr>
                <w:rFonts w:hint="eastAsia"/>
              </w:rPr>
              <w:t>7</w:t>
            </w:r>
          </w:p>
        </w:tc>
        <w:tc>
          <w:tcPr>
            <w:tcW w:w="1637" w:type="dxa"/>
            <w:tcBorders>
              <w:top w:val="nil"/>
              <w:left w:val="nil"/>
              <w:bottom w:val="nil"/>
              <w:right w:val="nil"/>
            </w:tcBorders>
            <w:shd w:val="clear" w:color="auto" w:fill="auto"/>
            <w:vAlign w:val="center"/>
          </w:tcPr>
          <w:p>
            <w:pPr>
              <w:jc w:val="center"/>
            </w:pPr>
            <w:r>
              <w:t>3.9</w:t>
            </w:r>
            <w:r>
              <w:rPr>
                <w:rFonts w:hint="eastAsia"/>
              </w:rPr>
              <w:t>3</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质子化芳碳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8</w:t>
            </w:r>
          </w:p>
        </w:tc>
        <w:tc>
          <w:tcPr>
            <w:tcW w:w="1260" w:type="dxa"/>
            <w:tcBorders>
              <w:top w:val="nil"/>
              <w:left w:val="nil"/>
              <w:bottom w:val="nil"/>
              <w:right w:val="nil"/>
            </w:tcBorders>
            <w:shd w:val="clear" w:color="auto" w:fill="auto"/>
            <w:vAlign w:val="center"/>
          </w:tcPr>
          <w:p>
            <w:pPr>
              <w:jc w:val="center"/>
            </w:pPr>
            <w:r>
              <w:t>120.4</w:t>
            </w:r>
            <w:r>
              <w:rPr>
                <w:rFonts w:hint="eastAsia"/>
              </w:rPr>
              <w:t>3</w:t>
            </w:r>
          </w:p>
        </w:tc>
        <w:tc>
          <w:tcPr>
            <w:tcW w:w="1063" w:type="dxa"/>
            <w:tcBorders>
              <w:top w:val="nil"/>
              <w:left w:val="nil"/>
              <w:bottom w:val="nil"/>
              <w:right w:val="nil"/>
            </w:tcBorders>
            <w:shd w:val="clear" w:color="auto" w:fill="auto"/>
            <w:vAlign w:val="center"/>
          </w:tcPr>
          <w:p>
            <w:pPr>
              <w:jc w:val="center"/>
            </w:pPr>
            <w:r>
              <w:t>9.92</w:t>
            </w:r>
          </w:p>
        </w:tc>
        <w:tc>
          <w:tcPr>
            <w:tcW w:w="1637" w:type="dxa"/>
            <w:tcBorders>
              <w:top w:val="nil"/>
              <w:left w:val="nil"/>
              <w:bottom w:val="nil"/>
              <w:right w:val="nil"/>
            </w:tcBorders>
            <w:shd w:val="clear" w:color="auto" w:fill="auto"/>
            <w:vAlign w:val="center"/>
          </w:tcPr>
          <w:p>
            <w:pPr>
              <w:jc w:val="center"/>
            </w:pPr>
            <w:r>
              <w:t>12.</w:t>
            </w:r>
            <w:r>
              <w:rPr>
                <w:rFonts w:hint="eastAsia"/>
              </w:rPr>
              <w:t>10</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质子化芳碳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9</w:t>
            </w:r>
          </w:p>
        </w:tc>
        <w:tc>
          <w:tcPr>
            <w:tcW w:w="1260" w:type="dxa"/>
            <w:tcBorders>
              <w:top w:val="nil"/>
              <w:left w:val="nil"/>
              <w:bottom w:val="nil"/>
              <w:right w:val="nil"/>
            </w:tcBorders>
            <w:shd w:val="clear" w:color="auto" w:fill="auto"/>
            <w:vAlign w:val="center"/>
          </w:tcPr>
          <w:p>
            <w:pPr>
              <w:jc w:val="center"/>
            </w:pPr>
            <w:r>
              <w:t>127.3</w:t>
            </w:r>
            <w:r>
              <w:rPr>
                <w:rFonts w:hint="eastAsia"/>
              </w:rPr>
              <w:t>1</w:t>
            </w:r>
          </w:p>
        </w:tc>
        <w:tc>
          <w:tcPr>
            <w:tcW w:w="1063" w:type="dxa"/>
            <w:tcBorders>
              <w:top w:val="nil"/>
              <w:left w:val="nil"/>
              <w:bottom w:val="nil"/>
              <w:right w:val="nil"/>
            </w:tcBorders>
            <w:shd w:val="clear" w:color="auto" w:fill="auto"/>
            <w:vAlign w:val="center"/>
          </w:tcPr>
          <w:p>
            <w:pPr>
              <w:jc w:val="center"/>
            </w:pPr>
            <w:r>
              <w:t>9.9</w:t>
            </w:r>
            <w:r>
              <w:rPr>
                <w:rFonts w:hint="eastAsia"/>
              </w:rPr>
              <w:t>1</w:t>
            </w:r>
          </w:p>
        </w:tc>
        <w:tc>
          <w:tcPr>
            <w:tcW w:w="1637" w:type="dxa"/>
            <w:tcBorders>
              <w:top w:val="nil"/>
              <w:left w:val="nil"/>
              <w:bottom w:val="nil"/>
              <w:right w:val="nil"/>
            </w:tcBorders>
            <w:shd w:val="clear" w:color="auto" w:fill="auto"/>
            <w:vAlign w:val="center"/>
          </w:tcPr>
          <w:p>
            <w:pPr>
              <w:jc w:val="center"/>
            </w:pPr>
            <w:r>
              <w:t>28.06</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质子化芳碳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10</w:t>
            </w:r>
          </w:p>
        </w:tc>
        <w:tc>
          <w:tcPr>
            <w:tcW w:w="1260" w:type="dxa"/>
            <w:tcBorders>
              <w:top w:val="nil"/>
              <w:left w:val="nil"/>
              <w:bottom w:val="nil"/>
              <w:right w:val="nil"/>
            </w:tcBorders>
            <w:shd w:val="clear" w:color="auto" w:fill="auto"/>
            <w:vAlign w:val="center"/>
          </w:tcPr>
          <w:p>
            <w:pPr>
              <w:jc w:val="center"/>
            </w:pPr>
            <w:r>
              <w:t>137.9</w:t>
            </w:r>
            <w:r>
              <w:rPr>
                <w:rFonts w:hint="eastAsia"/>
              </w:rPr>
              <w:t>7</w:t>
            </w:r>
          </w:p>
        </w:tc>
        <w:tc>
          <w:tcPr>
            <w:tcW w:w="1063" w:type="dxa"/>
            <w:tcBorders>
              <w:top w:val="nil"/>
              <w:left w:val="nil"/>
              <w:bottom w:val="nil"/>
              <w:right w:val="nil"/>
            </w:tcBorders>
            <w:shd w:val="clear" w:color="auto" w:fill="auto"/>
            <w:vAlign w:val="center"/>
          </w:tcPr>
          <w:p>
            <w:pPr>
              <w:jc w:val="center"/>
            </w:pPr>
            <w:r>
              <w:t>11.8</w:t>
            </w:r>
            <w:r>
              <w:rPr>
                <w:rFonts w:hint="eastAsia"/>
              </w:rPr>
              <w:t>1</w:t>
            </w:r>
          </w:p>
        </w:tc>
        <w:tc>
          <w:tcPr>
            <w:tcW w:w="1637" w:type="dxa"/>
            <w:tcBorders>
              <w:top w:val="nil"/>
              <w:left w:val="nil"/>
              <w:bottom w:val="nil"/>
              <w:right w:val="nil"/>
            </w:tcBorders>
            <w:shd w:val="clear" w:color="auto" w:fill="auto"/>
            <w:vAlign w:val="center"/>
          </w:tcPr>
          <w:p>
            <w:pPr>
              <w:jc w:val="center"/>
            </w:pPr>
            <w:r>
              <w:t>16.6</w:t>
            </w:r>
            <w:r>
              <w:rPr>
                <w:rFonts w:hint="eastAsia"/>
              </w:rPr>
              <w:t>3</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桥接芳碳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11</w:t>
            </w:r>
          </w:p>
        </w:tc>
        <w:tc>
          <w:tcPr>
            <w:tcW w:w="1260" w:type="dxa"/>
            <w:tcBorders>
              <w:top w:val="nil"/>
              <w:left w:val="nil"/>
              <w:bottom w:val="nil"/>
              <w:right w:val="nil"/>
            </w:tcBorders>
            <w:shd w:val="clear" w:color="auto" w:fill="auto"/>
            <w:vAlign w:val="center"/>
          </w:tcPr>
          <w:p>
            <w:pPr>
              <w:jc w:val="center"/>
            </w:pPr>
            <w:r>
              <w:t>149.</w:t>
            </w:r>
            <w:r>
              <w:rPr>
                <w:rFonts w:hint="eastAsia"/>
              </w:rPr>
              <w:t>40</w:t>
            </w:r>
          </w:p>
        </w:tc>
        <w:tc>
          <w:tcPr>
            <w:tcW w:w="1063" w:type="dxa"/>
            <w:tcBorders>
              <w:top w:val="nil"/>
              <w:left w:val="nil"/>
              <w:bottom w:val="nil"/>
              <w:right w:val="nil"/>
            </w:tcBorders>
            <w:shd w:val="clear" w:color="auto" w:fill="auto"/>
            <w:vAlign w:val="center"/>
          </w:tcPr>
          <w:p>
            <w:pPr>
              <w:jc w:val="center"/>
            </w:pPr>
            <w:r>
              <w:t>14.82</w:t>
            </w:r>
          </w:p>
        </w:tc>
        <w:tc>
          <w:tcPr>
            <w:tcW w:w="1637" w:type="dxa"/>
            <w:tcBorders>
              <w:top w:val="nil"/>
              <w:left w:val="nil"/>
              <w:bottom w:val="nil"/>
              <w:right w:val="nil"/>
            </w:tcBorders>
            <w:shd w:val="clear" w:color="auto" w:fill="auto"/>
            <w:vAlign w:val="center"/>
          </w:tcPr>
          <w:p>
            <w:pPr>
              <w:jc w:val="center"/>
            </w:pPr>
            <w:r>
              <w:t>2.7</w:t>
            </w:r>
            <w:r>
              <w:rPr>
                <w:rFonts w:hint="eastAsia"/>
              </w:rPr>
              <w:t>9</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侧支芳碳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12</w:t>
            </w:r>
          </w:p>
        </w:tc>
        <w:tc>
          <w:tcPr>
            <w:tcW w:w="1260" w:type="dxa"/>
            <w:tcBorders>
              <w:top w:val="nil"/>
              <w:left w:val="nil"/>
              <w:bottom w:val="nil"/>
              <w:right w:val="nil"/>
            </w:tcBorders>
            <w:shd w:val="clear" w:color="auto" w:fill="auto"/>
            <w:vAlign w:val="center"/>
          </w:tcPr>
          <w:p>
            <w:pPr>
              <w:jc w:val="center"/>
            </w:pPr>
            <w:r>
              <w:t>158.9</w:t>
            </w:r>
            <w:r>
              <w:rPr>
                <w:rFonts w:hint="eastAsia"/>
              </w:rPr>
              <w:t>7</w:t>
            </w:r>
          </w:p>
        </w:tc>
        <w:tc>
          <w:tcPr>
            <w:tcW w:w="1063" w:type="dxa"/>
            <w:tcBorders>
              <w:top w:val="nil"/>
              <w:left w:val="nil"/>
              <w:bottom w:val="nil"/>
              <w:right w:val="nil"/>
            </w:tcBorders>
            <w:shd w:val="clear" w:color="auto" w:fill="auto"/>
            <w:vAlign w:val="center"/>
          </w:tcPr>
          <w:p>
            <w:pPr>
              <w:jc w:val="center"/>
            </w:pPr>
            <w:r>
              <w:t>16.9</w:t>
            </w:r>
            <w:r>
              <w:rPr>
                <w:rFonts w:hint="eastAsia"/>
              </w:rPr>
              <w:t>8</w:t>
            </w:r>
          </w:p>
        </w:tc>
        <w:tc>
          <w:tcPr>
            <w:tcW w:w="1637" w:type="dxa"/>
            <w:tcBorders>
              <w:top w:val="nil"/>
              <w:left w:val="nil"/>
              <w:bottom w:val="nil"/>
              <w:right w:val="nil"/>
            </w:tcBorders>
            <w:shd w:val="clear" w:color="auto" w:fill="auto"/>
            <w:vAlign w:val="center"/>
          </w:tcPr>
          <w:p>
            <w:pPr>
              <w:jc w:val="center"/>
            </w:pPr>
            <w:r>
              <w:t>1.06</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氧取代芳碳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13</w:t>
            </w:r>
          </w:p>
        </w:tc>
        <w:tc>
          <w:tcPr>
            <w:tcW w:w="1260" w:type="dxa"/>
            <w:tcBorders>
              <w:top w:val="nil"/>
              <w:left w:val="nil"/>
              <w:bottom w:val="nil"/>
              <w:right w:val="nil"/>
            </w:tcBorders>
            <w:shd w:val="clear" w:color="auto" w:fill="auto"/>
            <w:vAlign w:val="center"/>
          </w:tcPr>
          <w:p>
            <w:pPr>
              <w:jc w:val="center"/>
            </w:pPr>
            <w:r>
              <w:t>207.59</w:t>
            </w:r>
          </w:p>
        </w:tc>
        <w:tc>
          <w:tcPr>
            <w:tcW w:w="1063" w:type="dxa"/>
            <w:tcBorders>
              <w:top w:val="nil"/>
              <w:left w:val="nil"/>
              <w:bottom w:val="nil"/>
              <w:right w:val="nil"/>
            </w:tcBorders>
            <w:shd w:val="clear" w:color="auto" w:fill="auto"/>
            <w:vAlign w:val="center"/>
          </w:tcPr>
          <w:p>
            <w:pPr>
              <w:jc w:val="center"/>
            </w:pPr>
            <w:r>
              <w:t>13.16</w:t>
            </w:r>
          </w:p>
        </w:tc>
        <w:tc>
          <w:tcPr>
            <w:tcW w:w="1637" w:type="dxa"/>
            <w:tcBorders>
              <w:top w:val="nil"/>
              <w:left w:val="nil"/>
              <w:bottom w:val="nil"/>
              <w:right w:val="nil"/>
            </w:tcBorders>
            <w:shd w:val="clear" w:color="auto" w:fill="auto"/>
            <w:vAlign w:val="center"/>
          </w:tcPr>
          <w:p>
            <w:pPr>
              <w:jc w:val="center"/>
            </w:pPr>
            <w:r>
              <w:t>3.44</w:t>
            </w:r>
          </w:p>
        </w:tc>
        <w:tc>
          <w:tcPr>
            <w:tcW w:w="2520" w:type="dxa"/>
            <w:tcBorders>
              <w:top w:val="nil"/>
              <w:left w:val="nil"/>
              <w:bottom w:val="nil"/>
              <w:right w:val="nil"/>
            </w:tcBorders>
            <w:shd w:val="clear" w:color="auto" w:fill="auto"/>
            <w:vAlign w:val="center"/>
          </w:tcPr>
          <w:p>
            <w:pPr>
              <w:jc w:val="center"/>
              <w:rPr>
                <w:rFonts w:ascii="宋体" w:hAnsi="宋体" w:cs="宋体"/>
                <w:color w:val="000000"/>
                <w:sz w:val="22"/>
              </w:rPr>
            </w:pPr>
            <w:r>
              <w:rPr>
                <w:rFonts w:hint="eastAsia"/>
                <w:color w:val="000000"/>
                <w:sz w:val="22"/>
              </w:rPr>
              <w:t>羰基碳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0" w:type="dxa"/>
            <w:tcBorders>
              <w:top w:val="nil"/>
              <w:left w:val="nil"/>
              <w:bottom w:val="nil"/>
              <w:right w:val="nil"/>
            </w:tcBorders>
            <w:shd w:val="clear" w:color="auto" w:fill="auto"/>
            <w:vAlign w:val="center"/>
          </w:tcPr>
          <w:p>
            <w:pPr>
              <w:jc w:val="center"/>
            </w:pPr>
            <w:r>
              <w:t>14</w:t>
            </w:r>
          </w:p>
        </w:tc>
        <w:tc>
          <w:tcPr>
            <w:tcW w:w="1260" w:type="dxa"/>
            <w:tcBorders>
              <w:top w:val="nil"/>
              <w:left w:val="nil"/>
              <w:bottom w:val="nil"/>
              <w:right w:val="nil"/>
            </w:tcBorders>
            <w:shd w:val="clear" w:color="auto" w:fill="auto"/>
            <w:vAlign w:val="center"/>
          </w:tcPr>
          <w:p>
            <w:pPr>
              <w:jc w:val="center"/>
            </w:pPr>
            <w:r>
              <w:t>214.1</w:t>
            </w:r>
            <w:r>
              <w:rPr>
                <w:rFonts w:hint="eastAsia"/>
              </w:rPr>
              <w:t>1</w:t>
            </w:r>
          </w:p>
        </w:tc>
        <w:tc>
          <w:tcPr>
            <w:tcW w:w="1063" w:type="dxa"/>
            <w:tcBorders>
              <w:top w:val="nil"/>
              <w:left w:val="nil"/>
              <w:bottom w:val="nil"/>
              <w:right w:val="nil"/>
            </w:tcBorders>
            <w:shd w:val="clear" w:color="auto" w:fill="auto"/>
            <w:vAlign w:val="center"/>
          </w:tcPr>
          <w:p>
            <w:pPr>
              <w:jc w:val="center"/>
            </w:pPr>
            <w:r>
              <w:t>10.10</w:t>
            </w:r>
          </w:p>
        </w:tc>
        <w:tc>
          <w:tcPr>
            <w:tcW w:w="1637" w:type="dxa"/>
            <w:tcBorders>
              <w:top w:val="nil"/>
              <w:left w:val="nil"/>
              <w:bottom w:val="nil"/>
              <w:right w:val="nil"/>
            </w:tcBorders>
            <w:shd w:val="clear" w:color="auto" w:fill="auto"/>
            <w:vAlign w:val="center"/>
          </w:tcPr>
          <w:p>
            <w:pPr>
              <w:jc w:val="center"/>
            </w:pPr>
            <w:r>
              <w:t>4.08</w:t>
            </w:r>
          </w:p>
        </w:tc>
        <w:tc>
          <w:tcPr>
            <w:tcW w:w="2520" w:type="dxa"/>
            <w:tcBorders>
              <w:top w:val="nil"/>
              <w:left w:val="nil"/>
              <w:bottom w:val="nil"/>
              <w:right w:val="nil"/>
            </w:tcBorders>
            <w:shd w:val="clear" w:color="auto" w:fill="auto"/>
          </w:tcPr>
          <w:p>
            <w:pPr>
              <w:jc w:val="center"/>
            </w:pPr>
            <w:r>
              <w:rPr>
                <w:rFonts w:hint="eastAsia"/>
                <w:color w:val="000000"/>
                <w:sz w:val="22"/>
              </w:rPr>
              <w:t>羰基碳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900" w:type="dxa"/>
            <w:tcBorders>
              <w:top w:val="nil"/>
              <w:left w:val="nil"/>
              <w:right w:val="nil"/>
            </w:tcBorders>
            <w:shd w:val="clear" w:color="auto" w:fill="auto"/>
            <w:vAlign w:val="center"/>
          </w:tcPr>
          <w:p>
            <w:pPr>
              <w:jc w:val="center"/>
            </w:pPr>
            <w:r>
              <w:t>1</w:t>
            </w:r>
            <w:r>
              <w:rPr>
                <w:rFonts w:hint="eastAsia"/>
              </w:rPr>
              <w:t>5</w:t>
            </w:r>
          </w:p>
        </w:tc>
        <w:tc>
          <w:tcPr>
            <w:tcW w:w="1260" w:type="dxa"/>
            <w:tcBorders>
              <w:top w:val="nil"/>
              <w:left w:val="nil"/>
              <w:right w:val="nil"/>
            </w:tcBorders>
            <w:shd w:val="clear" w:color="auto" w:fill="auto"/>
            <w:vAlign w:val="center"/>
          </w:tcPr>
          <w:p>
            <w:pPr>
              <w:jc w:val="center"/>
            </w:pPr>
            <w:r>
              <w:t>223.92</w:t>
            </w:r>
          </w:p>
        </w:tc>
        <w:tc>
          <w:tcPr>
            <w:tcW w:w="1063" w:type="dxa"/>
            <w:tcBorders>
              <w:top w:val="nil"/>
              <w:left w:val="nil"/>
              <w:right w:val="nil"/>
            </w:tcBorders>
            <w:shd w:val="clear" w:color="auto" w:fill="auto"/>
            <w:vAlign w:val="center"/>
          </w:tcPr>
          <w:p>
            <w:pPr>
              <w:jc w:val="center"/>
            </w:pPr>
            <w:r>
              <w:t>14.33</w:t>
            </w:r>
          </w:p>
        </w:tc>
        <w:tc>
          <w:tcPr>
            <w:tcW w:w="1637" w:type="dxa"/>
            <w:tcBorders>
              <w:top w:val="nil"/>
              <w:left w:val="nil"/>
              <w:right w:val="nil"/>
            </w:tcBorders>
            <w:shd w:val="clear" w:color="auto" w:fill="auto"/>
            <w:vAlign w:val="center"/>
          </w:tcPr>
          <w:p>
            <w:pPr>
              <w:jc w:val="center"/>
            </w:pPr>
            <w:r>
              <w:t>2.9</w:t>
            </w:r>
            <w:r>
              <w:rPr>
                <w:rFonts w:hint="eastAsia"/>
              </w:rPr>
              <w:t>3</w:t>
            </w:r>
          </w:p>
        </w:tc>
        <w:tc>
          <w:tcPr>
            <w:tcW w:w="2520" w:type="dxa"/>
            <w:tcBorders>
              <w:top w:val="nil"/>
              <w:left w:val="nil"/>
              <w:right w:val="nil"/>
            </w:tcBorders>
            <w:shd w:val="clear" w:color="auto" w:fill="auto"/>
          </w:tcPr>
          <w:p>
            <w:pPr>
              <w:jc w:val="center"/>
            </w:pPr>
            <w:r>
              <w:rPr>
                <w:rFonts w:hint="eastAsia"/>
                <w:color w:val="000000"/>
                <w:sz w:val="22"/>
              </w:rPr>
              <w:t>羰基碳</w:t>
            </w:r>
          </w:p>
        </w:tc>
      </w:tr>
    </w:tbl>
    <w:p>
      <w:pPr>
        <w:spacing w:line="360" w:lineRule="auto"/>
        <w:ind w:firstLine="480" w:firstLineChars="200"/>
        <w:rPr>
          <w:sz w:val="24"/>
        </w:rPr>
      </w:pPr>
      <w:r>
        <w:rPr>
          <w:rFonts w:hint="eastAsia"/>
          <w:sz w:val="24"/>
        </w:rPr>
        <w:t>对</w:t>
      </w:r>
      <w:r>
        <w:rPr>
          <w:rFonts w:hint="eastAsia"/>
          <w:sz w:val="24"/>
          <w:vertAlign w:val="superscript"/>
        </w:rPr>
        <w:t>13</w:t>
      </w:r>
      <w:r>
        <w:rPr>
          <w:rFonts w:hint="eastAsia"/>
          <w:sz w:val="24"/>
        </w:rPr>
        <w:t>CNMR核磁谱图分峰处理之后，根据各个官能团的峰位归属和面积百分比计算出表征煤化学结构信息的12个结构参数，见表3-13。</w:t>
      </w:r>
    </w:p>
    <w:p>
      <w:pPr>
        <w:ind w:firstLine="420" w:firstLineChars="200"/>
        <w:jc w:val="center"/>
        <w:rPr>
          <w:rFonts w:ascii="楷体" w:hAnsi="楷体" w:eastAsia="楷体"/>
        </w:rPr>
      </w:pPr>
    </w:p>
    <w:p>
      <w:pPr>
        <w:ind w:firstLine="420" w:firstLineChars="200"/>
        <w:jc w:val="center"/>
      </w:pPr>
      <w:r>
        <w:rPr>
          <w:rFonts w:hint="eastAsia" w:ascii="楷体" w:hAnsi="楷体" w:eastAsia="楷体"/>
        </w:rPr>
        <w:t>表</w:t>
      </w:r>
      <w:r>
        <w:rPr>
          <w:rFonts w:hint="eastAsia"/>
        </w:rPr>
        <w:t xml:space="preserve">3-13 </w:t>
      </w:r>
      <w:r>
        <w:rPr>
          <w:rFonts w:hint="eastAsia" w:ascii="楷体" w:hAnsi="楷体" w:eastAsia="楷体"/>
        </w:rPr>
        <w:t>结构参数表</w:t>
      </w:r>
    </w:p>
    <w:p>
      <w:pPr>
        <w:ind w:firstLine="420" w:firstLineChars="200"/>
        <w:jc w:val="center"/>
      </w:pPr>
      <w:r>
        <w:rPr>
          <w:rFonts w:hint="eastAsia"/>
        </w:rPr>
        <w:t>Table 3-13 Parameters</w:t>
      </w:r>
    </w:p>
    <w:tbl>
      <w:tblPr>
        <w:tblStyle w:val="15"/>
        <w:tblW w:w="873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979"/>
        <w:gridCol w:w="721"/>
        <w:gridCol w:w="1623"/>
        <w:gridCol w:w="1921"/>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left w:val="nil"/>
              <w:bottom w:val="single" w:color="auto" w:sz="4" w:space="0"/>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芳香碳部分</w:t>
            </w:r>
          </w:p>
        </w:tc>
        <w:tc>
          <w:tcPr>
            <w:tcW w:w="1979" w:type="dxa"/>
            <w:tcBorders>
              <w:left w:val="nil"/>
              <w:bottom w:val="single" w:color="auto" w:sz="4" w:space="0"/>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芳香碳类型</w:t>
            </w:r>
          </w:p>
        </w:tc>
        <w:tc>
          <w:tcPr>
            <w:tcW w:w="721" w:type="dxa"/>
            <w:tcBorders>
              <w:left w:val="nil"/>
              <w:bottom w:val="single" w:color="auto" w:sz="4" w:space="0"/>
              <w:right w:val="nil"/>
            </w:tcBorders>
          </w:tcPr>
          <w:p>
            <w:pPr>
              <w:jc w:val="center"/>
              <w:rPr>
                <w:rFonts w:ascii="Times New Roman" w:hAnsi="Times New Roman" w:cs="Times New Roman" w:eastAsiaTheme="minorEastAsia"/>
                <w:kern w:val="0"/>
                <w:sz w:val="21"/>
                <w:szCs w:val="21"/>
              </w:rPr>
            </w:pPr>
          </w:p>
        </w:tc>
        <w:tc>
          <w:tcPr>
            <w:tcW w:w="1623" w:type="dxa"/>
            <w:tcBorders>
              <w:left w:val="nil"/>
              <w:bottom w:val="single" w:color="auto" w:sz="4" w:space="0"/>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脂肪碳部分</w:t>
            </w:r>
          </w:p>
        </w:tc>
        <w:tc>
          <w:tcPr>
            <w:tcW w:w="1921" w:type="dxa"/>
            <w:tcBorders>
              <w:left w:val="nil"/>
              <w:bottom w:val="single" w:color="auto" w:sz="4" w:space="0"/>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脂肪碳类型</w:t>
            </w:r>
          </w:p>
        </w:tc>
        <w:tc>
          <w:tcPr>
            <w:tcW w:w="930" w:type="dxa"/>
            <w:tcBorders>
              <w:left w:val="nil"/>
              <w:bottom w:val="single" w:color="auto" w:sz="4" w:space="0"/>
              <w:right w:val="nil"/>
            </w:tcBorders>
          </w:tcPr>
          <w:p>
            <w:pPr>
              <w:jc w:val="cente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 xml:space="preserve">a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(100-220)</w:t>
            </w:r>
          </w:p>
        </w:tc>
        <w:tc>
          <w:tcPr>
            <w:tcW w:w="1979" w:type="dxa"/>
            <w:tcBorders>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总碳</w:t>
            </w:r>
          </w:p>
        </w:tc>
        <w:tc>
          <w:tcPr>
            <w:tcW w:w="721" w:type="dxa"/>
            <w:tcBorders>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0.7</w:t>
            </w:r>
            <w:r>
              <w:rPr>
                <w:rFonts w:hint="eastAsia" w:ascii="Times New Roman" w:hAnsi="Times New Roman" w:cs="Times New Roman" w:eastAsiaTheme="minorEastAsia"/>
                <w:kern w:val="0"/>
                <w:sz w:val="21"/>
                <w:szCs w:val="21"/>
              </w:rPr>
              <w:t>5</w:t>
            </w:r>
          </w:p>
        </w:tc>
        <w:tc>
          <w:tcPr>
            <w:tcW w:w="1623" w:type="dxa"/>
            <w:tcBorders>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 xml:space="preserve">al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(-90)</w:t>
            </w:r>
          </w:p>
        </w:tc>
        <w:tc>
          <w:tcPr>
            <w:tcW w:w="1921" w:type="dxa"/>
            <w:tcBorders>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总碳</w:t>
            </w:r>
          </w:p>
        </w:tc>
        <w:tc>
          <w:tcPr>
            <w:tcW w:w="930" w:type="dxa"/>
            <w:tcBorders>
              <w:left w:val="nil"/>
              <w:bottom w:val="nil"/>
              <w:right w:val="nil"/>
            </w:tcBorders>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w:t>
            </w:r>
            <w:r>
              <w:rPr>
                <w:rFonts w:ascii="Times New Roman" w:hAnsi="Times New Roman" w:cs="Times New Roman" w:eastAsiaTheme="minorEastAsia"/>
                <w:i/>
                <w:iCs/>
                <w:kern w:val="0"/>
                <w:sz w:val="21"/>
                <w:szCs w:val="21"/>
                <w:vertAlign w:val="superscript"/>
              </w:rPr>
              <w:t>’</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(100-165)</w:t>
            </w:r>
          </w:p>
        </w:tc>
        <w:tc>
          <w:tcPr>
            <w:tcW w:w="1979"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芳环碳</w:t>
            </w:r>
          </w:p>
        </w:tc>
        <w:tc>
          <w:tcPr>
            <w:tcW w:w="721"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0.</w:t>
            </w:r>
            <w:r>
              <w:rPr>
                <w:rFonts w:hint="eastAsia" w:ascii="Times New Roman" w:hAnsi="Times New Roman" w:cs="Times New Roman" w:eastAsiaTheme="minorEastAsia"/>
                <w:kern w:val="0"/>
                <w:sz w:val="21"/>
                <w:szCs w:val="21"/>
              </w:rPr>
              <w:t>65</w:t>
            </w:r>
          </w:p>
        </w:tc>
        <w:tc>
          <w:tcPr>
            <w:tcW w:w="1623"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al</w:t>
            </w:r>
            <w:r>
              <w:rPr>
                <w:rFonts w:ascii="Times New Roman" w:hAnsi="Times New Roman" w:cs="Times New Roman" w:eastAsiaTheme="minorEastAsia"/>
                <w:i/>
                <w:iCs/>
                <w:kern w:val="0"/>
                <w:sz w:val="21"/>
                <w:szCs w:val="21"/>
                <w:vertAlign w:val="superscript"/>
              </w:rPr>
              <w:t>H</w:t>
            </w:r>
            <w:r>
              <w:rPr>
                <w:rFonts w:hint="eastAsia" w:ascii="Times New Roman" w:hAnsi="Times New Roman" w:cs="Times New Roman" w:eastAsiaTheme="minorEastAsia"/>
                <w:i/>
                <w:iCs/>
                <w:kern w:val="0"/>
                <w:sz w:val="21"/>
                <w:szCs w:val="21"/>
                <w:vertAlign w:val="superscript"/>
              </w:rPr>
              <w:t xml:space="preserve"> </w:t>
            </w:r>
            <w:r>
              <w:rPr>
                <w:rFonts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(-36)</w:t>
            </w:r>
          </w:p>
        </w:tc>
        <w:tc>
          <w:tcPr>
            <w:tcW w:w="1921"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亚甲基或次甲基碳</w:t>
            </w:r>
          </w:p>
        </w:tc>
        <w:tc>
          <w:tcPr>
            <w:tcW w:w="930" w:type="dxa"/>
            <w:tcBorders>
              <w:top w:val="nil"/>
              <w:left w:val="nil"/>
              <w:bottom w:val="nil"/>
              <w:right w:val="nil"/>
            </w:tcBorders>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w:t>
            </w:r>
            <w:r>
              <w:rPr>
                <w:rFonts w:ascii="Times New Roman" w:hAnsi="Times New Roman" w:cs="Times New Roman" w:eastAsiaTheme="minorEastAsia"/>
                <w:i/>
                <w:iCs/>
                <w:kern w:val="0"/>
                <w:sz w:val="21"/>
                <w:szCs w:val="21"/>
                <w:vertAlign w:val="superscript"/>
              </w:rPr>
              <w:t>C</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(165-)</w:t>
            </w:r>
          </w:p>
        </w:tc>
        <w:tc>
          <w:tcPr>
            <w:tcW w:w="1979"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羧基碳</w:t>
            </w:r>
          </w:p>
        </w:tc>
        <w:tc>
          <w:tcPr>
            <w:tcW w:w="721"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0.</w:t>
            </w:r>
            <w:r>
              <w:rPr>
                <w:rFonts w:hint="eastAsia" w:ascii="Times New Roman" w:hAnsi="Times New Roman" w:cs="Times New Roman" w:eastAsiaTheme="minorEastAsia"/>
                <w:kern w:val="0"/>
                <w:sz w:val="21"/>
                <w:szCs w:val="21"/>
              </w:rPr>
              <w:t>10</w:t>
            </w:r>
          </w:p>
        </w:tc>
        <w:tc>
          <w:tcPr>
            <w:tcW w:w="1623"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al</w:t>
            </w:r>
            <w:r>
              <w:rPr>
                <w:rFonts w:ascii="Times New Roman" w:hAnsi="Times New Roman" w:cs="Times New Roman" w:eastAsiaTheme="minorEastAsia"/>
                <w:i/>
                <w:iCs/>
                <w:kern w:val="0"/>
                <w:sz w:val="21"/>
                <w:szCs w:val="21"/>
                <w:vertAlign w:val="superscript"/>
              </w:rPr>
              <w:t>*</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(36-50)</w:t>
            </w:r>
          </w:p>
        </w:tc>
        <w:tc>
          <w:tcPr>
            <w:tcW w:w="1921"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甲基碳或季碳</w:t>
            </w:r>
          </w:p>
        </w:tc>
        <w:tc>
          <w:tcPr>
            <w:tcW w:w="930" w:type="dxa"/>
            <w:tcBorders>
              <w:top w:val="nil"/>
              <w:left w:val="nil"/>
              <w:bottom w:val="nil"/>
              <w:right w:val="nil"/>
            </w:tcBorders>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w:t>
            </w:r>
            <w:r>
              <w:rPr>
                <w:rFonts w:ascii="Times New Roman" w:hAnsi="Times New Roman" w:cs="Times New Roman" w:eastAsiaTheme="minorEastAsia"/>
                <w:i/>
                <w:iCs/>
                <w:kern w:val="0"/>
                <w:sz w:val="21"/>
                <w:szCs w:val="21"/>
                <w:vertAlign w:val="superscript"/>
              </w:rPr>
              <w:t>H</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(100-129)</w:t>
            </w:r>
          </w:p>
        </w:tc>
        <w:tc>
          <w:tcPr>
            <w:tcW w:w="1979"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质子化芳碳</w:t>
            </w:r>
          </w:p>
        </w:tc>
        <w:tc>
          <w:tcPr>
            <w:tcW w:w="721"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0.</w:t>
            </w:r>
            <w:r>
              <w:rPr>
                <w:rFonts w:hint="eastAsia" w:ascii="Times New Roman" w:hAnsi="Times New Roman" w:cs="Times New Roman" w:eastAsiaTheme="minorEastAsia"/>
                <w:kern w:val="0"/>
                <w:sz w:val="21"/>
                <w:szCs w:val="21"/>
              </w:rPr>
              <w:t>44</w:t>
            </w:r>
          </w:p>
        </w:tc>
        <w:tc>
          <w:tcPr>
            <w:tcW w:w="1623"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al</w:t>
            </w:r>
            <w:r>
              <w:rPr>
                <w:rFonts w:ascii="Times New Roman" w:hAnsi="Times New Roman" w:cs="Times New Roman" w:eastAsiaTheme="minorEastAsia"/>
                <w:i/>
                <w:iCs/>
                <w:kern w:val="0"/>
                <w:sz w:val="21"/>
                <w:szCs w:val="21"/>
                <w:vertAlign w:val="superscript"/>
              </w:rPr>
              <w:t>O</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(50-90)</w:t>
            </w:r>
          </w:p>
        </w:tc>
        <w:tc>
          <w:tcPr>
            <w:tcW w:w="1921"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氧连碳</w:t>
            </w:r>
          </w:p>
        </w:tc>
        <w:tc>
          <w:tcPr>
            <w:tcW w:w="930" w:type="dxa"/>
            <w:tcBorders>
              <w:top w:val="nil"/>
              <w:left w:val="nil"/>
              <w:bottom w:val="nil"/>
              <w:right w:val="nil"/>
            </w:tcBorders>
            <w:vAlign w:val="center"/>
          </w:tcPr>
          <w:p>
            <w:pPr>
              <w:jc w:val="center"/>
              <w:rPr>
                <w:rFonts w:ascii="Times New Roman" w:hAnsi="Times New Roman" w:eastAsia="宋体" w:cs="Times New Roman"/>
                <w:kern w:val="0"/>
                <w:sz w:val="21"/>
                <w:szCs w:val="21"/>
              </w:rPr>
            </w:pPr>
            <w:r>
              <w:rPr>
                <w:rFonts w:hint="eastAsia" w:ascii="Times New Roman" w:hAnsi="Times New Roman" w:eastAsia="宋体" w:cs="Times New Roman"/>
                <w:kern w:val="0"/>
                <w:sz w:val="21"/>
                <w:szCs w:val="21"/>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w:t>
            </w:r>
            <w:r>
              <w:rPr>
                <w:rFonts w:ascii="Times New Roman" w:hAnsi="Times New Roman" w:cs="Times New Roman" w:eastAsiaTheme="minorEastAsia"/>
                <w:i/>
                <w:iCs/>
                <w:kern w:val="0"/>
                <w:sz w:val="21"/>
                <w:szCs w:val="21"/>
                <w:vertAlign w:val="superscript"/>
              </w:rPr>
              <w:t>N</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(129-165)</w:t>
            </w:r>
          </w:p>
        </w:tc>
        <w:tc>
          <w:tcPr>
            <w:tcW w:w="1979"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非质子化芳碳</w:t>
            </w:r>
          </w:p>
        </w:tc>
        <w:tc>
          <w:tcPr>
            <w:tcW w:w="721"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hint="eastAsia" w:ascii="Times New Roman" w:hAnsi="Times New Roman" w:cs="Times New Roman" w:eastAsiaTheme="minorEastAsia"/>
                <w:kern w:val="0"/>
                <w:sz w:val="21"/>
                <w:szCs w:val="21"/>
              </w:rPr>
              <w:t>0.21</w:t>
            </w:r>
          </w:p>
        </w:tc>
        <w:tc>
          <w:tcPr>
            <w:tcW w:w="1623" w:type="dxa"/>
            <w:tcBorders>
              <w:top w:val="nil"/>
              <w:left w:val="nil"/>
              <w:bottom w:val="nil"/>
              <w:right w:val="nil"/>
            </w:tcBorders>
            <w:vAlign w:val="center"/>
          </w:tcPr>
          <w:p>
            <w:pPr>
              <w:jc w:val="center"/>
              <w:rPr>
                <w:rFonts w:ascii="Times New Roman" w:hAnsi="Times New Roman" w:cs="Times New Roman" w:eastAsiaTheme="minorEastAsia"/>
                <w:i/>
                <w:iCs/>
                <w:kern w:val="0"/>
                <w:sz w:val="21"/>
                <w:szCs w:val="21"/>
              </w:rPr>
            </w:pPr>
          </w:p>
        </w:tc>
        <w:tc>
          <w:tcPr>
            <w:tcW w:w="1921" w:type="dxa"/>
            <w:tcBorders>
              <w:top w:val="nil"/>
              <w:left w:val="nil"/>
              <w:bottom w:val="nil"/>
              <w:right w:val="nil"/>
            </w:tcBorders>
          </w:tcPr>
          <w:p>
            <w:pPr>
              <w:jc w:val="center"/>
              <w:rPr>
                <w:rFonts w:ascii="Times New Roman" w:hAnsi="Times New Roman" w:cs="Times New Roman" w:eastAsiaTheme="minorEastAsia"/>
                <w:kern w:val="0"/>
                <w:sz w:val="21"/>
                <w:szCs w:val="21"/>
              </w:rPr>
            </w:pPr>
          </w:p>
        </w:tc>
        <w:tc>
          <w:tcPr>
            <w:tcW w:w="930" w:type="dxa"/>
            <w:tcBorders>
              <w:top w:val="nil"/>
              <w:left w:val="nil"/>
              <w:bottom w:val="nil"/>
              <w:right w:val="nil"/>
            </w:tcBorders>
            <w:vAlign w:val="center"/>
          </w:tcPr>
          <w:p>
            <w:pPr>
              <w:jc w:val="cente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w:t>
            </w:r>
            <w:r>
              <w:rPr>
                <w:rFonts w:ascii="Times New Roman" w:hAnsi="Times New Roman" w:cs="Times New Roman" w:eastAsiaTheme="minorEastAsia"/>
                <w:i/>
                <w:iCs/>
                <w:kern w:val="0"/>
                <w:sz w:val="21"/>
                <w:szCs w:val="21"/>
                <w:vertAlign w:val="superscript"/>
              </w:rPr>
              <w:t>P</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(150-165)</w:t>
            </w:r>
          </w:p>
        </w:tc>
        <w:tc>
          <w:tcPr>
            <w:tcW w:w="1979"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酚羟基或醚氧连碳</w:t>
            </w:r>
          </w:p>
        </w:tc>
        <w:tc>
          <w:tcPr>
            <w:tcW w:w="721"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0.0</w:t>
            </w:r>
            <w:r>
              <w:rPr>
                <w:rFonts w:hint="eastAsia" w:ascii="Times New Roman" w:hAnsi="Times New Roman" w:cs="Times New Roman" w:eastAsiaTheme="minorEastAsia"/>
                <w:kern w:val="0"/>
                <w:sz w:val="21"/>
                <w:szCs w:val="21"/>
              </w:rPr>
              <w:t>1</w:t>
            </w:r>
          </w:p>
        </w:tc>
        <w:tc>
          <w:tcPr>
            <w:tcW w:w="1623" w:type="dxa"/>
            <w:tcBorders>
              <w:top w:val="nil"/>
              <w:left w:val="nil"/>
              <w:bottom w:val="nil"/>
              <w:right w:val="nil"/>
            </w:tcBorders>
            <w:vAlign w:val="center"/>
          </w:tcPr>
          <w:p>
            <w:pPr>
              <w:jc w:val="center"/>
              <w:rPr>
                <w:rFonts w:ascii="Times New Roman" w:hAnsi="Times New Roman" w:cs="Times New Roman" w:eastAsiaTheme="minorEastAsia"/>
                <w:i/>
                <w:iCs/>
                <w:kern w:val="0"/>
                <w:sz w:val="21"/>
                <w:szCs w:val="21"/>
              </w:rPr>
            </w:pPr>
          </w:p>
        </w:tc>
        <w:tc>
          <w:tcPr>
            <w:tcW w:w="1921" w:type="dxa"/>
            <w:tcBorders>
              <w:top w:val="nil"/>
              <w:left w:val="nil"/>
              <w:bottom w:val="nil"/>
              <w:right w:val="nil"/>
            </w:tcBorders>
          </w:tcPr>
          <w:p>
            <w:pPr>
              <w:jc w:val="center"/>
              <w:rPr>
                <w:rFonts w:ascii="Times New Roman" w:hAnsi="Times New Roman" w:cs="Times New Roman" w:eastAsiaTheme="minorEastAsia"/>
                <w:kern w:val="0"/>
                <w:sz w:val="21"/>
                <w:szCs w:val="21"/>
              </w:rPr>
            </w:pPr>
          </w:p>
        </w:tc>
        <w:tc>
          <w:tcPr>
            <w:tcW w:w="930" w:type="dxa"/>
            <w:tcBorders>
              <w:top w:val="nil"/>
              <w:left w:val="nil"/>
              <w:bottom w:val="nil"/>
              <w:right w:val="nil"/>
            </w:tcBorders>
            <w:vAlign w:val="center"/>
          </w:tcPr>
          <w:p>
            <w:pPr>
              <w:jc w:val="cente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w:t>
            </w:r>
            <w:r>
              <w:rPr>
                <w:rFonts w:ascii="Times New Roman" w:hAnsi="Times New Roman" w:cs="Times New Roman" w:eastAsiaTheme="minorEastAsia"/>
                <w:i/>
                <w:iCs/>
                <w:kern w:val="0"/>
                <w:sz w:val="21"/>
                <w:szCs w:val="21"/>
                <w:vertAlign w:val="superscript"/>
              </w:rPr>
              <w:t>S</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(135-150)</w:t>
            </w:r>
          </w:p>
        </w:tc>
        <w:tc>
          <w:tcPr>
            <w:tcW w:w="1979" w:type="dxa"/>
            <w:tcBorders>
              <w:top w:val="nil"/>
              <w:left w:val="nil"/>
              <w:bottom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烷基取代碳</w:t>
            </w:r>
          </w:p>
        </w:tc>
        <w:tc>
          <w:tcPr>
            <w:tcW w:w="721"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0.</w:t>
            </w:r>
            <w:r>
              <w:rPr>
                <w:rFonts w:hint="eastAsia" w:ascii="Times New Roman" w:hAnsi="Times New Roman" w:cs="Times New Roman" w:eastAsiaTheme="minorEastAsia"/>
                <w:kern w:val="0"/>
                <w:sz w:val="21"/>
                <w:szCs w:val="21"/>
              </w:rPr>
              <w:t>03</w:t>
            </w:r>
          </w:p>
        </w:tc>
        <w:tc>
          <w:tcPr>
            <w:tcW w:w="1623" w:type="dxa"/>
            <w:tcBorders>
              <w:top w:val="nil"/>
              <w:left w:val="nil"/>
              <w:bottom w:val="nil"/>
              <w:right w:val="nil"/>
            </w:tcBorders>
            <w:vAlign w:val="center"/>
          </w:tcPr>
          <w:p>
            <w:pPr>
              <w:jc w:val="center"/>
              <w:rPr>
                <w:rFonts w:ascii="Times New Roman" w:hAnsi="Times New Roman" w:cs="Times New Roman" w:eastAsiaTheme="minorEastAsia"/>
                <w:kern w:val="0"/>
                <w:sz w:val="21"/>
                <w:szCs w:val="21"/>
              </w:rPr>
            </w:pPr>
          </w:p>
        </w:tc>
        <w:tc>
          <w:tcPr>
            <w:tcW w:w="1921" w:type="dxa"/>
            <w:tcBorders>
              <w:top w:val="nil"/>
              <w:left w:val="nil"/>
              <w:bottom w:val="nil"/>
              <w:right w:val="nil"/>
            </w:tcBorders>
          </w:tcPr>
          <w:p>
            <w:pPr>
              <w:jc w:val="center"/>
              <w:rPr>
                <w:rFonts w:ascii="Times New Roman" w:hAnsi="Times New Roman" w:cs="Times New Roman" w:eastAsiaTheme="minorEastAsia"/>
                <w:kern w:val="0"/>
                <w:sz w:val="21"/>
                <w:szCs w:val="21"/>
              </w:rPr>
            </w:pPr>
          </w:p>
        </w:tc>
        <w:tc>
          <w:tcPr>
            <w:tcW w:w="930" w:type="dxa"/>
            <w:tcBorders>
              <w:top w:val="nil"/>
              <w:left w:val="nil"/>
              <w:bottom w:val="nil"/>
              <w:right w:val="nil"/>
            </w:tcBorders>
            <w:vAlign w:val="center"/>
          </w:tcPr>
          <w:p>
            <w:pPr>
              <w:jc w:val="center"/>
              <w:rPr>
                <w:rFonts w:ascii="Times New Roman" w:hAnsi="Times New Roman" w:eastAsia="宋体" w:cs="Times New Roman"/>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560" w:type="dxa"/>
            <w:tcBorders>
              <w:top w:val="nil"/>
              <w:left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i/>
                <w:iCs/>
                <w:kern w:val="0"/>
                <w:sz w:val="21"/>
                <w:szCs w:val="21"/>
              </w:rPr>
              <w:t>f</w:t>
            </w:r>
            <w:r>
              <w:rPr>
                <w:rFonts w:ascii="Times New Roman" w:hAnsi="Times New Roman" w:cs="Times New Roman" w:eastAsiaTheme="minorEastAsia"/>
                <w:i/>
                <w:iCs/>
                <w:kern w:val="0"/>
                <w:sz w:val="21"/>
                <w:szCs w:val="21"/>
                <w:vertAlign w:val="subscript"/>
              </w:rPr>
              <w:t>a</w:t>
            </w:r>
            <w:r>
              <w:rPr>
                <w:rFonts w:ascii="Times New Roman" w:hAnsi="Times New Roman" w:cs="Times New Roman" w:eastAsiaTheme="minorEastAsia"/>
                <w:i/>
                <w:iCs/>
                <w:kern w:val="0"/>
                <w:sz w:val="21"/>
                <w:szCs w:val="21"/>
                <w:vertAlign w:val="superscript"/>
              </w:rPr>
              <w:t>B</w:t>
            </w:r>
            <w:r>
              <w:rPr>
                <w:rFonts w:ascii="Times New Roman" w:hAnsi="Times New Roman" w:cs="Times New Roman" w:eastAsiaTheme="minorEastAsia"/>
                <w:i/>
                <w:iCs/>
                <w:kern w:val="0"/>
                <w:sz w:val="21"/>
                <w:szCs w:val="21"/>
                <w:vertAlign w:val="subscript"/>
              </w:rPr>
              <w:t xml:space="preserve"> </w:t>
            </w:r>
            <w:r>
              <w:rPr>
                <w:rFonts w:hint="eastAsia" w:ascii="Times New Roman" w:hAnsi="Times New Roman" w:cs="Times New Roman" w:eastAsiaTheme="minorEastAsia"/>
                <w:i/>
                <w:iCs/>
                <w:kern w:val="0"/>
                <w:sz w:val="21"/>
                <w:szCs w:val="21"/>
                <w:vertAlign w:val="subscript"/>
              </w:rPr>
              <w:t xml:space="preserve"> </w:t>
            </w:r>
            <w:r>
              <w:rPr>
                <w:rFonts w:ascii="Times New Roman" w:hAnsi="Times New Roman" w:cs="Times New Roman" w:eastAsiaTheme="minorEastAsia"/>
                <w:kern w:val="0"/>
                <w:sz w:val="21"/>
                <w:szCs w:val="21"/>
              </w:rPr>
              <w:t>(129-137)</w:t>
            </w:r>
          </w:p>
        </w:tc>
        <w:tc>
          <w:tcPr>
            <w:tcW w:w="1979" w:type="dxa"/>
            <w:tcBorders>
              <w:top w:val="nil"/>
              <w:left w:val="nil"/>
              <w:right w:val="nil"/>
            </w:tcBorders>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芳香桥碳</w:t>
            </w:r>
          </w:p>
        </w:tc>
        <w:tc>
          <w:tcPr>
            <w:tcW w:w="721" w:type="dxa"/>
            <w:tcBorders>
              <w:top w:val="nil"/>
              <w:left w:val="nil"/>
              <w:right w:val="nil"/>
            </w:tcBorders>
            <w:vAlign w:val="center"/>
          </w:tcPr>
          <w:p>
            <w:pPr>
              <w:jc w:val="center"/>
              <w:rPr>
                <w:rFonts w:ascii="Times New Roman" w:hAnsi="Times New Roman" w:cs="Times New Roman" w:eastAsiaTheme="minorEastAsia"/>
                <w:kern w:val="0"/>
                <w:sz w:val="21"/>
                <w:szCs w:val="21"/>
              </w:rPr>
            </w:pPr>
            <w:r>
              <w:rPr>
                <w:rFonts w:ascii="Times New Roman" w:hAnsi="Times New Roman" w:cs="Times New Roman" w:eastAsiaTheme="minorEastAsia"/>
                <w:kern w:val="0"/>
                <w:sz w:val="21"/>
                <w:szCs w:val="21"/>
              </w:rPr>
              <w:t>0.1</w:t>
            </w:r>
            <w:r>
              <w:rPr>
                <w:rFonts w:hint="eastAsia" w:ascii="Times New Roman" w:hAnsi="Times New Roman" w:cs="Times New Roman" w:eastAsiaTheme="minorEastAsia"/>
                <w:kern w:val="0"/>
                <w:sz w:val="21"/>
                <w:szCs w:val="21"/>
              </w:rPr>
              <w:t>7</w:t>
            </w:r>
          </w:p>
        </w:tc>
        <w:tc>
          <w:tcPr>
            <w:tcW w:w="1623" w:type="dxa"/>
            <w:tcBorders>
              <w:top w:val="nil"/>
              <w:left w:val="nil"/>
              <w:right w:val="nil"/>
            </w:tcBorders>
            <w:vAlign w:val="center"/>
          </w:tcPr>
          <w:p>
            <w:pPr>
              <w:jc w:val="center"/>
              <w:rPr>
                <w:rFonts w:ascii="Times New Roman" w:hAnsi="Times New Roman" w:cs="Times New Roman" w:eastAsiaTheme="minorEastAsia"/>
                <w:kern w:val="0"/>
                <w:sz w:val="21"/>
                <w:szCs w:val="21"/>
              </w:rPr>
            </w:pPr>
          </w:p>
        </w:tc>
        <w:tc>
          <w:tcPr>
            <w:tcW w:w="1921" w:type="dxa"/>
            <w:tcBorders>
              <w:top w:val="nil"/>
              <w:left w:val="nil"/>
              <w:right w:val="nil"/>
            </w:tcBorders>
          </w:tcPr>
          <w:p>
            <w:pPr>
              <w:jc w:val="center"/>
              <w:rPr>
                <w:rFonts w:ascii="Times New Roman" w:hAnsi="Times New Roman" w:cs="Times New Roman" w:eastAsiaTheme="minorEastAsia"/>
                <w:kern w:val="0"/>
                <w:sz w:val="21"/>
                <w:szCs w:val="21"/>
              </w:rPr>
            </w:pPr>
          </w:p>
        </w:tc>
        <w:tc>
          <w:tcPr>
            <w:tcW w:w="930" w:type="dxa"/>
            <w:tcBorders>
              <w:top w:val="nil"/>
              <w:left w:val="nil"/>
              <w:right w:val="nil"/>
            </w:tcBorders>
            <w:vAlign w:val="center"/>
          </w:tcPr>
          <w:p>
            <w:pPr>
              <w:jc w:val="center"/>
              <w:rPr>
                <w:rFonts w:ascii="Times New Roman" w:hAnsi="Times New Roman" w:eastAsia="宋体" w:cs="Times New Roman"/>
                <w:kern w:val="0"/>
                <w:sz w:val="21"/>
                <w:szCs w:val="21"/>
              </w:rPr>
            </w:pPr>
          </w:p>
        </w:tc>
      </w:tr>
    </w:tbl>
    <w:p>
      <w:pPr>
        <w:spacing w:line="360" w:lineRule="auto"/>
        <w:ind w:firstLine="480" w:firstLineChars="200"/>
        <w:rPr>
          <w:sz w:val="24"/>
        </w:rPr>
      </w:pPr>
      <w:r>
        <w:rPr>
          <w:rFonts w:hint="eastAsia"/>
          <w:sz w:val="24"/>
        </w:rPr>
        <w:t>由表3-13可知，东曲2号镜煤的</w:t>
      </w:r>
      <w:r>
        <w:rPr>
          <w:rFonts w:hint="eastAsia"/>
          <w:i/>
          <w:sz w:val="24"/>
        </w:rPr>
        <w:t>fa</w:t>
      </w:r>
      <w:r>
        <w:rPr>
          <w:i/>
          <w:sz w:val="24"/>
          <w:vertAlign w:val="superscript"/>
        </w:rPr>
        <w:t>’</w:t>
      </w:r>
      <w:r>
        <w:rPr>
          <w:rFonts w:hint="eastAsia"/>
          <w:sz w:val="24"/>
        </w:rPr>
        <w:t>为0.65即此样品的核磁芳碳率为0.65，此结果与FTIR所计算得到的红外芳碳率0.67对应一致，验证了此次数据拟合处理的正确性。</w:t>
      </w:r>
    </w:p>
    <w:p>
      <w:pPr>
        <w:spacing w:line="360" w:lineRule="auto"/>
        <w:outlineLvl w:val="2"/>
      </w:pPr>
      <w:bookmarkStart w:id="5" w:name="_Toc715737"/>
      <w:r>
        <w:t>3.1.4</w:t>
      </w:r>
      <w:r>
        <w:rPr>
          <w:rFonts w:hint="eastAsia"/>
        </w:rPr>
        <w:t xml:space="preserve"> X射线衍射结果分析</w:t>
      </w:r>
      <w:bookmarkEnd w:id="5"/>
    </w:p>
    <w:p>
      <w:pPr>
        <w:spacing w:line="360" w:lineRule="auto"/>
        <w:ind w:firstLine="480" w:firstLineChars="200"/>
        <w:rPr>
          <w:sz w:val="24"/>
        </w:rPr>
      </w:pPr>
      <w:r>
        <w:rPr>
          <w:rFonts w:hint="eastAsia"/>
          <w:sz w:val="24"/>
        </w:rPr>
        <w:t>对材料进行X射线衍射测试，可以获得材料内部的成分构成、原子和分子的形态等信息，特别是对由多种晶体组成的混合物质。由于煤结构成分的复杂特征，具有非晶质性和非均一性，因此XRD已经成为研究煤聚集态结构的一种重要手段，XRD对煤结构的研究主要体现在两个方面：一是鉴定煤中各种矿物质的种类和含量，二是表征煤大分子结构的聚集态结构特征。</w:t>
      </w:r>
    </w:p>
    <w:p>
      <w:pPr>
        <w:spacing w:line="360" w:lineRule="auto"/>
        <w:ind w:firstLine="420" w:firstLineChars="200"/>
        <w:jc w:val="center"/>
      </w:pPr>
      <w:r>
        <w:object>
          <v:shape id="_x0000_i1034" o:spt="75" type="#_x0000_t75" style="height:209.1pt;width:273pt;" o:ole="t" filled="f" o:preferrelative="t" stroked="f" coordsize="21600,21600">
            <v:path/>
            <v:fill on="f" focussize="0,0"/>
            <v:stroke on="f" joinstyle="miter"/>
            <v:imagedata r:id="rId23" o:title=""/>
            <o:lock v:ext="edit" aspectratio="t"/>
            <w10:wrap type="none"/>
            <w10:anchorlock/>
          </v:shape>
          <o:OLEObject Type="Embed" ProgID="Origin50.Graph" ShapeID="_x0000_i1034" DrawAspect="Content" ObjectID="_1468075734" r:id="rId22">
            <o:LockedField>false</o:LockedField>
          </o:OLEObject>
        </w:object>
      </w:r>
    </w:p>
    <w:p>
      <w:pPr>
        <w:ind w:firstLine="420" w:firstLineChars="200"/>
        <w:jc w:val="center"/>
      </w:pPr>
      <w:r>
        <w:rPr>
          <w:rFonts w:hint="eastAsia" w:ascii="楷体" w:hAnsi="楷体" w:eastAsia="楷体"/>
        </w:rPr>
        <w:t>图</w:t>
      </w:r>
      <w:r>
        <w:rPr>
          <w:rFonts w:hint="eastAsia"/>
        </w:rPr>
        <w:t xml:space="preserve">3-12 </w:t>
      </w:r>
      <w:r>
        <w:rPr>
          <w:rFonts w:hint="eastAsia" w:ascii="楷体" w:hAnsi="楷体" w:eastAsia="楷体"/>
        </w:rPr>
        <w:t>东曲2号煤</w:t>
      </w:r>
      <w:r>
        <w:rPr>
          <w:rFonts w:hint="eastAsia"/>
        </w:rPr>
        <w:t>XRD</w:t>
      </w:r>
      <w:r>
        <w:rPr>
          <w:rFonts w:hint="eastAsia" w:ascii="楷体" w:hAnsi="楷体" w:eastAsia="楷体"/>
        </w:rPr>
        <w:t>原始谱图</w:t>
      </w:r>
    </w:p>
    <w:p>
      <w:pPr>
        <w:ind w:firstLine="420" w:firstLineChars="200"/>
        <w:jc w:val="center"/>
      </w:pPr>
      <w:r>
        <w:rPr>
          <w:rFonts w:hint="eastAsia"/>
        </w:rPr>
        <w:t xml:space="preserve">Figure 3-12 </w:t>
      </w:r>
      <w:r>
        <w:rPr>
          <w:szCs w:val="21"/>
        </w:rPr>
        <w:t>XRD</w:t>
      </w:r>
      <w:r>
        <w:rPr>
          <w:rFonts w:hint="eastAsia"/>
          <w:szCs w:val="21"/>
        </w:rPr>
        <w:t xml:space="preserve"> </w:t>
      </w:r>
      <w:r>
        <w:rPr>
          <w:szCs w:val="21"/>
        </w:rPr>
        <w:t xml:space="preserve">original </w:t>
      </w:r>
      <w:r>
        <w:t>spectrum</w:t>
      </w:r>
      <w:r>
        <w:rPr>
          <w:szCs w:val="21"/>
        </w:rPr>
        <w:t xml:space="preserve"> of Dongqu No.2 </w:t>
      </w:r>
      <w:r>
        <w:rPr>
          <w:rFonts w:hint="eastAsia"/>
          <w:szCs w:val="21"/>
        </w:rPr>
        <w:t>c</w:t>
      </w:r>
      <w:r>
        <w:rPr>
          <w:szCs w:val="21"/>
        </w:rPr>
        <w:t>oal</w:t>
      </w:r>
      <w:r>
        <w:rPr>
          <w:rFonts w:hint="eastAsia"/>
        </w:rPr>
        <w:t xml:space="preserve"> </w:t>
      </w:r>
    </w:p>
    <w:p>
      <w:pPr>
        <w:spacing w:line="360" w:lineRule="auto"/>
        <w:ind w:firstLine="480" w:firstLineChars="200"/>
        <w:rPr>
          <w:rFonts w:hAnsi="宋体"/>
          <w:color w:val="2B2B2B"/>
          <w:sz w:val="24"/>
          <w:shd w:val="clear" w:color="auto" w:fill="FFFFFF"/>
        </w:rPr>
      </w:pPr>
      <w:r>
        <w:rPr>
          <w:rFonts w:hint="eastAsia"/>
          <w:sz w:val="24"/>
        </w:rPr>
        <w:t>由图3-12可知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，2</w:t>
      </w:r>
      <w:r>
        <w:rPr>
          <w:sz w:val="24"/>
        </w:rPr>
        <w:t>θ</w:t>
      </w:r>
      <w:r>
        <w:rPr>
          <w:rFonts w:hint="eastAsia"/>
          <w:sz w:val="24"/>
        </w:rPr>
        <w:t>=25</w:t>
      </w:r>
      <w:r>
        <w:rPr>
          <w:sz w:val="24"/>
        </w:rPr>
        <w:t>°</w:t>
      </w:r>
      <w:r>
        <w:rPr>
          <w:rFonts w:hint="eastAsia"/>
          <w:sz w:val="24"/>
        </w:rPr>
        <w:t>的002峰衍射强度很大，2</w:t>
      </w:r>
      <w:r>
        <w:rPr>
          <w:sz w:val="24"/>
        </w:rPr>
        <w:t>θ</w:t>
      </w:r>
      <w:r>
        <w:rPr>
          <w:rFonts w:hint="eastAsia"/>
          <w:sz w:val="24"/>
        </w:rPr>
        <w:t>=43</w:t>
      </w:r>
      <w:r>
        <w:rPr>
          <w:sz w:val="24"/>
        </w:rPr>
        <w:t>°</w:t>
      </w:r>
      <w:r>
        <w:rPr>
          <w:rFonts w:hint="eastAsia"/>
          <w:sz w:val="24"/>
        </w:rPr>
        <w:t>左右的100峰衍射强度则比较弱，峰型比较低缓。</w:t>
      </w:r>
      <w:r>
        <w:rPr>
          <w:color w:val="2B2B2B"/>
          <w:sz w:val="24"/>
          <w:shd w:val="clear" w:color="auto" w:fill="FFFFFF"/>
        </w:rPr>
        <w:t>002</w:t>
      </w:r>
      <w:r>
        <w:rPr>
          <w:rFonts w:hAnsi="宋体"/>
          <w:color w:val="2B2B2B"/>
          <w:sz w:val="24"/>
          <w:shd w:val="clear" w:color="auto" w:fill="FFFFFF"/>
        </w:rPr>
        <w:t>峰实际</w:t>
      </w:r>
      <w:r>
        <w:rPr>
          <w:rFonts w:hint="eastAsia" w:hAnsi="宋体"/>
          <w:color w:val="2B2B2B"/>
          <w:sz w:val="24"/>
          <w:shd w:val="clear" w:color="auto" w:fill="FFFFFF"/>
        </w:rPr>
        <w:t>是由</w:t>
      </w:r>
      <w:r>
        <w:rPr>
          <w:color w:val="2B2B2B"/>
          <w:sz w:val="24"/>
          <w:shd w:val="clear" w:color="auto" w:fill="FFFFFF"/>
        </w:rPr>
        <w:t>002</w:t>
      </w:r>
      <w:r>
        <w:rPr>
          <w:rFonts w:hint="eastAsia" w:hAnsi="宋体"/>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int="eastAsia" w:hAnsi="宋体"/>
          <w:color w:val="2B2B2B"/>
          <w:sz w:val="24"/>
          <w:shd w:val="clear" w:color="auto" w:fill="FFFFFF"/>
        </w:rPr>
        <w:t>叠加形成的，</w:t>
      </w:r>
      <w:r>
        <w:rPr>
          <w:rFonts w:hAnsi="宋体"/>
          <w:color w:val="2B2B2B"/>
          <w:sz w:val="24"/>
          <w:shd w:val="clear" w:color="auto" w:fill="FFFFFF"/>
        </w:rPr>
        <w:t>002</w:t>
      </w:r>
      <w:r>
        <w:rPr>
          <w:rFonts w:hint="eastAsia" w:hAnsi="宋体"/>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int="eastAsia" w:hAnsi="宋体"/>
          <w:color w:val="2B2B2B"/>
          <w:sz w:val="24"/>
          <w:shd w:val="clear" w:color="auto" w:fill="FFFFFF"/>
        </w:rPr>
        <w:t>则是由</w:t>
      </w:r>
      <w:r>
        <w:rPr>
          <w:rFonts w:hAnsi="宋体"/>
          <w:color w:val="2B2B2B"/>
          <w:sz w:val="24"/>
          <w:shd w:val="clear" w:color="auto" w:fill="FFFFFF"/>
        </w:rPr>
        <w:t>煤</w:t>
      </w:r>
      <w:r>
        <w:rPr>
          <w:rFonts w:hint="eastAsia" w:hAnsi="宋体"/>
          <w:color w:val="2B2B2B"/>
          <w:sz w:val="24"/>
          <w:shd w:val="clear" w:color="auto" w:fill="FFFFFF"/>
        </w:rPr>
        <w:t>中</w:t>
      </w:r>
      <w:r>
        <w:rPr>
          <w:rFonts w:hAnsi="宋体"/>
          <w:color w:val="2B2B2B"/>
          <w:sz w:val="24"/>
          <w:shd w:val="clear" w:color="auto" w:fill="FFFFFF"/>
        </w:rPr>
        <w:t>脂肪</w:t>
      </w:r>
      <w:r>
        <w:rPr>
          <w:rFonts w:hint="eastAsia" w:hAnsi="宋体"/>
          <w:color w:val="2B2B2B"/>
          <w:sz w:val="24"/>
          <w:shd w:val="clear" w:color="auto" w:fill="FFFFFF"/>
        </w:rPr>
        <w:t>烃引起的，受煤脂肪侧链、环烷烃含量的影响。</w:t>
      </w:r>
    </w:p>
    <w:p>
      <w:pPr>
        <w:spacing w:line="360" w:lineRule="auto"/>
        <w:ind w:firstLine="480" w:firstLineChars="200"/>
        <w:rPr>
          <w:rFonts w:hAnsi="宋体"/>
          <w:sz w:val="24"/>
          <w:shd w:val="clear" w:color="auto" w:fill="FFFFFF"/>
        </w:rPr>
      </w:pPr>
      <w:r>
        <w:rPr>
          <w:sz w:val="24"/>
        </w:rPr>
        <w:t>将的XRD谱图</w:t>
      </w:r>
      <w:r>
        <w:rPr>
          <w:rFonts w:hint="eastAsia"/>
          <w:sz w:val="24"/>
        </w:rPr>
        <w:t>测试数据</w:t>
      </w:r>
      <w:r>
        <w:rPr>
          <w:sz w:val="24"/>
        </w:rPr>
        <w:t>导入Origin</w:t>
      </w:r>
      <w:r>
        <w:rPr>
          <w:rFonts w:hint="eastAsia"/>
          <w:sz w:val="24"/>
        </w:rPr>
        <w:t>7.5</w:t>
      </w:r>
      <w:r>
        <w:rPr>
          <w:sz w:val="24"/>
        </w:rPr>
        <w:t>中，</w:t>
      </w:r>
      <w:r>
        <w:rPr>
          <w:rFonts w:hint="eastAsia"/>
          <w:sz w:val="24"/>
        </w:rPr>
        <w:t>并</w:t>
      </w:r>
      <w:r>
        <w:rPr>
          <w:sz w:val="24"/>
        </w:rPr>
        <w:t>对</w:t>
      </w:r>
      <w:r>
        <w:rPr>
          <w:rFonts w:hint="eastAsia"/>
          <w:sz w:val="24"/>
        </w:rPr>
        <w:t>其</w:t>
      </w:r>
      <w:r>
        <w:rPr>
          <w:sz w:val="24"/>
        </w:rPr>
        <w:t>进行重叠峰解析，分峰处理主要选取了5°</w:t>
      </w:r>
      <w:r>
        <w:rPr>
          <w:rFonts w:hint="eastAsia"/>
          <w:sz w:val="24"/>
        </w:rPr>
        <w:t>~</w:t>
      </w:r>
      <w:r>
        <w:rPr>
          <w:sz w:val="24"/>
        </w:rPr>
        <w:t>35°的002峰</w:t>
      </w:r>
      <w:r>
        <w:rPr>
          <w:rFonts w:hint="eastAsia"/>
          <w:sz w:val="24"/>
        </w:rPr>
        <w:t>部分</w:t>
      </w:r>
      <w:r>
        <w:rPr>
          <w:sz w:val="24"/>
        </w:rPr>
        <w:t>和35°</w:t>
      </w:r>
      <w:r>
        <w:rPr>
          <w:rFonts w:hint="eastAsia"/>
          <w:sz w:val="24"/>
        </w:rPr>
        <w:t>~</w:t>
      </w:r>
      <w:r>
        <w:rPr>
          <w:sz w:val="24"/>
        </w:rPr>
        <w:t>50°的100峰</w:t>
      </w:r>
      <w:r>
        <w:rPr>
          <w:rFonts w:hint="eastAsia"/>
          <w:sz w:val="24"/>
        </w:rPr>
        <w:t>两部分，</w:t>
      </w:r>
      <w:r>
        <w:rPr>
          <w:rFonts w:hint="eastAsia" w:hAnsi="宋体"/>
          <w:sz w:val="24"/>
          <w:shd w:val="clear" w:color="auto" w:fill="FFFFFF"/>
        </w:rPr>
        <w:t xml:space="preserve"> 002峰和100峰分峰拟合如图3-13所示，分峰参数见表3-14。</w:t>
      </w:r>
    </w:p>
    <w:p>
      <w:pPr>
        <w:spacing w:line="360" w:lineRule="auto"/>
        <w:ind w:firstLine="420" w:firstLineChars="200"/>
        <w:jc w:val="center"/>
        <w:rPr>
          <w:rFonts w:hAnsi="宋体"/>
          <w:sz w:val="24"/>
          <w:shd w:val="clear" w:color="auto" w:fill="FFFFFF"/>
        </w:rPr>
      </w:pPr>
      <w:r>
        <w:object>
          <v:shape id="_x0000_i1035" o:spt="75" type="#_x0000_t75" style="height:209.1pt;width:267.85pt;" o:ole="t" filled="f" o:preferrelative="t" stroked="f" coordsize="21600,21600">
            <v:path/>
            <v:fill on="f" focussize="0,0"/>
            <v:stroke on="f" joinstyle="miter"/>
            <v:imagedata r:id="rId25" o:title=""/>
            <o:lock v:ext="edit" aspectratio="t"/>
            <w10:wrap type="none"/>
            <w10:anchorlock/>
          </v:shape>
          <o:OLEObject Type="Embed" ProgID="Origin50.Graph" ShapeID="_x0000_i1035" DrawAspect="Content" ObjectID="_1468075735" r:id="rId24">
            <o:LockedField>false</o:LockedField>
          </o:OLEObject>
        </w:object>
      </w:r>
    </w:p>
    <w:p>
      <w:pPr>
        <w:spacing w:line="360" w:lineRule="auto"/>
        <w:ind w:firstLine="420" w:firstLineChars="200"/>
        <w:jc w:val="center"/>
      </w:pPr>
      <w:r>
        <w:object>
          <v:shape id="_x0000_i1036" o:spt="75" type="#_x0000_t75" style="height:209.1pt;width:268.4pt;" o:ole="t" filled="f" o:preferrelative="t" stroked="f" coordsize="21600,21600">
            <v:path/>
            <v:fill on="f" focussize="0,0"/>
            <v:stroke on="f" joinstyle="miter"/>
            <v:imagedata r:id="rId27" o:title=""/>
            <o:lock v:ext="edit" aspectratio="t"/>
            <w10:wrap type="none"/>
            <w10:anchorlock/>
          </v:shape>
          <o:OLEObject Type="Embed" ProgID="Origin50.Graph" ShapeID="_x0000_i1036" DrawAspect="Content" ObjectID="_1468075736" r:id="rId26">
            <o:LockedField>false</o:LockedField>
          </o:OLEObject>
        </w:object>
      </w:r>
    </w:p>
    <w:p>
      <w:pPr>
        <w:ind w:firstLine="420" w:firstLineChars="200"/>
        <w:jc w:val="center"/>
        <w:rPr>
          <w:szCs w:val="21"/>
        </w:rPr>
      </w:pPr>
      <w:r>
        <w:rPr>
          <w:rFonts w:hint="eastAsia" w:ascii="楷体" w:hAnsi="楷体" w:eastAsia="楷体"/>
        </w:rPr>
        <w:t>图</w:t>
      </w:r>
      <w:r>
        <w:rPr>
          <w:rFonts w:hint="eastAsia"/>
        </w:rPr>
        <w:t>3-13 XRD</w:t>
      </w:r>
      <w:r>
        <w:rPr>
          <w:rFonts w:hint="eastAsia" w:ascii="楷体" w:hAnsi="楷体" w:eastAsia="楷体"/>
        </w:rPr>
        <w:t>图谱</w:t>
      </w:r>
      <w:r>
        <w:rPr>
          <w:rFonts w:hint="eastAsia" w:ascii="楷体" w:hAnsi="楷体" w:eastAsia="楷体"/>
          <w:szCs w:val="21"/>
        </w:rPr>
        <w:t>分峰拟合，a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的002峰，b-35</w:t>
      </w:r>
      <w:r>
        <w:rPr>
          <w:szCs w:val="21"/>
        </w:rPr>
        <w:t>°</w:t>
      </w:r>
      <w:r>
        <w:rPr>
          <w:rFonts w:hint="eastAsia"/>
          <w:szCs w:val="21"/>
        </w:rPr>
        <w:t>~50</w:t>
      </w:r>
      <w:r>
        <w:rPr>
          <w:szCs w:val="21"/>
        </w:rPr>
        <w:t>°</w:t>
      </w:r>
      <w:r>
        <w:rPr>
          <w:rFonts w:hint="eastAsia"/>
          <w:szCs w:val="21"/>
        </w:rPr>
        <w:t>的100峰</w:t>
      </w:r>
    </w:p>
    <w:p>
      <w:pPr>
        <w:ind w:firstLine="420" w:firstLineChars="200"/>
        <w:jc w:val="center"/>
        <w:rPr>
          <w:szCs w:val="21"/>
        </w:rPr>
      </w:pPr>
      <w:r>
        <w:rPr>
          <w:rFonts w:hint="eastAsia"/>
          <w:szCs w:val="21"/>
        </w:rPr>
        <w:t xml:space="preserve">Figure 3-13 Curve-fitted of asphaltene XRD spectrum, </w:t>
      </w:r>
      <w:r>
        <w:rPr>
          <w:rFonts w:hint="eastAsia" w:ascii="楷体" w:hAnsi="楷体" w:eastAsia="楷体"/>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pPr>
        <w:ind w:firstLine="420" w:firstLineChars="200"/>
        <w:jc w:val="center"/>
        <w:rPr>
          <w:szCs w:val="21"/>
        </w:rPr>
      </w:pPr>
    </w:p>
    <w:p>
      <w:pPr>
        <w:ind w:firstLine="420" w:firstLineChars="200"/>
        <w:jc w:val="center"/>
        <w:rPr>
          <w:szCs w:val="21"/>
        </w:rPr>
      </w:pPr>
      <w:r>
        <w:rPr>
          <w:rFonts w:hint="eastAsia" w:ascii="楷体" w:hAnsi="楷体" w:eastAsia="楷体"/>
          <w:szCs w:val="21"/>
        </w:rPr>
        <w:t>表</w:t>
      </w:r>
      <w:r>
        <w:rPr>
          <w:rFonts w:hint="eastAsia"/>
          <w:szCs w:val="21"/>
        </w:rPr>
        <w:t xml:space="preserve">3-14 </w:t>
      </w:r>
      <w:r>
        <w:rPr>
          <w:rFonts w:hint="eastAsia" w:ascii="楷体" w:hAnsi="楷体" w:eastAsia="楷体"/>
          <w:szCs w:val="21"/>
        </w:rPr>
        <w:t>分峰参数表</w:t>
      </w:r>
    </w:p>
    <w:p>
      <w:pPr>
        <w:ind w:firstLine="420" w:firstLineChars="200"/>
        <w:jc w:val="center"/>
        <w:rPr>
          <w:szCs w:val="21"/>
        </w:rPr>
      </w:pPr>
      <w:r>
        <w:rPr>
          <w:szCs w:val="21"/>
        </w:rPr>
        <w:t>T</w:t>
      </w:r>
      <w:r>
        <w:rPr>
          <w:rFonts w:hint="eastAsia"/>
          <w:szCs w:val="21"/>
        </w:rPr>
        <w:t>able 3-14 parameters by curve-fitting</w:t>
      </w:r>
    </w:p>
    <w:tbl>
      <w:tblPr>
        <w:tblStyle w:val="14"/>
        <w:tblW w:w="666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665"/>
        <w:gridCol w:w="1665"/>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Borders>
              <w:left w:val="nil"/>
              <w:bottom w:val="single" w:color="auto" w:sz="4" w:space="0"/>
              <w:right w:val="nil"/>
            </w:tcBorders>
            <w:shd w:val="clear" w:color="auto" w:fill="auto"/>
          </w:tcPr>
          <w:p>
            <w:pPr>
              <w:jc w:val="center"/>
              <w:rPr>
                <w:szCs w:val="21"/>
              </w:rPr>
            </w:pPr>
            <w:r>
              <w:rPr>
                <w:rFonts w:hint="eastAsia"/>
                <w:szCs w:val="21"/>
              </w:rPr>
              <w:t>Number</w:t>
            </w:r>
          </w:p>
        </w:tc>
        <w:tc>
          <w:tcPr>
            <w:tcW w:w="1665" w:type="dxa"/>
            <w:tcBorders>
              <w:left w:val="nil"/>
              <w:bottom w:val="single" w:color="auto" w:sz="4" w:space="0"/>
              <w:right w:val="nil"/>
            </w:tcBorders>
            <w:shd w:val="clear" w:color="auto" w:fill="auto"/>
          </w:tcPr>
          <w:p>
            <w:pPr>
              <w:jc w:val="center"/>
              <w:rPr>
                <w:szCs w:val="21"/>
              </w:rPr>
            </w:pPr>
            <w:r>
              <w:rPr>
                <w:rFonts w:hint="eastAsia"/>
                <w:szCs w:val="21"/>
              </w:rPr>
              <w:t>2</w:t>
            </w:r>
            <w:r>
              <w:rPr>
                <w:szCs w:val="21"/>
              </w:rPr>
              <w:t>θ</w:t>
            </w:r>
            <w:r>
              <w:rPr>
                <w:rFonts w:hint="eastAsia"/>
                <w:szCs w:val="21"/>
              </w:rPr>
              <w:t>/°</w:t>
            </w:r>
          </w:p>
        </w:tc>
        <w:tc>
          <w:tcPr>
            <w:tcW w:w="1665" w:type="dxa"/>
            <w:tcBorders>
              <w:left w:val="nil"/>
              <w:bottom w:val="single" w:color="auto" w:sz="4" w:space="0"/>
              <w:right w:val="nil"/>
            </w:tcBorders>
            <w:shd w:val="clear" w:color="auto" w:fill="auto"/>
          </w:tcPr>
          <w:p>
            <w:pPr>
              <w:jc w:val="center"/>
              <w:rPr>
                <w:szCs w:val="21"/>
              </w:rPr>
            </w:pPr>
            <w:r>
              <w:rPr>
                <w:rFonts w:hint="eastAsia"/>
                <w:szCs w:val="21"/>
              </w:rPr>
              <w:t>FWHM</w:t>
            </w:r>
          </w:p>
        </w:tc>
        <w:tc>
          <w:tcPr>
            <w:tcW w:w="1665" w:type="dxa"/>
            <w:tcBorders>
              <w:left w:val="nil"/>
              <w:bottom w:val="single" w:color="auto" w:sz="4" w:space="0"/>
              <w:right w:val="nil"/>
            </w:tcBorders>
            <w:shd w:val="clear" w:color="auto" w:fill="auto"/>
          </w:tcPr>
          <w:p>
            <w:pPr>
              <w:jc w:val="center"/>
              <w:rPr>
                <w:szCs w:val="21"/>
              </w:rPr>
            </w:pPr>
            <w:r>
              <w:rPr>
                <w:rFonts w:hint="eastAsia"/>
                <w:szCs w:val="21"/>
              </w:rPr>
              <w:t>Peak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Borders>
              <w:left w:val="nil"/>
              <w:bottom w:val="nil"/>
              <w:right w:val="nil"/>
            </w:tcBorders>
            <w:shd w:val="clear" w:color="auto" w:fill="auto"/>
          </w:tcPr>
          <w:p>
            <w:pPr>
              <w:jc w:val="center"/>
              <w:rPr>
                <w:szCs w:val="21"/>
              </w:rPr>
            </w:pPr>
            <w:r>
              <w:rPr>
                <w:szCs w:val="21"/>
              </w:rPr>
              <w:t>γ</w:t>
            </w:r>
            <w:r>
              <w:rPr>
                <w:rFonts w:hint="eastAsia"/>
                <w:szCs w:val="21"/>
              </w:rPr>
              <w:t xml:space="preserve"> Band</w:t>
            </w:r>
          </w:p>
        </w:tc>
        <w:tc>
          <w:tcPr>
            <w:tcW w:w="1665" w:type="dxa"/>
            <w:tcBorders>
              <w:left w:val="nil"/>
              <w:bottom w:val="nil"/>
              <w:right w:val="nil"/>
            </w:tcBorders>
            <w:shd w:val="clear" w:color="auto" w:fill="auto"/>
          </w:tcPr>
          <w:p>
            <w:pPr>
              <w:jc w:val="center"/>
              <w:rPr>
                <w:szCs w:val="21"/>
              </w:rPr>
            </w:pPr>
            <w:r>
              <w:rPr>
                <w:szCs w:val="21"/>
              </w:rPr>
              <w:t>19.58</w:t>
            </w:r>
          </w:p>
        </w:tc>
        <w:tc>
          <w:tcPr>
            <w:tcW w:w="1665" w:type="dxa"/>
            <w:tcBorders>
              <w:left w:val="nil"/>
              <w:bottom w:val="nil"/>
              <w:right w:val="nil"/>
            </w:tcBorders>
            <w:shd w:val="clear" w:color="auto" w:fill="auto"/>
          </w:tcPr>
          <w:p>
            <w:pPr>
              <w:jc w:val="center"/>
              <w:rPr>
                <w:szCs w:val="21"/>
              </w:rPr>
            </w:pPr>
            <w:r>
              <w:rPr>
                <w:szCs w:val="21"/>
              </w:rPr>
              <w:t>12.57</w:t>
            </w:r>
          </w:p>
        </w:tc>
        <w:tc>
          <w:tcPr>
            <w:tcW w:w="1665" w:type="dxa"/>
            <w:tcBorders>
              <w:left w:val="nil"/>
              <w:bottom w:val="nil"/>
              <w:right w:val="nil"/>
            </w:tcBorders>
            <w:shd w:val="clear" w:color="auto" w:fill="auto"/>
          </w:tcPr>
          <w:p>
            <w:pPr>
              <w:jc w:val="center"/>
              <w:rPr>
                <w:szCs w:val="21"/>
              </w:rPr>
            </w:pPr>
            <w:r>
              <w:rPr>
                <w:rFonts w:hint="eastAsia"/>
                <w:szCs w:val="21"/>
              </w:rPr>
              <w:t>Gaussian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Borders>
              <w:top w:val="nil"/>
              <w:left w:val="nil"/>
              <w:bottom w:val="nil"/>
              <w:right w:val="nil"/>
            </w:tcBorders>
            <w:shd w:val="clear" w:color="auto" w:fill="auto"/>
          </w:tcPr>
          <w:p>
            <w:pPr>
              <w:jc w:val="center"/>
              <w:rPr>
                <w:szCs w:val="21"/>
              </w:rPr>
            </w:pPr>
            <w:r>
              <w:rPr>
                <w:rFonts w:hint="eastAsia"/>
                <w:szCs w:val="21"/>
              </w:rPr>
              <w:t>002 Peak</w:t>
            </w:r>
          </w:p>
        </w:tc>
        <w:tc>
          <w:tcPr>
            <w:tcW w:w="1665" w:type="dxa"/>
            <w:tcBorders>
              <w:top w:val="nil"/>
              <w:left w:val="nil"/>
              <w:bottom w:val="nil"/>
              <w:right w:val="nil"/>
            </w:tcBorders>
            <w:shd w:val="clear" w:color="auto" w:fill="auto"/>
          </w:tcPr>
          <w:p>
            <w:pPr>
              <w:jc w:val="center"/>
              <w:rPr>
                <w:szCs w:val="21"/>
              </w:rPr>
            </w:pPr>
            <w:r>
              <w:rPr>
                <w:szCs w:val="21"/>
              </w:rPr>
              <w:t>24.96</w:t>
            </w:r>
          </w:p>
        </w:tc>
        <w:tc>
          <w:tcPr>
            <w:tcW w:w="1665" w:type="dxa"/>
            <w:tcBorders>
              <w:top w:val="nil"/>
              <w:left w:val="nil"/>
              <w:bottom w:val="nil"/>
              <w:right w:val="nil"/>
            </w:tcBorders>
            <w:shd w:val="clear" w:color="auto" w:fill="auto"/>
          </w:tcPr>
          <w:p>
            <w:pPr>
              <w:jc w:val="center"/>
              <w:rPr>
                <w:szCs w:val="21"/>
              </w:rPr>
            </w:pPr>
            <w:r>
              <w:rPr>
                <w:szCs w:val="21"/>
              </w:rPr>
              <w:t>4.27</w:t>
            </w:r>
          </w:p>
        </w:tc>
        <w:tc>
          <w:tcPr>
            <w:tcW w:w="1665" w:type="dxa"/>
            <w:tcBorders>
              <w:top w:val="nil"/>
              <w:left w:val="nil"/>
              <w:bottom w:val="nil"/>
              <w:right w:val="nil"/>
            </w:tcBorders>
            <w:shd w:val="clear" w:color="auto" w:fill="auto"/>
          </w:tcPr>
          <w:p>
            <w:pPr>
              <w:jc w:val="center"/>
            </w:pPr>
            <w:r>
              <w:rPr>
                <w:rFonts w:hint="eastAsia"/>
                <w:szCs w:val="21"/>
              </w:rPr>
              <w:t>Gaussian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5" w:type="dxa"/>
            <w:tcBorders>
              <w:top w:val="nil"/>
              <w:left w:val="nil"/>
              <w:right w:val="nil"/>
            </w:tcBorders>
            <w:shd w:val="clear" w:color="auto" w:fill="auto"/>
          </w:tcPr>
          <w:p>
            <w:pPr>
              <w:jc w:val="center"/>
              <w:rPr>
                <w:szCs w:val="21"/>
              </w:rPr>
            </w:pPr>
            <w:r>
              <w:rPr>
                <w:rFonts w:hint="eastAsia"/>
                <w:szCs w:val="21"/>
              </w:rPr>
              <w:t>100 Peak</w:t>
            </w:r>
          </w:p>
        </w:tc>
        <w:tc>
          <w:tcPr>
            <w:tcW w:w="1665" w:type="dxa"/>
            <w:tcBorders>
              <w:top w:val="nil"/>
              <w:left w:val="nil"/>
              <w:right w:val="nil"/>
            </w:tcBorders>
            <w:shd w:val="clear" w:color="auto" w:fill="auto"/>
          </w:tcPr>
          <w:p>
            <w:pPr>
              <w:jc w:val="center"/>
              <w:rPr>
                <w:szCs w:val="21"/>
              </w:rPr>
            </w:pPr>
            <w:r>
              <w:rPr>
                <w:szCs w:val="21"/>
              </w:rPr>
              <w:t>43.4</w:t>
            </w:r>
            <w:r>
              <w:rPr>
                <w:rFonts w:hint="eastAsia"/>
                <w:szCs w:val="21"/>
              </w:rPr>
              <w:t>2</w:t>
            </w:r>
          </w:p>
        </w:tc>
        <w:tc>
          <w:tcPr>
            <w:tcW w:w="1665" w:type="dxa"/>
            <w:tcBorders>
              <w:top w:val="nil"/>
              <w:left w:val="nil"/>
              <w:right w:val="nil"/>
            </w:tcBorders>
            <w:shd w:val="clear" w:color="auto" w:fill="auto"/>
          </w:tcPr>
          <w:p>
            <w:pPr>
              <w:jc w:val="center"/>
              <w:rPr>
                <w:szCs w:val="21"/>
              </w:rPr>
            </w:pPr>
            <w:r>
              <w:rPr>
                <w:szCs w:val="21"/>
              </w:rPr>
              <w:t>9.00</w:t>
            </w:r>
          </w:p>
        </w:tc>
        <w:tc>
          <w:tcPr>
            <w:tcW w:w="1665" w:type="dxa"/>
            <w:tcBorders>
              <w:top w:val="nil"/>
              <w:left w:val="nil"/>
              <w:right w:val="nil"/>
            </w:tcBorders>
            <w:shd w:val="clear" w:color="auto" w:fill="auto"/>
          </w:tcPr>
          <w:p>
            <w:pPr>
              <w:jc w:val="center"/>
            </w:pPr>
            <w:r>
              <w:rPr>
                <w:rFonts w:hint="eastAsia"/>
                <w:szCs w:val="21"/>
              </w:rPr>
              <w:t>Gaussian</w:t>
            </w:r>
          </w:p>
        </w:tc>
      </w:tr>
    </w:tbl>
    <w:p>
      <w:pPr>
        <w:spacing w:line="360" w:lineRule="auto"/>
        <w:ind w:firstLine="480" w:firstLineChars="200"/>
        <w:rPr>
          <w:color w:val="FF0000"/>
          <w:sz w:val="24"/>
        </w:rPr>
      </w:pPr>
      <w:r>
        <w:rPr>
          <w:sz w:val="24"/>
        </w:rPr>
        <w:t>所要计算的XRD参数有芳香层间距</w:t>
      </w:r>
      <w:r>
        <w:rPr>
          <w:rFonts w:hint="eastAsia" w:ascii="宋体" w:hAnsi="宋体"/>
          <w:sz w:val="24"/>
        </w:rPr>
        <w:t>（</w:t>
      </w:r>
      <w:r>
        <w:rPr>
          <w:sz w:val="24"/>
        </w:rPr>
        <w:t>d</w:t>
      </w:r>
      <w:r>
        <w:rPr>
          <w:sz w:val="24"/>
          <w:vertAlign w:val="subscript"/>
        </w:rPr>
        <w:t>002</w:t>
      </w:r>
      <w:r>
        <w:rPr>
          <w:rFonts w:hint="eastAsia" w:ascii="宋体" w:hAnsi="宋体"/>
          <w:sz w:val="24"/>
        </w:rPr>
        <w:t>）</w:t>
      </w:r>
      <w:r>
        <w:rPr>
          <w:sz w:val="24"/>
        </w:rPr>
        <w:t>、芳香层片的延展度</w:t>
      </w:r>
      <w:r>
        <w:rPr>
          <w:rFonts w:hint="eastAsia" w:ascii="宋体" w:hAnsi="宋体"/>
          <w:sz w:val="24"/>
        </w:rPr>
        <w:t>（</w:t>
      </w:r>
      <w:r>
        <w:rPr>
          <w:sz w:val="24"/>
        </w:rPr>
        <w:t>La</w:t>
      </w:r>
      <w:r>
        <w:rPr>
          <w:rFonts w:hint="eastAsia" w:ascii="宋体" w:hAnsi="宋体"/>
          <w:sz w:val="24"/>
        </w:rPr>
        <w:t>）</w:t>
      </w:r>
      <w:r>
        <w:rPr>
          <w:sz w:val="24"/>
        </w:rPr>
        <w:t>、堆砌高度</w:t>
      </w:r>
      <w:r>
        <w:rPr>
          <w:rFonts w:hint="eastAsia" w:ascii="宋体" w:hAnsi="宋体"/>
          <w:sz w:val="24"/>
        </w:rPr>
        <w:t>（</w:t>
      </w:r>
      <w:r>
        <w:rPr>
          <w:sz w:val="24"/>
        </w:rPr>
        <w:t>Lc</w:t>
      </w:r>
      <w:r>
        <w:rPr>
          <w:rFonts w:hint="eastAsia" w:ascii="宋体" w:hAnsi="宋体"/>
          <w:sz w:val="24"/>
        </w:rPr>
        <w:t>）</w:t>
      </w:r>
      <w:r>
        <w:rPr>
          <w:rFonts w:hint="eastAsia"/>
          <w:sz w:val="24"/>
        </w:rPr>
        <w:t>、</w:t>
      </w:r>
      <w:r>
        <w:rPr>
          <w:sz w:val="24"/>
        </w:rPr>
        <w:t>堆砌层数</w:t>
      </w:r>
      <w:r>
        <w:rPr>
          <w:rFonts w:hint="eastAsia" w:ascii="宋体" w:hAnsi="宋体"/>
          <w:sz w:val="24"/>
        </w:rPr>
        <w:t>（</w:t>
      </w:r>
      <w:r>
        <w:rPr>
          <w:sz w:val="24"/>
        </w:rPr>
        <w:t>N</w:t>
      </w:r>
      <w:r>
        <w:rPr>
          <w:rFonts w:hint="eastAsia" w:ascii="宋体" w:hAnsi="宋体"/>
          <w:sz w:val="24"/>
        </w:rPr>
        <w:t>）</w:t>
      </w:r>
      <w:r>
        <w:rPr>
          <w:rFonts w:hint="eastAsia"/>
          <w:sz w:val="24"/>
        </w:rPr>
        <w:t>和层间距</w:t>
      </w:r>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rFonts w:hint="eastAsia"/>
          <w:sz w:val="24"/>
        </w:rPr>
        <w:t>~（3-4）</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v:shape id="_x0000_i1037" o:spt="75" type="#_x0000_t75" style="height:42.05pt;width:44.95pt;" o:ole="t" filled="f" o:preferrelative="t" stroked="f" coordsize="21600,21600">
            <v:path/>
            <v:fill on="f" focussize="0,0"/>
            <v:stroke on="f" joinstyle="miter"/>
            <v:imagedata r:id="rId29" o:title=""/>
            <o:lock v:ext="edit" aspectratio="t"/>
            <w10:wrap type="none"/>
            <w10:anchorlock/>
          </v:shape>
          <o:OLEObject Type="Embed" ProgID="PBrush" ShapeID="_x0000_i1037" DrawAspect="Content" ObjectID="_1468075737" r:id="rId28">
            <o:LockedField>false</o:LockedField>
          </o:OLEObject>
        </w:object>
      </w:r>
      <w:r>
        <w:rPr>
          <w:color w:val="2B2B2B"/>
          <w:szCs w:val="21"/>
          <w:shd w:val="clear" w:color="auto" w:fill="FFFFFF"/>
        </w:rPr>
        <w:t xml:space="preserve">                         </w:t>
      </w:r>
      <w:r>
        <w:rPr>
          <w:rFonts w:hAnsi="宋体"/>
          <w:color w:val="2B2B2B"/>
          <w:szCs w:val="21"/>
          <w:shd w:val="clear" w:color="auto" w:fill="FFFFFF"/>
        </w:rPr>
        <w:t>（</w:t>
      </w:r>
      <w:r>
        <w:rPr>
          <w:rFonts w:hint="eastAsia" w:hAnsi="宋体"/>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v:shape id="_x0000_i1038" o:spt="75" type="#_x0000_t75" style="height:34.55pt;width:67.4pt;" o:ole="t" filled="f" o:preferrelative="t" stroked="f" coordsize="21600,21600">
            <v:path/>
            <v:fill on="f" focussize="0,0"/>
            <v:stroke on="f" joinstyle="miter"/>
            <v:imagedata r:id="rId31" o:title=""/>
            <o:lock v:ext="edit" aspectratio="t"/>
            <w10:wrap type="none"/>
            <w10:anchorlock/>
          </v:shape>
          <o:OLEObject Type="Embed" ProgID="Equation.KSEE3" ShapeID="_x0000_i1038" DrawAspect="Content" ObjectID="_1468075738" r:id="rId30">
            <o:LockedField>false</o:LockedField>
          </o:OLEObject>
        </w:object>
      </w:r>
      <w:r>
        <w:rPr>
          <w:color w:val="2B2B2B"/>
          <w:szCs w:val="21"/>
          <w:shd w:val="clear" w:color="auto" w:fill="FFFFFF"/>
        </w:rPr>
        <w:t xml:space="preserve">                       </w:t>
      </w:r>
      <w:r>
        <w:rPr>
          <w:rFonts w:hAnsi="宋体"/>
          <w:color w:val="2B2B2B"/>
          <w:szCs w:val="21"/>
          <w:shd w:val="clear" w:color="auto" w:fill="FFFFFF"/>
        </w:rPr>
        <w:t>（</w:t>
      </w:r>
      <w:r>
        <w:rPr>
          <w:rFonts w:hint="eastAsia" w:hAnsi="宋体"/>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v:shape id="_x0000_i1039" o:spt="75" type="#_x0000_t75" style="height:34.55pt;width:64.5pt;" o:ole="t" filled="f" o:preferrelative="t" stroked="f" coordsize="21600,21600">
            <v:path/>
            <v:fill on="f" focussize="0,0"/>
            <v:stroke on="f" joinstyle="miter"/>
            <v:imagedata r:id="rId33" o:title=""/>
            <o:lock v:ext="edit" aspectratio="t"/>
            <w10:wrap type="none"/>
            <w10:anchorlock/>
          </v:shape>
          <o:OLEObject Type="Embed" ProgID="Equation.KSEE3" ShapeID="_x0000_i1039" DrawAspect="Content" ObjectID="_1468075739" r:id="rId32">
            <o:LockedField>false</o:LockedField>
          </o:OLEObject>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v:shape id="_x0000_i1040" o:spt="75" type="#_x0000_t75" style="height:34.55pt;width:25.35pt;" o:ole="t" filled="f" o:preferrelative="t" stroked="f" coordsize="21600,21600">
            <v:path/>
            <v:fill on="f" focussize="0,0"/>
            <v:stroke on="f" joinstyle="miter"/>
            <v:imagedata r:id="rId35" o:title=""/>
            <o:lock v:ext="edit" aspectratio="t"/>
            <w10:wrap type="none"/>
            <w10:anchorlock/>
          </v:shape>
          <o:OLEObject Type="Embed" ProgID="PBrush" ShapeID="_x0000_i1040" DrawAspect="Content" ObjectID="_1468075740" r:id="rId34">
            <o:LockedField>false</o:LockedField>
          </o:OLEObject>
        </w:object>
      </w:r>
      <w:r>
        <w:rPr>
          <w:color w:val="2B2B2B"/>
          <w:szCs w:val="21"/>
          <w:shd w:val="clear" w:color="auto" w:fill="FFFFFF"/>
        </w:rPr>
        <w:t xml:space="preserve">+1                            </w:t>
      </w:r>
      <w:r>
        <w:rPr>
          <w:rFonts w:hAnsi="宋体"/>
          <w:color w:val="2B2B2B"/>
          <w:szCs w:val="21"/>
          <w:shd w:val="clear" w:color="auto" w:fill="FFFFFF"/>
        </w:rPr>
        <w:t>（</w:t>
      </w:r>
      <w:r>
        <w:rPr>
          <w:rFonts w:hint="eastAsia" w:hAnsi="宋体"/>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pPr>
        <w:spacing w:line="360" w:lineRule="auto"/>
        <w:ind w:firstLine="480" w:firstLineChars="200"/>
        <w:rPr>
          <w:sz w:val="24"/>
        </w:rPr>
      </w:pPr>
      <w:r>
        <w:rPr>
          <w:rFonts w:hint="eastAsia"/>
          <w:sz w:val="24"/>
        </w:rPr>
        <w:t>式中:</w:t>
      </w:r>
    </w:p>
    <w:p>
      <w:pPr>
        <w:spacing w:line="360" w:lineRule="auto"/>
        <w:ind w:firstLine="480" w:firstLineChars="200"/>
        <w:rPr>
          <w:sz w:val="24"/>
        </w:rPr>
      </w:pPr>
      <w:r>
        <w:rPr>
          <w:sz w:val="24"/>
        </w:rPr>
        <w:t>λ</w:t>
      </w:r>
      <w:r>
        <w:rPr>
          <w:rFonts w:hint="eastAsia"/>
          <w:sz w:val="24"/>
        </w:rPr>
        <w:t>—X射线的波长，（nm）</w:t>
      </w:r>
    </w:p>
    <w:p>
      <w:pPr>
        <w:spacing w:line="360" w:lineRule="auto"/>
        <w:ind w:firstLine="480" w:firstLineChars="20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int="eastAsia" w:hAnsi="宋体"/>
          <w:sz w:val="24"/>
          <w:shd w:val="clear" w:color="auto" w:fill="FFFFFF"/>
          <w:vertAlign w:val="subscript"/>
        </w:rPr>
        <w:t>100</w:t>
      </w:r>
      <w:r>
        <w:rPr>
          <w:rFonts w:hint="eastAsia" w:hAnsi="宋体"/>
          <w:sz w:val="24"/>
          <w:shd w:val="clear" w:color="auto" w:fill="FFFFFF"/>
        </w:rPr>
        <w:t>—</w:t>
      </w:r>
      <w:r>
        <w:rPr>
          <w:sz w:val="24"/>
          <w:shd w:val="clear" w:color="auto" w:fill="FFFFFF"/>
        </w:rPr>
        <w:t>002</w:t>
      </w:r>
      <w:r>
        <w:rPr>
          <w:rFonts w:hAnsi="宋体"/>
          <w:sz w:val="24"/>
          <w:shd w:val="clear" w:color="auto" w:fill="FFFFFF"/>
        </w:rPr>
        <w:t>峰</w:t>
      </w:r>
      <w:r>
        <w:rPr>
          <w:rFonts w:hint="eastAsia" w:hAnsi="宋体"/>
          <w:sz w:val="24"/>
          <w:shd w:val="clear" w:color="auto" w:fill="FFFFFF"/>
        </w:rPr>
        <w:t>和100峰</w:t>
      </w:r>
      <w:r>
        <w:rPr>
          <w:rFonts w:hAnsi="宋体"/>
          <w:sz w:val="24"/>
          <w:shd w:val="clear" w:color="auto" w:fill="FFFFFF"/>
        </w:rPr>
        <w:t>所对应的衍射角度</w:t>
      </w:r>
      <w:r>
        <w:rPr>
          <w:rFonts w:hint="eastAsia" w:hAnsi="宋体"/>
          <w:sz w:val="24"/>
          <w:shd w:val="clear" w:color="auto" w:fill="FFFFFF"/>
        </w:rPr>
        <w:t>，（°）</w:t>
      </w:r>
    </w:p>
    <w:p>
      <w:pPr>
        <w:spacing w:line="360" w:lineRule="auto"/>
        <w:ind w:firstLine="480" w:firstLineChars="200"/>
        <w:rPr>
          <w:sz w:val="24"/>
        </w:rPr>
      </w:pPr>
      <w:r>
        <w:rPr>
          <w:sz w:val="24"/>
          <w:shd w:val="clear" w:color="auto" w:fill="FFFFFF"/>
        </w:rPr>
        <w:t>β</w:t>
      </w:r>
      <w:r>
        <w:rPr>
          <w:rFonts w:hint="eastAsia" w:hAnsi="宋体"/>
          <w:sz w:val="24"/>
          <w:shd w:val="clear" w:color="auto" w:fill="FFFFFF"/>
          <w:vertAlign w:val="subscript"/>
        </w:rPr>
        <w:t>002</w:t>
      </w:r>
      <w:r>
        <w:rPr>
          <w:rFonts w:hint="eastAsia" w:hAnsi="宋体"/>
          <w:sz w:val="24"/>
          <w:shd w:val="clear" w:color="auto" w:fill="FFFFFF"/>
        </w:rPr>
        <w:t>、</w:t>
      </w:r>
      <w:r>
        <w:rPr>
          <w:sz w:val="24"/>
          <w:shd w:val="clear" w:color="auto" w:fill="FFFFFF"/>
        </w:rPr>
        <w:t>β</w:t>
      </w:r>
      <w:r>
        <w:rPr>
          <w:rFonts w:hint="eastAsia" w:hAnsi="宋体"/>
          <w:sz w:val="24"/>
          <w:shd w:val="clear" w:color="auto" w:fill="FFFFFF"/>
          <w:vertAlign w:val="subscript"/>
        </w:rPr>
        <w:t>100</w:t>
      </w:r>
      <w:r>
        <w:rPr>
          <w:rFonts w:hint="eastAsia" w:hAnsi="宋体"/>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r>
        <w:rPr>
          <w:rFonts w:hAnsi="宋体"/>
          <w:sz w:val="24"/>
          <w:shd w:val="clear" w:color="auto" w:fill="FFFFFF"/>
        </w:rPr>
        <w:t>峰所对应的半峰宽值</w:t>
      </w:r>
      <w:r>
        <w:rPr>
          <w:rFonts w:hint="eastAsia" w:hAnsi="宋体"/>
          <w:sz w:val="24"/>
          <w:shd w:val="clear" w:color="auto" w:fill="FFFFFF"/>
        </w:rPr>
        <w:t>，（rad）</w:t>
      </w:r>
    </w:p>
    <w:p>
      <w:pPr>
        <w:spacing w:line="360" w:lineRule="auto"/>
        <w:ind w:firstLine="480" w:firstLineChars="200"/>
        <w:jc w:val="left"/>
        <w:rPr>
          <w:sz w:val="24"/>
        </w:rPr>
      </w:pPr>
      <w:bookmarkStart w:id="6" w:name="_Toc510866751"/>
      <w:bookmarkStart w:id="7" w:name="_Toc510800312"/>
      <w:bookmarkStart w:id="8" w:name="_Toc510866936"/>
      <w:bookmarkStart w:id="9" w:name="_Toc510867184"/>
      <w:bookmarkStart w:id="10" w:name="_Toc14519"/>
      <w:bookmarkStart w:id="11" w:name="_Toc510902146"/>
      <w:bookmarkStart w:id="12" w:name="_Toc1966"/>
      <w:r>
        <w:rPr>
          <w:rFonts w:hint="eastAsia"/>
          <w:sz w:val="24"/>
        </w:rPr>
        <w:t>K</w:t>
      </w:r>
      <w:r>
        <w:rPr>
          <w:rFonts w:hint="eastAsia"/>
          <w:sz w:val="24"/>
          <w:vertAlign w:val="subscript"/>
        </w:rPr>
        <w:t>1</w:t>
      </w:r>
      <w:r>
        <w:rPr>
          <w:rFonts w:hint="eastAsia"/>
          <w:sz w:val="24"/>
        </w:rPr>
        <w:t>、K</w:t>
      </w:r>
      <w:r>
        <w:rPr>
          <w:rFonts w:hint="eastAsia"/>
          <w:sz w:val="24"/>
          <w:vertAlign w:val="subscript"/>
        </w:rPr>
        <w:t>2</w:t>
      </w:r>
      <w:r>
        <w:rPr>
          <w:rFonts w:hint="eastAsia"/>
          <w:sz w:val="24"/>
        </w:rPr>
        <w:t>—微晶形状因子，K</w:t>
      </w:r>
      <w:r>
        <w:rPr>
          <w:rFonts w:hint="eastAsia"/>
          <w:sz w:val="24"/>
          <w:vertAlign w:val="subscript"/>
        </w:rPr>
        <w:t>1</w:t>
      </w:r>
      <w:r>
        <w:rPr>
          <w:rFonts w:hint="eastAsia"/>
          <w:sz w:val="24"/>
        </w:rPr>
        <w:t>=0.94，K</w:t>
      </w:r>
      <w:r>
        <w:rPr>
          <w:rFonts w:hint="eastAsia"/>
          <w:sz w:val="24"/>
          <w:vertAlign w:val="subscript"/>
        </w:rPr>
        <w:t>2</w:t>
      </w:r>
      <w:r>
        <w:rPr>
          <w:rFonts w:hint="eastAsia"/>
          <w:sz w:val="24"/>
        </w:rPr>
        <w:t>=1.84</w:t>
      </w:r>
      <w:bookmarkEnd w:id="6"/>
      <w:bookmarkEnd w:id="7"/>
      <w:bookmarkEnd w:id="8"/>
      <w:bookmarkEnd w:id="9"/>
      <w:bookmarkEnd w:id="10"/>
      <w:bookmarkEnd w:id="11"/>
      <w:bookmarkEnd w:id="12"/>
    </w:p>
    <w:p>
      <w:pPr>
        <w:spacing w:line="360" w:lineRule="auto"/>
        <w:ind w:firstLine="480" w:firstLineChars="200"/>
        <w:jc w:val="left"/>
        <w:rPr>
          <w:rFonts w:ascii="宋体" w:hAnsi="宋体"/>
          <w:sz w:val="24"/>
        </w:rPr>
      </w:pPr>
      <w:r>
        <w:rPr>
          <w:rFonts w:hint="eastAsia"/>
          <w:sz w:val="24"/>
        </w:rPr>
        <w:t>将原煤、残煤和沥青质的XRD分峰参数代入到式</w:t>
      </w:r>
      <w:r>
        <w:rPr>
          <w:sz w:val="24"/>
        </w:rPr>
        <w:t>（</w:t>
      </w:r>
      <w:r>
        <w:rPr>
          <w:rFonts w:hint="eastAsia"/>
          <w:sz w:val="24"/>
        </w:rPr>
        <w:t>3-</w:t>
      </w:r>
      <w:r>
        <w:rPr>
          <w:sz w:val="24"/>
        </w:rPr>
        <w:t>1）</w:t>
      </w:r>
      <w:r>
        <w:rPr>
          <w:rFonts w:hint="eastAsia"/>
          <w:sz w:val="24"/>
        </w:rPr>
        <w:t>~（3-4），计算得出煤的结构参数，计算</w:t>
      </w:r>
      <w:r>
        <w:rPr>
          <w:rFonts w:hint="eastAsia" w:ascii="宋体" w:hAnsi="宋体"/>
          <w:sz w:val="24"/>
        </w:rPr>
        <w:t>结果见表</w:t>
      </w:r>
      <w:r>
        <w:rPr>
          <w:sz w:val="24"/>
        </w:rPr>
        <w:t>3</w:t>
      </w:r>
      <w:r>
        <w:rPr>
          <w:rFonts w:hint="eastAsia"/>
          <w:sz w:val="24"/>
        </w:rPr>
        <w:t>-15，</w:t>
      </w:r>
    </w:p>
    <w:p>
      <w:pPr>
        <w:ind w:firstLine="420" w:firstLineChars="200"/>
        <w:jc w:val="center"/>
        <w:rPr>
          <w:rFonts w:ascii="宋体" w:hAnsi="宋体"/>
          <w:szCs w:val="21"/>
        </w:rPr>
      </w:pPr>
      <w:r>
        <w:rPr>
          <w:rFonts w:hint="eastAsia" w:ascii="楷体" w:hAnsi="楷体" w:eastAsia="楷体"/>
          <w:szCs w:val="21"/>
        </w:rPr>
        <w:t>表</w:t>
      </w:r>
      <w:r>
        <w:rPr>
          <w:szCs w:val="21"/>
        </w:rPr>
        <w:t>3-</w:t>
      </w:r>
      <w:r>
        <w:rPr>
          <w:rFonts w:hint="eastAsia"/>
          <w:szCs w:val="21"/>
        </w:rPr>
        <w:t>15 XRD</w:t>
      </w:r>
      <w:r>
        <w:rPr>
          <w:rFonts w:hint="eastAsia" w:ascii="楷体" w:hAnsi="楷体" w:eastAsia="楷体"/>
          <w:szCs w:val="21"/>
        </w:rPr>
        <w:t>结构参数表</w:t>
      </w:r>
    </w:p>
    <w:p>
      <w:pPr>
        <w:ind w:firstLine="420" w:firstLineChars="20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Style w:val="14"/>
        <w:tblW w:w="6802"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760"/>
        <w:gridCol w:w="1760"/>
        <w:gridCol w:w="1760"/>
        <w:gridCol w:w="152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457" w:hRule="atLeast"/>
          <w:jc w:val="center"/>
        </w:trPr>
        <w:tc>
          <w:tcPr>
            <w:tcW w:w="1760" w:type="dxa"/>
            <w:shd w:val="clear" w:color="auto" w:fill="auto"/>
          </w:tcPr>
          <w:p>
            <w:pPr>
              <w:jc w:val="center"/>
              <w:rPr>
                <w:szCs w:val="21"/>
              </w:rPr>
            </w:pPr>
            <w:r>
              <w:rPr>
                <w:rFonts w:hint="eastAsia"/>
                <w:szCs w:val="21"/>
              </w:rPr>
              <w:t>层间距</w:t>
            </w:r>
            <w:r>
              <w:rPr>
                <w:szCs w:val="21"/>
              </w:rPr>
              <w:t>d</w:t>
            </w:r>
            <w:r>
              <w:rPr>
                <w:szCs w:val="21"/>
                <w:vertAlign w:val="subscript"/>
              </w:rPr>
              <w:t>002</w:t>
            </w:r>
            <w:r>
              <w:rPr>
                <w:rFonts w:hint="eastAsia"/>
                <w:szCs w:val="21"/>
              </w:rPr>
              <w:t>/（Å）</w:t>
            </w:r>
          </w:p>
        </w:tc>
        <w:tc>
          <w:tcPr>
            <w:tcW w:w="1760" w:type="dxa"/>
            <w:shd w:val="clear" w:color="auto" w:fill="auto"/>
          </w:tcPr>
          <w:p>
            <w:pPr>
              <w:jc w:val="center"/>
              <w:rPr>
                <w:szCs w:val="21"/>
              </w:rPr>
            </w:pPr>
            <w:r>
              <w:rPr>
                <w:rFonts w:hint="eastAsia"/>
                <w:szCs w:val="21"/>
              </w:rPr>
              <w:t>延展度La/（Å）</w:t>
            </w:r>
          </w:p>
        </w:tc>
        <w:tc>
          <w:tcPr>
            <w:tcW w:w="1760" w:type="dxa"/>
            <w:shd w:val="clear" w:color="auto" w:fill="auto"/>
          </w:tcPr>
          <w:p>
            <w:pPr>
              <w:jc w:val="center"/>
              <w:rPr>
                <w:szCs w:val="21"/>
              </w:rPr>
            </w:pPr>
            <w:r>
              <w:rPr>
                <w:rFonts w:hint="eastAsia"/>
                <w:szCs w:val="21"/>
              </w:rPr>
              <w:t>堆砌高度Lc/（Å）</w:t>
            </w:r>
          </w:p>
        </w:tc>
        <w:tc>
          <w:tcPr>
            <w:tcW w:w="1522" w:type="dxa"/>
            <w:shd w:val="clear" w:color="auto" w:fill="auto"/>
          </w:tcPr>
          <w:p>
            <w:pPr>
              <w:jc w:val="center"/>
              <w:rPr>
                <w:szCs w:val="21"/>
              </w:rPr>
            </w:pPr>
            <w:r>
              <w:rPr>
                <w:rFonts w:hint="eastAsia"/>
                <w:szCs w:val="21"/>
              </w:rPr>
              <w:t>堆砌层数/N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311" w:hRule="atLeast"/>
          <w:jc w:val="center"/>
        </w:trPr>
        <w:tc>
          <w:tcPr>
            <w:tcW w:w="1760" w:type="dxa"/>
            <w:shd w:val="clear" w:color="auto" w:fill="auto"/>
          </w:tcPr>
          <w:p>
            <w:pPr>
              <w:jc w:val="center"/>
              <w:rPr>
                <w:szCs w:val="21"/>
              </w:rPr>
            </w:pPr>
            <w:r>
              <w:rPr>
                <w:rFonts w:hint="eastAsia"/>
                <w:sz w:val="24"/>
              </w:rPr>
              <w:t>3.55</w:t>
            </w:r>
          </w:p>
        </w:tc>
        <w:tc>
          <w:tcPr>
            <w:tcW w:w="1760" w:type="dxa"/>
            <w:shd w:val="clear" w:color="auto" w:fill="auto"/>
          </w:tcPr>
          <w:p>
            <w:pPr>
              <w:jc w:val="center"/>
              <w:rPr>
                <w:szCs w:val="21"/>
              </w:rPr>
            </w:pPr>
            <w:r>
              <w:rPr>
                <w:rFonts w:hint="eastAsia"/>
                <w:sz w:val="24"/>
              </w:rPr>
              <w:t>19.62</w:t>
            </w:r>
          </w:p>
        </w:tc>
        <w:tc>
          <w:tcPr>
            <w:tcW w:w="1760" w:type="dxa"/>
            <w:shd w:val="clear" w:color="auto" w:fill="auto"/>
          </w:tcPr>
          <w:p>
            <w:pPr>
              <w:jc w:val="center"/>
              <w:rPr>
                <w:szCs w:val="21"/>
              </w:rPr>
            </w:pPr>
            <w:r>
              <w:rPr>
                <w:rFonts w:hint="eastAsia"/>
                <w:sz w:val="24"/>
              </w:rPr>
              <w:t>21.32</w:t>
            </w:r>
          </w:p>
        </w:tc>
        <w:tc>
          <w:tcPr>
            <w:tcW w:w="1522" w:type="dxa"/>
            <w:shd w:val="clear" w:color="auto" w:fill="auto"/>
          </w:tcPr>
          <w:p>
            <w:pPr>
              <w:jc w:val="center"/>
              <w:rPr>
                <w:szCs w:val="21"/>
              </w:rPr>
            </w:pPr>
            <w:r>
              <w:rPr>
                <w:rFonts w:hint="eastAsia"/>
                <w:sz w:val="24"/>
              </w:rPr>
              <w:t>6.01</w:t>
            </w:r>
          </w:p>
        </w:tc>
      </w:tr>
    </w:tbl>
    <w:p>
      <w:pPr>
        <w:spacing w:line="360" w:lineRule="auto"/>
        <w:ind w:firstLine="480" w:firstLineChars="200"/>
        <w:rPr>
          <w:sz w:val="24"/>
        </w:rPr>
      </w:pPr>
      <w:r>
        <w:rPr>
          <w:rFonts w:hint="eastAsia"/>
          <w:sz w:val="24"/>
        </w:rPr>
        <w:t>由表3-15可知，此样品的层间距d</w:t>
      </w:r>
      <w:r>
        <w:rPr>
          <w:rFonts w:hint="eastAsia"/>
          <w:sz w:val="24"/>
          <w:vertAlign w:val="subscript"/>
        </w:rPr>
        <w:t>002</w:t>
      </w:r>
      <w:r>
        <w:rPr>
          <w:rFonts w:hint="eastAsia"/>
          <w:sz w:val="24"/>
        </w:rPr>
        <w:t>大小为3.55</w:t>
      </w:r>
      <w:r>
        <w:rPr>
          <w:rFonts w:hint="eastAsia"/>
          <w:szCs w:val="21"/>
        </w:rPr>
        <w:t xml:space="preserve"> Å略大于石墨的3.35 Å，由于堆砌层数为6.01层，故有堆砌高度为21.32 Å符合基本客观规律。由于此样品的变质程度较高，故与芳香环相连的脂肪侧链相对含量较高，所以造成延展度</w:t>
      </w:r>
      <w:r>
        <w:rPr>
          <w:rFonts w:hint="eastAsia"/>
          <w:sz w:val="24"/>
        </w:rPr>
        <w:t>La较大。</w:t>
      </w:r>
    </w:p>
    <w:p>
      <w:pPr>
        <w:spacing w:line="360" w:lineRule="auto"/>
        <w:outlineLvl w:val="2"/>
        <w:rPr>
          <w:sz w:val="24"/>
        </w:rPr>
      </w:pPr>
      <w:r>
        <w:rPr>
          <w:rFonts w:hint="eastAsia"/>
          <w:sz w:val="24"/>
        </w:rPr>
        <w:t>3.1.5 TG/MS测试结果分析</w:t>
      </w:r>
    </w:p>
    <w:p>
      <w:pPr>
        <w:spacing w:line="312" w:lineRule="exact"/>
        <w:ind w:firstLine="420" w:firstLineChars="200"/>
        <w:rPr>
          <w:rFonts w:ascii="Times New Roman" w:hAnsi="Times New Roman" w:cs="Times New Roman"/>
        </w:rPr>
      </w:pPr>
      <w:r>
        <w:rPr>
          <w:rFonts w:ascii="Times New Roman" w:hAnsi="Times New Roman" w:cs="Times New Roman"/>
        </w:rPr>
        <w:t>通过试验可获得样品失重及失重速率曲线(图11)与甲烷析出速率曲线(图12)。</w:t>
      </w:r>
    </w:p>
    <w:p>
      <w:pPr>
        <w:spacing w:line="312" w:lineRule="exact"/>
        <w:ind w:firstLine="440" w:firstLineChars="200"/>
        <w:rPr>
          <w:rFonts w:ascii="Times New Roman" w:hAnsi="Times New Roman" w:eastAsia="宋体" w:cs="Times New Roman"/>
          <w:color w:val="FF0000"/>
          <w:sz w:val="22"/>
        </w:rPr>
      </w:pPr>
    </w:p>
    <w:p>
      <w:pPr>
        <w:jc w:val="center"/>
        <w:sectPr>
          <w:pgSz w:w="11906" w:h="16838"/>
          <w:pgMar w:top="1440" w:right="1800" w:bottom="1440" w:left="1800" w:header="851" w:footer="992" w:gutter="0"/>
          <w:cols w:space="425" w:num="1"/>
          <w:docGrid w:type="lines" w:linePitch="312" w:charSpace="0"/>
        </w:sectPr>
      </w:pPr>
    </w:p>
    <w:p>
      <w:pPr>
        <w:jc w:val="center"/>
        <w:sectPr>
          <w:type w:val="continuous"/>
          <w:pgSz w:w="11906" w:h="16838"/>
          <w:pgMar w:top="1440" w:right="1800" w:bottom="1440" w:left="1800" w:header="851" w:footer="992" w:gutter="0"/>
          <w:cols w:space="425" w:num="1"/>
          <w:docGrid w:type="lines" w:linePitch="312" w:charSpace="0"/>
        </w:sectPr>
      </w:pPr>
    </w:p>
    <w:p>
      <w:pPr>
        <w:jc w:val="center"/>
      </w:pPr>
      <w:r>
        <w:object>
          <v:shape id="_x0000_i1041" o:spt="75" type="#_x0000_t75" style="height:164.15pt;width:256.9pt;" o:ole="t" filled="f" o:preferrelative="t" stroked="f" coordsize="21600,21600">
            <v:path/>
            <v:fill on="f" focussize="0,0"/>
            <v:stroke on="f" joinstyle="miter"/>
            <v:imagedata r:id="rId37" o:title=""/>
            <o:lock v:ext="edit" aspectratio="t"/>
            <w10:wrap type="none"/>
            <w10:anchorlock/>
          </v:shape>
          <o:OLEObject Type="Embed" ProgID="Origin50.Graph" ShapeID="_x0000_i1041" DrawAspect="Content" ObjectID="_1468075741" r:id="rId36">
            <o:LockedField>false</o:LockedField>
          </o:OLEObject>
        </w:object>
      </w:r>
    </w:p>
    <w:p>
      <w:pPr>
        <w:jc w:val="center"/>
        <w:rPr>
          <w:rFonts w:ascii="Times New Roman" w:hAnsi="Times New Roman" w:cs="Times New Roman"/>
          <w:bCs/>
          <w:sz w:val="18"/>
          <w:szCs w:val="18"/>
        </w:rPr>
      </w:pPr>
      <w:r>
        <w:rPr>
          <w:rFonts w:ascii="Times New Roman" w:hAnsi="Times New Roman" w:cs="Times New Roman"/>
        </w:rPr>
        <w:t xml:space="preserve"> </w:t>
      </w:r>
      <w:r>
        <w:rPr>
          <w:rFonts w:ascii="Times New Roman" w:hAnsi="Times New Roman" w:cs="Times New Roman"/>
          <w:bCs/>
          <w:sz w:val="18"/>
          <w:szCs w:val="18"/>
        </w:rPr>
        <w:t>图</w:t>
      </w:r>
      <w:r>
        <w:rPr>
          <w:rFonts w:hint="eastAsia" w:ascii="Times New Roman" w:hAnsi="Times New Roman" w:cs="Times New Roman"/>
          <w:bCs/>
          <w:sz w:val="18"/>
          <w:szCs w:val="18"/>
        </w:rPr>
        <w:t xml:space="preserve">11 </w:t>
      </w:r>
      <w:r>
        <w:rPr>
          <w:rFonts w:ascii="Times New Roman" w:hAnsi="Times New Roman" w:cs="Times New Roman"/>
          <w:bCs/>
          <w:sz w:val="18"/>
          <w:szCs w:val="18"/>
        </w:rPr>
        <w:t>样品失重</w:t>
      </w:r>
      <w:r>
        <w:rPr>
          <w:rFonts w:hint="eastAsia" w:ascii="Times New Roman" w:hAnsi="Times New Roman" w:cs="Times New Roman"/>
          <w:bCs/>
          <w:sz w:val="18"/>
          <w:szCs w:val="18"/>
        </w:rPr>
        <w:t>及失重速率曲线</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Fig.11 </w:t>
      </w:r>
      <w:r>
        <w:rPr>
          <w:rFonts w:ascii="Times New Roman" w:hAnsi="Times New Roman" w:cs="Times New Roman"/>
          <w:bCs/>
          <w:sz w:val="18"/>
          <w:szCs w:val="18"/>
        </w:rPr>
        <w:t>Sample weightlessness curve and weightlessness rate curve</w:t>
      </w:r>
    </w:p>
    <w:p>
      <w:pPr>
        <w:widowControl/>
        <w:ind w:firstLine="420" w:firstLineChars="200"/>
        <w:jc w:val="left"/>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widowControl/>
        <w:ind w:firstLine="420" w:firstLineChars="200"/>
        <w:jc w:val="left"/>
        <w:rPr>
          <w:rFonts w:ascii="Times New Roman" w:hAnsi="Times New Roman" w:cs="Times New Roman"/>
        </w:rPr>
      </w:pPr>
      <w:r>
        <w:rPr>
          <w:rFonts w:ascii="Times New Roman" w:hAnsi="Times New Roman" w:cs="Times New Roman"/>
        </w:rPr>
        <w:t>由上图可看出600K前的反应为样品受热脱除煤中吸附水及吸附气体</w:t>
      </w:r>
      <w:r>
        <w:rPr>
          <w:rFonts w:ascii="Times New Roman" w:hAnsi="Times New Roman" w:cs="Times New Roman"/>
          <w:vertAlign w:val="superscript"/>
        </w:rPr>
        <w:t xml:space="preserve"> [24]</w:t>
      </w:r>
      <w:r>
        <w:rPr>
          <w:rFonts w:ascii="Times New Roman" w:hAnsi="Times New Roman" w:cs="Times New Roman"/>
        </w:rPr>
        <w:t>，样品从600K开始剧烈反应热解，样品失重明显并在785K时达到最大失重速率0.08%/K，此时煤大分子结构发生解聚和分解，有大量的挥发气体产生。在600K至785K期间，样品失重率为5.92 %，在785K 至 866K时为5.02%，在785K最大失重率前样品热解焦油产率增加，785K后焦油量析出减少生成大量气体，</w:t>
      </w:r>
      <w:r>
        <w:rPr>
          <w:rFonts w:ascii="Times New Roman" w:hAnsi="Times New Roman" w:cs="Times New Roman"/>
          <w:szCs w:val="21"/>
        </w:rPr>
        <w:t>随着温度增加样品</w:t>
      </w:r>
      <w:r>
        <w:rPr>
          <w:rFonts w:ascii="Times New Roman" w:hAnsi="Times New Roman" w:cs="Times New Roman"/>
        </w:rPr>
        <w:t>失重速率减小</w:t>
      </w:r>
      <w:r>
        <w:rPr>
          <w:rFonts w:ascii="Times New Roman" w:hAnsi="Times New Roman" w:cs="Times New Roman"/>
          <w:szCs w:val="21"/>
        </w:rPr>
        <w:t>，挥发分基本完全析出，此过程中主要反应为热解产物的二次反应，</w:t>
      </w:r>
      <w:r>
        <w:rPr>
          <w:rFonts w:ascii="Times New Roman" w:hAnsi="Times New Roman" w:cs="Times New Roman"/>
        </w:rPr>
        <w:t>析出以甲烷为主</w:t>
      </w:r>
      <w:r>
        <w:rPr>
          <w:rFonts w:hint="eastAsia" w:ascii="Times New Roman" w:hAnsi="Times New Roman" w:cs="Times New Roman"/>
        </w:rPr>
        <w:t>的</w:t>
      </w:r>
      <w:r>
        <w:rPr>
          <w:rFonts w:ascii="Times New Roman" w:hAnsi="Times New Roman" w:cs="Times New Roman"/>
        </w:rPr>
        <w:t>气体。</w:t>
      </w:r>
    </w:p>
    <w:p>
      <w:pPr>
        <w:jc w:val="center"/>
        <w:sectPr>
          <w:type w:val="continuous"/>
          <w:pgSz w:w="11906" w:h="16838"/>
          <w:pgMar w:top="1440" w:right="1800" w:bottom="1440" w:left="1800" w:header="851" w:footer="992" w:gutter="0"/>
          <w:cols w:space="425" w:num="1"/>
          <w:docGrid w:type="lines" w:linePitch="312" w:charSpace="0"/>
        </w:sectPr>
      </w:pPr>
    </w:p>
    <w:p>
      <w:pPr>
        <w:jc w:val="center"/>
      </w:pPr>
      <w:r>
        <w:object>
          <v:shape id="_x0000_i1042" o:spt="75" type="#_x0000_t75" style="height:185.45pt;width:279.35pt;" o:ole="t" filled="f" o:preferrelative="t" stroked="f" coordsize="21600,21600">
            <v:path/>
            <v:fill on="f" focussize="0,0"/>
            <v:stroke on="f" joinstyle="miter"/>
            <v:imagedata r:id="rId39" o:title=""/>
            <o:lock v:ext="edit" aspectratio="t"/>
            <w10:wrap type="none"/>
            <w10:anchorlock/>
          </v:shape>
          <o:OLEObject Type="Embed" ProgID="Origin50.Graph" ShapeID="_x0000_i1042" DrawAspect="Content" ObjectID="_1468075742" r:id="rId38">
            <o:LockedField>false</o:LockedField>
          </o:OLEObject>
        </w:object>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12 样品热解过程中</w:t>
      </w:r>
      <w:r>
        <w:rPr>
          <w:rFonts w:ascii="Times New Roman" w:hAnsi="Times New Roman" w:cs="Times New Roman"/>
          <w:bCs/>
          <w:sz w:val="18"/>
          <w:szCs w:val="18"/>
        </w:rPr>
        <w:t>甲烷析出速率曲线</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Fig.12 </w:t>
      </w:r>
      <w:r>
        <w:rPr>
          <w:rFonts w:ascii="Times New Roman" w:hAnsi="Times New Roman" w:cs="Times New Roman"/>
          <w:bCs/>
          <w:sz w:val="18"/>
          <w:szCs w:val="18"/>
        </w:rPr>
        <w:t>Methane emission rate curve during pyrolysis</w:t>
      </w:r>
      <w:r>
        <w:rPr>
          <w:rFonts w:hint="eastAsia" w:ascii="Times New Roman" w:hAnsi="Times New Roman" w:cs="Times New Roman"/>
          <w:bCs/>
          <w:sz w:val="18"/>
          <w:szCs w:val="18"/>
        </w:rPr>
        <w:t xml:space="preserve"> </w:t>
      </w:r>
      <w:r>
        <w:rPr>
          <w:rFonts w:ascii="Times New Roman" w:hAnsi="Times New Roman" w:cs="Times New Roman"/>
          <w:bCs/>
          <w:sz w:val="18"/>
          <w:szCs w:val="18"/>
        </w:rPr>
        <w:t>of samples</w:t>
      </w:r>
    </w:p>
    <w:p>
      <w:pPr>
        <w:spacing w:line="312"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rPr>
      </w:pPr>
      <w:r>
        <w:rPr>
          <w:rFonts w:ascii="Times New Roman" w:hAnsi="Times New Roman" w:cs="Times New Roman"/>
        </w:rPr>
        <w:t>煤热解中主要有三类反应产生</w:t>
      </w:r>
      <w:r>
        <w:rPr>
          <w:rFonts w:ascii="Times New Roman" w:hAnsi="Times New Roman" w:cs="Times New Roman"/>
          <w:color w:val="231F20"/>
          <w:szCs w:val="21"/>
        </w:rPr>
        <w:t>甲烷</w:t>
      </w:r>
      <w:r>
        <w:rPr>
          <w:rFonts w:ascii="Times New Roman" w:hAnsi="Times New Roman" w:cs="Times New Roman"/>
        </w:rPr>
        <w:t>，</w:t>
      </w:r>
      <w:r>
        <w:rPr>
          <w:rFonts w:ascii="Times New Roman" w:hAnsi="Times New Roman" w:cs="Times New Roman"/>
          <w:color w:val="231F20"/>
          <w:szCs w:val="21"/>
        </w:rPr>
        <w:t>甲烷</w:t>
      </w:r>
      <w:r>
        <w:rPr>
          <w:rFonts w:ascii="Times New Roman" w:hAnsi="Times New Roman" w:cs="Times New Roman"/>
        </w:rPr>
        <w:t>自由基是由长链脂肪烃类的二次裂解及短脂肪链的断裂、甲氧基、醇类官能团、杂原子连接的甲基类脂肪侧链中甲基的脱落而生成；芳香核和环烷结构相连的甲基基团在高温阶段，C-C键的断裂而生成；煤中芳香结构缩合聚合作用生成的脂环结构释放的甲基而生成。</w:t>
      </w:r>
    </w:p>
    <w:p>
      <w:pPr>
        <w:spacing w:line="312" w:lineRule="exact"/>
        <w:ind w:firstLine="420" w:firstLineChars="200"/>
        <w:rPr>
          <w:rFonts w:ascii="Times New Roman" w:hAnsi="Times New Roman" w:cs="Times New Roman"/>
        </w:rPr>
      </w:pPr>
      <w:r>
        <w:rPr>
          <w:rFonts w:ascii="Times New Roman" w:hAnsi="Times New Roman" w:cs="Times New Roman"/>
        </w:rPr>
        <w:t>从</w:t>
      </w:r>
      <w:r>
        <w:rPr>
          <w:rFonts w:ascii="Times New Roman" w:hAnsi="Times New Roman" w:cs="Times New Roman"/>
          <w:color w:val="231F20"/>
          <w:szCs w:val="21"/>
        </w:rPr>
        <w:t>甲烷</w:t>
      </w:r>
      <w:r>
        <w:rPr>
          <w:rFonts w:hint="eastAsia" w:ascii="Times New Roman" w:hAnsi="Times New Roman" w:cs="Times New Roman"/>
        </w:rPr>
        <w:t>析</w:t>
      </w:r>
      <w:r>
        <w:rPr>
          <w:rFonts w:ascii="Times New Roman" w:hAnsi="Times New Roman" w:cs="Times New Roman"/>
        </w:rPr>
        <w:t>出速率曲线可以看出，680K开始甲烷析出速率逐渐增大，至820K增至最大后一直减小。最大</w:t>
      </w:r>
      <w:r>
        <w:rPr>
          <w:rFonts w:ascii="Times New Roman" w:hAnsi="Times New Roman" w:cs="Times New Roman"/>
          <w:color w:val="231F20"/>
          <w:szCs w:val="21"/>
        </w:rPr>
        <w:t>甲烷</w:t>
      </w:r>
      <w:r>
        <w:rPr>
          <w:rFonts w:ascii="Times New Roman" w:hAnsi="Times New Roman" w:cs="Times New Roman"/>
        </w:rPr>
        <w:t>析出量温度820K大于最大失重温度785K，分析原因可能为煤中桥键断裂生成自由基在820K时达到最大值，随后急剧下降生成大量氢气与活性半焦发生加氢反应生成</w:t>
      </w:r>
      <w:r>
        <w:rPr>
          <w:rFonts w:ascii="Times New Roman" w:hAnsi="Times New Roman" w:cs="Times New Roman"/>
          <w:color w:val="231F20"/>
          <w:szCs w:val="21"/>
        </w:rPr>
        <w:t>甲烷</w:t>
      </w:r>
      <w:r>
        <w:rPr>
          <w:rFonts w:ascii="Times New Roman" w:hAnsi="Times New Roman" w:cs="Times New Roman"/>
        </w:rPr>
        <w:t>。</w:t>
      </w:r>
    </w:p>
    <w:p>
      <w:pPr>
        <w:spacing w:line="312" w:lineRule="exact"/>
        <w:ind w:firstLine="420" w:firstLineChars="200"/>
        <w:rPr>
          <w:rFonts w:ascii="Times New Roman" w:hAnsi="Times New Roman" w:cs="Times New Roman"/>
        </w:rPr>
      </w:pPr>
    </w:p>
    <w:p>
      <w:pPr>
        <w:spacing w:line="312" w:lineRule="atLeast"/>
        <w:jc w:val="center"/>
        <w:outlineLvl w:val="0"/>
        <w:sectPr>
          <w:type w:val="continuous"/>
          <w:pgSz w:w="11906" w:h="16838"/>
          <w:pgMar w:top="1440" w:right="1800" w:bottom="1440" w:left="1800" w:header="851" w:footer="992" w:gutter="0"/>
          <w:cols w:space="425" w:num="1"/>
          <w:docGrid w:type="lines" w:linePitch="312" w:charSpace="0"/>
        </w:sectPr>
      </w:pPr>
    </w:p>
    <w:p>
      <w:pPr>
        <w:spacing w:line="360" w:lineRule="auto"/>
        <w:outlineLvl w:val="1"/>
      </w:pPr>
      <w:bookmarkStart w:id="13" w:name="_Toc715738"/>
      <w:r>
        <w:t>3.2</w:t>
      </w:r>
      <w:r>
        <w:rPr>
          <w:rFonts w:hint="eastAsia"/>
        </w:rPr>
        <w:t>东曲2号镜煤大分子模型的构建</w:t>
      </w:r>
      <w:bookmarkEnd w:id="13"/>
    </w:p>
    <w:p>
      <w:pPr>
        <w:spacing w:line="360" w:lineRule="auto"/>
        <w:outlineLvl w:val="2"/>
      </w:pPr>
      <w:bookmarkStart w:id="14" w:name="_Toc715739"/>
      <w:r>
        <w:rPr>
          <w:rFonts w:hint="eastAsia"/>
        </w:rPr>
        <w:t>3.2.1 芳香结构单元</w:t>
      </w:r>
      <w:bookmarkEnd w:id="14"/>
    </w:p>
    <w:p>
      <w:pPr>
        <w:spacing w:line="360" w:lineRule="auto"/>
        <w:ind w:firstLine="480" w:firstLineChars="200"/>
        <w:jc w:val="left"/>
        <w:rPr>
          <w:color w:val="FF0000"/>
          <w:sz w:val="24"/>
        </w:rPr>
      </w:pPr>
      <w:r>
        <w:rPr>
          <w:rFonts w:hint="eastAsia"/>
          <w:color w:val="000000" w:themeColor="text1"/>
          <w:sz w:val="24"/>
          <w:lang w:eastAsia="zh-CN"/>
          <w14:textFill>
            <w14:solidFill>
              <w14:schemeClr w14:val="tx1"/>
            </w14:solidFill>
          </w14:textFill>
        </w:rPr>
        <w:t>构建大分子模型过程中，主要通过计算</w:t>
      </w:r>
      <w:r>
        <w:rPr>
          <w:rFonts w:hint="eastAsia"/>
          <w:color w:val="000000" w:themeColor="text1"/>
          <w:sz w:val="24"/>
          <w14:textFill>
            <w14:solidFill>
              <w14:schemeClr w14:val="tx1"/>
            </w14:solidFill>
          </w14:textFill>
        </w:rPr>
        <w:t>芳香桥碳与周碳之</w:t>
      </w:r>
      <w:r>
        <w:rPr>
          <w:rFonts w:hint="eastAsia"/>
          <w:color w:val="000000" w:themeColor="text1"/>
          <w:sz w:val="24"/>
          <w:lang w:eastAsia="zh-CN"/>
          <w14:textFill>
            <w14:solidFill>
              <w14:schemeClr w14:val="tx1"/>
            </w14:solidFill>
          </w14:textFill>
        </w:rPr>
        <w:t>比来确定分子模型的芳香结构，桥周比用</w:t>
      </w:r>
      <w:r>
        <w:rPr>
          <w:rFonts w:hint="eastAsia"/>
          <w:color w:val="000000" w:themeColor="text1"/>
          <w:sz w:val="24"/>
          <w:lang w:val="en-US" w:eastAsia="zh-CN"/>
          <w14:textFill>
            <w14:solidFill>
              <w14:schemeClr w14:val="tx1"/>
            </w14:solidFill>
          </w14:textFill>
        </w:rPr>
        <w:t>X</w:t>
      </w:r>
      <w:r>
        <w:rPr>
          <w:rFonts w:hint="eastAsia"/>
          <w:color w:val="000000" w:themeColor="text1"/>
          <w:sz w:val="24"/>
          <w:vertAlign w:val="subscript"/>
          <w:lang w:val="en-US" w:eastAsia="zh-CN"/>
          <w14:textFill>
            <w14:solidFill>
              <w14:schemeClr w14:val="tx1"/>
            </w14:solidFill>
          </w14:textFill>
        </w:rPr>
        <w:t>BP</w:t>
      </w:r>
      <w:r>
        <w:rPr>
          <w:rFonts w:hint="eastAsia"/>
          <w:color w:val="000000" w:themeColor="text1"/>
          <w:sz w:val="24"/>
          <w:lang w:val="en-US" w:eastAsia="zh-CN"/>
          <w14:textFill>
            <w14:solidFill>
              <w14:schemeClr w14:val="tx1"/>
            </w14:solidFill>
          </w14:textFill>
        </w:rPr>
        <w:t>表示，</w:t>
      </w:r>
      <w:r>
        <w:rPr>
          <w:rFonts w:hint="eastAsia"/>
          <w:i/>
          <w:color w:val="000000" w:themeColor="text1"/>
          <w:sz w:val="24"/>
          <w14:textFill>
            <w14:solidFill>
              <w14:schemeClr w14:val="tx1"/>
            </w14:solidFill>
          </w14:textFill>
        </w:rPr>
        <w:t>X</w:t>
      </w:r>
      <w:r>
        <w:rPr>
          <w:rFonts w:hint="eastAsia"/>
          <w:i/>
          <w:color w:val="000000" w:themeColor="text1"/>
          <w:sz w:val="24"/>
          <w:vertAlign w:val="subscript"/>
          <w14:textFill>
            <w14:solidFill>
              <w14:schemeClr w14:val="tx1"/>
            </w14:solidFill>
          </w14:textFill>
        </w:rPr>
        <w:t>BP</w:t>
      </w:r>
      <w:r>
        <w:rPr>
          <w:rFonts w:hint="eastAsia"/>
          <w:color w:val="000000" w:themeColor="text1"/>
          <w:sz w:val="24"/>
          <w14:textFill>
            <w14:solidFill>
              <w14:schemeClr w14:val="tx1"/>
            </w14:solidFill>
          </w14:textFill>
        </w:rPr>
        <w:t>=</w:t>
      </w:r>
      <w:r>
        <w:rPr>
          <w:rFonts w:hint="eastAsia"/>
          <w:i/>
          <w:color w:val="000000" w:themeColor="text1"/>
          <w:sz w:val="24"/>
          <w14:textFill>
            <w14:solidFill>
              <w14:schemeClr w14:val="tx1"/>
            </w14:solidFill>
          </w14:textFill>
        </w:rPr>
        <w:t>fa</w:t>
      </w:r>
      <w:r>
        <w:rPr>
          <w:rFonts w:hint="eastAsia"/>
          <w:i/>
          <w:color w:val="000000" w:themeColor="text1"/>
          <w:sz w:val="24"/>
          <w:vertAlign w:val="superscript"/>
          <w14:textFill>
            <w14:solidFill>
              <w14:schemeClr w14:val="tx1"/>
            </w14:solidFill>
          </w14:textFill>
        </w:rPr>
        <w:t>B</w:t>
      </w:r>
      <w:r>
        <w:rPr>
          <w:rFonts w:hint="eastAsia"/>
          <w:color w:val="000000" w:themeColor="text1"/>
          <w:sz w:val="24"/>
          <w14:textFill>
            <w14:solidFill>
              <w14:schemeClr w14:val="tx1"/>
            </w14:solidFill>
          </w14:textFill>
        </w:rPr>
        <w:t>/（</w:t>
      </w:r>
      <w:r>
        <w:rPr>
          <w:rFonts w:hint="eastAsia"/>
          <w:i/>
          <w:color w:val="000000" w:themeColor="text1"/>
          <w:sz w:val="24"/>
          <w14:textFill>
            <w14:solidFill>
              <w14:schemeClr w14:val="tx1"/>
            </w14:solidFill>
          </w14:textFill>
        </w:rPr>
        <w:t>fa</w:t>
      </w:r>
      <w:r>
        <w:rPr>
          <w:rFonts w:hint="eastAsia"/>
          <w:i/>
          <w:color w:val="000000" w:themeColor="text1"/>
          <w:sz w:val="24"/>
          <w:vertAlign w:val="superscript"/>
          <w14:textFill>
            <w14:solidFill>
              <w14:schemeClr w14:val="tx1"/>
            </w14:solidFill>
          </w14:textFill>
        </w:rPr>
        <w:t>H</w:t>
      </w:r>
      <w:r>
        <w:rPr>
          <w:rFonts w:hint="eastAsia"/>
          <w:color w:val="000000" w:themeColor="text1"/>
          <w:sz w:val="24"/>
          <w14:textFill>
            <w14:solidFill>
              <w14:schemeClr w14:val="tx1"/>
            </w14:solidFill>
          </w14:textFill>
        </w:rPr>
        <w:t>+</w:t>
      </w:r>
      <w:r>
        <w:rPr>
          <w:rFonts w:hint="eastAsia"/>
          <w:i/>
          <w:color w:val="000000" w:themeColor="text1"/>
          <w:sz w:val="24"/>
          <w14:textFill>
            <w14:solidFill>
              <w14:schemeClr w14:val="tx1"/>
            </w14:solidFill>
          </w14:textFill>
        </w:rPr>
        <w:t>fa</w:t>
      </w:r>
      <w:r>
        <w:rPr>
          <w:rFonts w:hint="eastAsia"/>
          <w:i/>
          <w:color w:val="000000" w:themeColor="text1"/>
          <w:sz w:val="24"/>
          <w:vertAlign w:val="superscript"/>
          <w14:textFill>
            <w14:solidFill>
              <w14:schemeClr w14:val="tx1"/>
            </w14:solidFill>
          </w14:textFill>
        </w:rPr>
        <w:t>P</w:t>
      </w:r>
      <w:r>
        <w:rPr>
          <w:rFonts w:hint="eastAsia"/>
          <w:color w:val="000000" w:themeColor="text1"/>
          <w:sz w:val="24"/>
          <w14:textFill>
            <w14:solidFill>
              <w14:schemeClr w14:val="tx1"/>
            </w14:solidFill>
          </w14:textFill>
        </w:rPr>
        <w:t>+</w:t>
      </w:r>
      <w:r>
        <w:rPr>
          <w:rFonts w:hint="eastAsia"/>
          <w:i/>
          <w:color w:val="000000" w:themeColor="text1"/>
          <w:sz w:val="24"/>
          <w14:textFill>
            <w14:solidFill>
              <w14:schemeClr w14:val="tx1"/>
            </w14:solidFill>
          </w14:textFill>
        </w:rPr>
        <w:t>fa</w:t>
      </w:r>
      <w:r>
        <w:rPr>
          <w:rFonts w:hint="eastAsia"/>
          <w:i/>
          <w:color w:val="000000" w:themeColor="text1"/>
          <w:sz w:val="24"/>
          <w:vertAlign w:val="superscript"/>
          <w14:textFill>
            <w14:solidFill>
              <w14:schemeClr w14:val="tx1"/>
            </w14:solidFill>
          </w14:textFill>
        </w:rPr>
        <w:t>S</w:t>
      </w:r>
      <w:r>
        <w:rPr>
          <w:rFonts w:hint="eastAsia"/>
          <w:color w:val="000000" w:themeColor="text1"/>
          <w:sz w:val="24"/>
          <w14:textFill>
            <w14:solidFill>
              <w14:schemeClr w14:val="tx1"/>
            </w14:solidFill>
          </w14:textFill>
        </w:rPr>
        <w:t>）</w:t>
      </w:r>
      <w:r>
        <w:rPr>
          <w:rFonts w:hint="eastAsia"/>
          <w:color w:val="000000" w:themeColor="text1"/>
          <w:sz w:val="24"/>
          <w:lang w:eastAsia="zh-CN"/>
          <w14:textFill>
            <w14:solidFill>
              <w14:schemeClr w14:val="tx1"/>
            </w14:solidFill>
          </w14:textFill>
        </w:rPr>
        <w:t>。前人研究表明，对于烟煤中的</w:t>
      </w:r>
      <w:r>
        <w:rPr>
          <w:rFonts w:hint="eastAsia"/>
          <w:color w:val="000000" w:themeColor="text1"/>
          <w:sz w:val="24"/>
          <w14:textFill>
            <w14:solidFill>
              <w14:schemeClr w14:val="tx1"/>
            </w14:solidFill>
          </w14:textFill>
        </w:rPr>
        <w:t>缩合芳香环</w:t>
      </w:r>
      <w:r>
        <w:rPr>
          <w:rFonts w:hint="eastAsia"/>
          <w:color w:val="000000" w:themeColor="text1"/>
          <w:sz w:val="24"/>
          <w:lang w:eastAsia="zh-CN"/>
          <w14:textFill>
            <w14:solidFill>
              <w14:schemeClr w14:val="tx1"/>
            </w14:solidFill>
          </w14:textFill>
        </w:rPr>
        <w:t>：碳含量为</w:t>
      </w:r>
      <w:r>
        <w:rPr>
          <w:rFonts w:hint="eastAsia"/>
          <w:color w:val="000000" w:themeColor="text1"/>
          <w:sz w:val="24"/>
          <w:lang w:val="en-US" w:eastAsia="zh-CN"/>
          <w14:textFill>
            <w14:solidFill>
              <w14:schemeClr w14:val="tx1"/>
            </w14:solidFill>
          </w14:textFill>
        </w:rPr>
        <w:t>80%时，其苯环平均个数为2个；</w:t>
      </w:r>
      <w:r>
        <w:rPr>
          <w:rFonts w:hint="eastAsia"/>
          <w:color w:val="000000" w:themeColor="text1"/>
          <w:sz w:val="24"/>
          <w14:textFill>
            <w14:solidFill>
              <w14:schemeClr w14:val="tx1"/>
            </w14:solidFill>
          </w14:textFill>
        </w:rPr>
        <w:t>碳含量为85%</w:t>
      </w:r>
      <w:r>
        <w:rPr>
          <w:rFonts w:hint="eastAsia"/>
          <w:color w:val="000000" w:themeColor="text1"/>
          <w:sz w:val="24"/>
          <w:lang w:eastAsia="zh-CN"/>
          <w14:textFill>
            <w14:solidFill>
              <w14:schemeClr w14:val="tx1"/>
            </w14:solidFill>
          </w14:textFill>
        </w:rPr>
        <w:t>时，其苯环平均个数为</w:t>
      </w:r>
      <w:r>
        <w:rPr>
          <w:rFonts w:hint="eastAsia"/>
          <w:color w:val="000000" w:themeColor="text1"/>
          <w:sz w:val="24"/>
          <w:lang w:val="en-US" w:eastAsia="zh-CN"/>
          <w14:textFill>
            <w14:solidFill>
              <w14:schemeClr w14:val="tx1"/>
            </w14:solidFill>
          </w14:textFill>
        </w:rPr>
        <w:t>3个；</w:t>
      </w:r>
      <w:r>
        <w:rPr>
          <w:rFonts w:hint="eastAsia"/>
          <w:color w:val="000000" w:themeColor="text1"/>
          <w:sz w:val="24"/>
          <w14:textFill>
            <w14:solidFill>
              <w14:schemeClr w14:val="tx1"/>
            </w14:solidFill>
          </w14:textFill>
        </w:rPr>
        <w:t>当碳含量大于90%时，</w:t>
      </w:r>
      <w:r>
        <w:rPr>
          <w:rFonts w:hint="eastAsia"/>
          <w:color w:val="000000" w:themeColor="text1"/>
          <w:sz w:val="24"/>
          <w:lang w:eastAsia="zh-CN"/>
          <w14:textFill>
            <w14:solidFill>
              <w14:schemeClr w14:val="tx1"/>
            </w14:solidFill>
          </w14:textFill>
        </w:rPr>
        <w:t>其</w:t>
      </w:r>
      <w:r>
        <w:rPr>
          <w:rFonts w:hint="eastAsia"/>
          <w:color w:val="000000" w:themeColor="text1"/>
          <w:sz w:val="24"/>
          <w14:textFill>
            <w14:solidFill>
              <w14:schemeClr w14:val="tx1"/>
            </w14:solidFill>
          </w14:textFill>
        </w:rPr>
        <w:t>苯环的个数为3</w:t>
      </w:r>
      <w:r>
        <w:rPr>
          <w:rFonts w:hint="eastAsia"/>
          <w:color w:val="000000" w:themeColor="text1"/>
          <w:sz w:val="24"/>
          <w:lang w:val="en-US" w:eastAsia="zh-CN"/>
          <w14:textFill>
            <w14:solidFill>
              <w14:schemeClr w14:val="tx1"/>
            </w14:solidFill>
          </w14:textFill>
        </w:rPr>
        <w:t>-</w:t>
      </w:r>
      <w:r>
        <w:rPr>
          <w:rFonts w:hint="eastAsia"/>
          <w:color w:val="000000" w:themeColor="text1"/>
          <w:sz w:val="24"/>
          <w14:textFill>
            <w14:solidFill>
              <w14:schemeClr w14:val="tx1"/>
            </w14:solidFill>
          </w14:textFill>
        </w:rPr>
        <w:t>5个。萘环缩合程度为2</w:t>
      </w:r>
      <w:r>
        <w:rPr>
          <w:rFonts w:hint="eastAsia"/>
          <w:color w:val="000000" w:themeColor="text1"/>
          <w:sz w:val="24"/>
          <w:lang w:eastAsia="zh-CN"/>
          <w14:textFill>
            <w14:solidFill>
              <w14:schemeClr w14:val="tx1"/>
            </w14:solidFill>
          </w14:textFill>
        </w:rPr>
        <w:t>，</w:t>
      </w:r>
      <w:r>
        <w:rPr>
          <w:rFonts w:hint="eastAsia"/>
          <w:color w:val="000000" w:themeColor="text1"/>
          <w:sz w:val="24"/>
          <w14:textFill>
            <w14:solidFill>
              <w14:schemeClr w14:val="tx1"/>
            </w14:solidFill>
          </w14:textFill>
        </w:rPr>
        <w:t>X</w:t>
      </w:r>
      <w:r>
        <w:rPr>
          <w:rFonts w:hint="eastAsia"/>
          <w:i/>
          <w:color w:val="000000" w:themeColor="text1"/>
          <w:sz w:val="24"/>
          <w:vertAlign w:val="subscript"/>
          <w14:textFill>
            <w14:solidFill>
              <w14:schemeClr w14:val="tx1"/>
            </w14:solidFill>
          </w14:textFill>
        </w:rPr>
        <w:t>BP</w:t>
      </w:r>
      <w:r>
        <w:rPr>
          <w:rFonts w:hint="eastAsia"/>
          <w:color w:val="000000" w:themeColor="text1"/>
          <w:sz w:val="24"/>
          <w14:textFill>
            <w14:solidFill>
              <w14:schemeClr w14:val="tx1"/>
            </w14:solidFill>
          </w14:textFill>
        </w:rPr>
        <w:t>为0.25</w:t>
      </w:r>
      <w:r>
        <w:rPr>
          <w:rFonts w:hint="eastAsia"/>
          <w:color w:val="000000" w:themeColor="text1"/>
          <w:sz w:val="24"/>
          <w:lang w:eastAsia="zh-CN"/>
          <w14:textFill>
            <w14:solidFill>
              <w14:schemeClr w14:val="tx1"/>
            </w14:solidFill>
          </w14:textFill>
        </w:rPr>
        <w:t>；</w:t>
      </w:r>
      <w:r>
        <w:rPr>
          <w:rFonts w:hint="eastAsia"/>
          <w:color w:val="000000" w:themeColor="text1"/>
          <w:sz w:val="24"/>
          <w14:textFill>
            <w14:solidFill>
              <w14:schemeClr w14:val="tx1"/>
            </w14:solidFill>
          </w14:textFill>
        </w:rPr>
        <w:t>蒽环缩合程度为3</w:t>
      </w:r>
      <w:r>
        <w:rPr>
          <w:rFonts w:hint="eastAsia"/>
          <w:color w:val="000000" w:themeColor="text1"/>
          <w:sz w:val="24"/>
          <w:lang w:eastAsia="zh-CN"/>
          <w14:textFill>
            <w14:solidFill>
              <w14:schemeClr w14:val="tx1"/>
            </w14:solidFill>
          </w14:textFill>
        </w:rPr>
        <w:t>，</w:t>
      </w:r>
      <w:r>
        <w:rPr>
          <w:rFonts w:hint="eastAsia"/>
          <w:color w:val="000000" w:themeColor="text1"/>
          <w:sz w:val="24"/>
          <w14:textFill>
            <w14:solidFill>
              <w14:schemeClr w14:val="tx1"/>
            </w14:solidFill>
          </w14:textFill>
        </w:rPr>
        <w:t>X</w:t>
      </w:r>
      <w:r>
        <w:rPr>
          <w:rFonts w:hint="eastAsia"/>
          <w:i/>
          <w:color w:val="000000" w:themeColor="text1"/>
          <w:sz w:val="24"/>
          <w:vertAlign w:val="subscript"/>
          <w14:textFill>
            <w14:solidFill>
              <w14:schemeClr w14:val="tx1"/>
            </w14:solidFill>
          </w14:textFill>
        </w:rPr>
        <w:t>BP</w:t>
      </w:r>
      <w:r>
        <w:rPr>
          <w:rFonts w:hint="eastAsia"/>
          <w:color w:val="000000" w:themeColor="text1"/>
          <w:sz w:val="24"/>
          <w14:textFill>
            <w14:solidFill>
              <w14:schemeClr w14:val="tx1"/>
            </w14:solidFill>
          </w14:textFill>
        </w:rPr>
        <w:t>为0.4。由表3-13中的12个煤结构参数计算得出残煤和沥青质中芳香桥碳与周碳之比分别为0.336和0.28，因此残煤结构模型芳香骨架以蒽环为主，萘环和苯环为辅；沥青质结构模型芳香骨架以萘环为主，蒽环和苯环为辅。通过调整结构模型中苯环、萘环和蒽环的数学组合，使残煤和沥青质模型</w:t>
      </w:r>
      <w:r>
        <w:rPr>
          <w:rFonts w:hint="eastAsia"/>
          <w:i/>
          <w:color w:val="000000" w:themeColor="text1"/>
          <w:sz w:val="24"/>
          <w14:textFill>
            <w14:solidFill>
              <w14:schemeClr w14:val="tx1"/>
            </w14:solidFill>
          </w14:textFill>
        </w:rPr>
        <w:t>X</w:t>
      </w:r>
      <w:r>
        <w:rPr>
          <w:rFonts w:hint="eastAsia"/>
          <w:i/>
          <w:color w:val="000000" w:themeColor="text1"/>
          <w:sz w:val="24"/>
          <w:vertAlign w:val="subscript"/>
          <w14:textFill>
            <w14:solidFill>
              <w14:schemeClr w14:val="tx1"/>
            </w14:solidFill>
          </w14:textFill>
        </w:rPr>
        <w:t>BP</w:t>
      </w:r>
      <w:r>
        <w:rPr>
          <w:rFonts w:hint="eastAsia"/>
          <w:color w:val="000000" w:themeColor="text1"/>
          <w:sz w:val="24"/>
          <w14:textFill>
            <w14:solidFill>
              <w14:schemeClr w14:val="tx1"/>
            </w14:solidFill>
          </w14:textFill>
        </w:rPr>
        <w:t>接近0.336和0.28，并最终确定了结构模型中芳香骨架组合，结果见表4-1，</w:t>
      </w:r>
    </w:p>
    <w:p>
      <w:pPr>
        <w:ind w:firstLine="420" w:firstLineChars="200"/>
        <w:jc w:val="center"/>
        <w:rPr>
          <w:szCs w:val="21"/>
        </w:rPr>
      </w:pPr>
      <w:r>
        <w:rPr>
          <w:rFonts w:hint="eastAsia" w:ascii="楷体" w:hAnsi="楷体" w:eastAsia="楷体"/>
          <w:szCs w:val="21"/>
        </w:rPr>
        <w:t>表</w:t>
      </w:r>
      <w:r>
        <w:rPr>
          <w:rFonts w:hint="eastAsia"/>
          <w:szCs w:val="21"/>
        </w:rPr>
        <w:t>4-1</w:t>
      </w:r>
      <w:r>
        <w:rPr>
          <w:rFonts w:hint="eastAsia" w:ascii="楷体" w:hAnsi="楷体" w:eastAsia="楷体"/>
          <w:szCs w:val="21"/>
        </w:rPr>
        <w:t>残煤和沥青质芳香结构类型和数量</w:t>
      </w:r>
    </w:p>
    <w:p>
      <w:pPr>
        <w:ind w:firstLine="420" w:firstLineChars="200"/>
        <w:jc w:val="center"/>
        <w:rPr>
          <w:szCs w:val="21"/>
        </w:rPr>
      </w:pPr>
      <w:r>
        <w:rPr>
          <w:rFonts w:hint="eastAsia"/>
          <w:szCs w:val="21"/>
        </w:rPr>
        <w:t>Table 4-1 Types and quantities of aromatic unit structure of residue and asphaltene</w:t>
      </w:r>
    </w:p>
    <w:p>
      <w:pPr>
        <w:jc w:val="center"/>
        <w:rPr>
          <w:bCs/>
          <w:sz w:val="18"/>
          <w:szCs w:val="18"/>
        </w:rPr>
      </w:pPr>
      <w:r>
        <w:rPr>
          <w:bCs/>
          <w:sz w:val="18"/>
          <w:szCs w:val="18"/>
        </w:rPr>
        <w:t>表</w:t>
      </w:r>
      <w:r>
        <w:rPr>
          <w:rFonts w:hint="eastAsia"/>
          <w:bCs/>
          <w:sz w:val="18"/>
          <w:szCs w:val="18"/>
        </w:rPr>
        <w:t>3</w:t>
      </w:r>
      <w:r>
        <w:rPr>
          <w:bCs/>
          <w:sz w:val="18"/>
          <w:szCs w:val="18"/>
        </w:rPr>
        <w:t xml:space="preserve">  东曲2号煤芳香结构类型和数量</w:t>
      </w:r>
    </w:p>
    <w:p>
      <w:pPr>
        <w:jc w:val="center"/>
        <w:rPr>
          <w:bCs/>
          <w:sz w:val="18"/>
          <w:szCs w:val="18"/>
        </w:rPr>
      </w:pPr>
      <w:r>
        <w:rPr>
          <w:bCs/>
          <w:sz w:val="18"/>
          <w:szCs w:val="18"/>
        </w:rPr>
        <w:t>Table</w:t>
      </w:r>
      <w:r>
        <w:rPr>
          <w:rFonts w:hint="eastAsia"/>
          <w:bCs/>
          <w:sz w:val="18"/>
          <w:szCs w:val="18"/>
        </w:rPr>
        <w:t>3</w:t>
      </w:r>
      <w:r>
        <w:rPr>
          <w:bCs/>
          <w:sz w:val="18"/>
          <w:szCs w:val="18"/>
        </w:rPr>
        <w:t xml:space="preserve"> Types and quantities of aromatic unit structure of Dongqu No.2 coal</w:t>
      </w:r>
    </w:p>
    <w:tbl>
      <w:tblPr>
        <w:tblStyle w:val="14"/>
        <w:tblW w:w="8004" w:type="dxa"/>
        <w:jc w:val="center"/>
        <w:tblInd w:w="0" w:type="dxa"/>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54"/>
        <w:gridCol w:w="1552"/>
        <w:gridCol w:w="968"/>
        <w:gridCol w:w="1105"/>
        <w:gridCol w:w="1520"/>
        <w:gridCol w:w="1105"/>
      </w:tblGrid>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3306" w:type="dxa"/>
            <w:gridSpan w:val="2"/>
            <w:tcBorders>
              <w:top w:val="single" w:color="auto" w:sz="2" w:space="0"/>
              <w:bottom w:val="single" w:color="auto" w:sz="4" w:space="0"/>
              <w:right w:val="nil"/>
            </w:tcBorders>
            <w:vAlign w:val="center"/>
          </w:tcPr>
          <w:p>
            <w:pPr>
              <w:spacing w:line="360" w:lineRule="auto"/>
              <w:jc w:val="center"/>
              <w:rPr>
                <w:sz w:val="15"/>
                <w:szCs w:val="15"/>
              </w:rPr>
            </w:pPr>
            <w:bookmarkStart w:id="15" w:name="OLE_LINK41"/>
            <w:r>
              <w:rPr>
                <w:rFonts w:hint="eastAsia"/>
                <w:sz w:val="15"/>
                <w:szCs w:val="15"/>
              </w:rPr>
              <w:t>芳香结构类型</w:t>
            </w:r>
          </w:p>
        </w:tc>
        <w:tc>
          <w:tcPr>
            <w:tcW w:w="968" w:type="dxa"/>
            <w:tcBorders>
              <w:top w:val="single" w:color="auto" w:sz="2" w:space="0"/>
              <w:left w:val="nil"/>
              <w:bottom w:val="single" w:color="auto" w:sz="4" w:space="0"/>
              <w:right w:val="nil"/>
            </w:tcBorders>
            <w:vAlign w:val="center"/>
          </w:tcPr>
          <w:p>
            <w:pPr>
              <w:spacing w:line="360" w:lineRule="auto"/>
              <w:jc w:val="center"/>
              <w:rPr>
                <w:sz w:val="15"/>
                <w:szCs w:val="15"/>
              </w:rPr>
            </w:pPr>
            <w:r>
              <w:rPr>
                <w:rFonts w:hint="eastAsia"/>
                <w:sz w:val="15"/>
                <w:szCs w:val="15"/>
              </w:rPr>
              <w:t>数量</w:t>
            </w:r>
          </w:p>
        </w:tc>
        <w:tc>
          <w:tcPr>
            <w:tcW w:w="2625" w:type="dxa"/>
            <w:gridSpan w:val="2"/>
            <w:tcBorders>
              <w:top w:val="single" w:color="auto" w:sz="2" w:space="0"/>
              <w:left w:val="nil"/>
              <w:bottom w:val="single" w:color="auto" w:sz="4" w:space="0"/>
              <w:right w:val="nil"/>
            </w:tcBorders>
            <w:vAlign w:val="center"/>
          </w:tcPr>
          <w:p>
            <w:pPr>
              <w:spacing w:line="360" w:lineRule="auto"/>
              <w:jc w:val="center"/>
              <w:rPr>
                <w:sz w:val="15"/>
                <w:szCs w:val="15"/>
              </w:rPr>
            </w:pPr>
            <w:r>
              <w:rPr>
                <w:rFonts w:hint="eastAsia"/>
                <w:sz w:val="15"/>
                <w:szCs w:val="15"/>
              </w:rPr>
              <w:t>芳香结构类型</w:t>
            </w:r>
          </w:p>
        </w:tc>
        <w:tc>
          <w:tcPr>
            <w:tcW w:w="1105" w:type="dxa"/>
            <w:tcBorders>
              <w:top w:val="single" w:color="auto" w:sz="2" w:space="0"/>
              <w:left w:val="nil"/>
              <w:bottom w:val="single" w:color="auto" w:sz="4" w:space="0"/>
            </w:tcBorders>
            <w:vAlign w:val="center"/>
          </w:tcPr>
          <w:p>
            <w:pPr>
              <w:spacing w:line="360" w:lineRule="auto"/>
              <w:jc w:val="center"/>
              <w:rPr>
                <w:sz w:val="15"/>
                <w:szCs w:val="15"/>
              </w:rPr>
            </w:pPr>
            <w:r>
              <w:rPr>
                <w:rFonts w:hint="eastAsia"/>
                <w:sz w:val="15"/>
                <w:szCs w:val="15"/>
              </w:rPr>
              <w:t>数量</w:t>
            </w:r>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jc w:val="center"/>
        </w:trPr>
        <w:tc>
          <w:tcPr>
            <w:tcW w:w="1754" w:type="dxa"/>
            <w:tcBorders>
              <w:top w:val="single" w:color="auto" w:sz="4" w:space="0"/>
              <w:bottom w:val="nil"/>
              <w:right w:val="nil"/>
            </w:tcBorders>
            <w:vAlign w:val="center"/>
          </w:tcPr>
          <w:p>
            <w:pPr>
              <w:widowControl/>
              <w:spacing w:line="360" w:lineRule="auto"/>
              <w:jc w:val="center"/>
              <w:rPr>
                <w:kern w:val="0"/>
                <w:sz w:val="18"/>
                <w:szCs w:val="18"/>
              </w:rPr>
            </w:pPr>
            <w:r>
              <w:drawing>
                <wp:anchor distT="0" distB="0" distL="114300" distR="114300" simplePos="0" relativeHeight="251659264" behindDoc="0" locked="0" layoutInCell="1" allowOverlap="1">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pic:spPr>
                      </pic:pic>
                    </a:graphicData>
                  </a:graphic>
                </wp:anchor>
              </w:drawing>
            </w:r>
          </w:p>
        </w:tc>
        <w:tc>
          <w:tcPr>
            <w:tcW w:w="1552" w:type="dxa"/>
            <w:tcBorders>
              <w:top w:val="single" w:color="auto" w:sz="4" w:space="0"/>
              <w:left w:val="nil"/>
              <w:bottom w:val="nil"/>
              <w:right w:val="nil"/>
            </w:tcBorders>
            <w:vAlign w:val="center"/>
          </w:tcPr>
          <w:p>
            <w:pPr>
              <w:spacing w:line="360" w:lineRule="auto"/>
              <w:ind w:firstLine="525" w:firstLineChars="350"/>
              <w:rPr>
                <w:sz w:val="15"/>
                <w:szCs w:val="15"/>
              </w:rPr>
            </w:pPr>
          </w:p>
          <w:p>
            <w:pPr>
              <w:spacing w:line="360" w:lineRule="auto"/>
              <w:ind w:firstLine="525" w:firstLineChars="350"/>
              <w:rPr>
                <w:sz w:val="15"/>
                <w:szCs w:val="15"/>
              </w:rPr>
            </w:pPr>
            <w:r>
              <w:rPr>
                <w:sz w:val="15"/>
                <w:szCs w:val="15"/>
              </w:rPr>
              <w:t>4 Ring</w:t>
            </w:r>
          </w:p>
        </w:tc>
        <w:tc>
          <w:tcPr>
            <w:tcW w:w="968" w:type="dxa"/>
            <w:tcBorders>
              <w:top w:val="single" w:color="auto" w:sz="4" w:space="0"/>
              <w:left w:val="nil"/>
              <w:bottom w:val="nil"/>
              <w:right w:val="nil"/>
            </w:tcBorders>
            <w:vAlign w:val="center"/>
          </w:tcPr>
          <w:p>
            <w:pPr>
              <w:spacing w:line="360" w:lineRule="auto"/>
              <w:jc w:val="center"/>
              <w:rPr>
                <w:sz w:val="15"/>
                <w:szCs w:val="15"/>
              </w:rPr>
            </w:pPr>
          </w:p>
          <w:p>
            <w:pPr>
              <w:spacing w:line="360" w:lineRule="auto"/>
              <w:jc w:val="center"/>
              <w:rPr>
                <w:sz w:val="15"/>
                <w:szCs w:val="15"/>
              </w:rPr>
            </w:pPr>
            <w:r>
              <w:rPr>
                <w:sz w:val="15"/>
                <w:szCs w:val="15"/>
              </w:rPr>
              <w:t>3</w:t>
            </w:r>
          </w:p>
        </w:tc>
        <w:tc>
          <w:tcPr>
            <w:tcW w:w="1105" w:type="dxa"/>
            <w:tcBorders>
              <w:top w:val="single" w:color="auto" w:sz="4" w:space="0"/>
              <w:left w:val="nil"/>
              <w:bottom w:val="nil"/>
              <w:right w:val="nil"/>
            </w:tcBorders>
            <w:vAlign w:val="center"/>
          </w:tcPr>
          <w:p>
            <w:pPr>
              <w:spacing w:line="360" w:lineRule="auto"/>
              <w:jc w:val="center"/>
              <w:rPr>
                <w:sz w:val="18"/>
                <w:szCs w:val="18"/>
              </w:rPr>
            </w:pPr>
            <w:r>
              <w:rPr>
                <w:sz w:val="18"/>
                <w:szCs w:val="18"/>
              </w:rPr>
              <w:object>
                <v:shape id="_x0000_i1043" o:spt="75" type="#_x0000_t75" style="height:43.8pt;width:36.85pt;" o:ole="t" filled="f" o:preferrelative="t" stroked="f" coordsize="21600,21600">
                  <v:path/>
                  <v:fill on="f" focussize="0,0"/>
                  <v:stroke on="f" joinstyle="miter"/>
                  <v:imagedata r:id="rId42" o:title=""/>
                  <o:lock v:ext="edit" aspectratio="t"/>
                  <w10:wrap type="none"/>
                  <w10:anchorlock/>
                </v:shape>
                <o:OLEObject Type="Embed" ProgID="PBrush" ShapeID="_x0000_i1043" DrawAspect="Content" ObjectID="_1468075743" r:id="rId41">
                  <o:LockedField>false</o:LockedField>
                </o:OLEObject>
              </w:object>
            </w:r>
          </w:p>
        </w:tc>
        <w:tc>
          <w:tcPr>
            <w:tcW w:w="1520" w:type="dxa"/>
            <w:tcBorders>
              <w:top w:val="single" w:color="auto" w:sz="4" w:space="0"/>
              <w:left w:val="nil"/>
              <w:bottom w:val="nil"/>
              <w:right w:val="nil"/>
            </w:tcBorders>
            <w:vAlign w:val="center"/>
          </w:tcPr>
          <w:p>
            <w:pPr>
              <w:spacing w:line="360" w:lineRule="auto"/>
              <w:jc w:val="center"/>
              <w:rPr>
                <w:sz w:val="15"/>
                <w:szCs w:val="15"/>
              </w:rPr>
            </w:pPr>
          </w:p>
          <w:p>
            <w:pPr>
              <w:spacing w:line="360" w:lineRule="auto"/>
              <w:jc w:val="center"/>
              <w:rPr>
                <w:sz w:val="15"/>
                <w:szCs w:val="15"/>
              </w:rPr>
            </w:pPr>
            <w:r>
              <w:rPr>
                <w:sz w:val="15"/>
                <w:szCs w:val="15"/>
              </w:rPr>
              <w:t>1 Ring</w:t>
            </w:r>
          </w:p>
        </w:tc>
        <w:tc>
          <w:tcPr>
            <w:tcW w:w="1105" w:type="dxa"/>
            <w:tcBorders>
              <w:top w:val="single" w:color="auto" w:sz="4" w:space="0"/>
              <w:left w:val="nil"/>
              <w:bottom w:val="nil"/>
            </w:tcBorders>
            <w:vAlign w:val="center"/>
          </w:tcPr>
          <w:p>
            <w:pPr>
              <w:spacing w:line="360" w:lineRule="auto"/>
              <w:jc w:val="center"/>
              <w:rPr>
                <w:sz w:val="15"/>
                <w:szCs w:val="15"/>
              </w:rPr>
            </w:pPr>
          </w:p>
          <w:p>
            <w:pPr>
              <w:spacing w:line="360" w:lineRule="auto"/>
              <w:jc w:val="center"/>
              <w:rPr>
                <w:sz w:val="15"/>
                <w:szCs w:val="15"/>
              </w:rPr>
            </w:pPr>
            <w:r>
              <w:rPr>
                <w:sz w:val="15"/>
                <w:szCs w:val="15"/>
              </w:rPr>
              <w:t>1</w:t>
            </w:r>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004" w:hRule="atLeast"/>
          <w:jc w:val="center"/>
        </w:trPr>
        <w:tc>
          <w:tcPr>
            <w:tcW w:w="1754" w:type="dxa"/>
            <w:tcBorders>
              <w:top w:val="nil"/>
              <w:bottom w:val="nil"/>
              <w:right w:val="nil"/>
            </w:tcBorders>
            <w:vAlign w:val="center"/>
          </w:tcPr>
          <w:p>
            <w:pPr>
              <w:spacing w:line="360" w:lineRule="auto"/>
              <w:ind w:firstLine="180" w:firstLineChars="100"/>
              <w:rPr>
                <w:sz w:val="18"/>
                <w:szCs w:val="18"/>
              </w:rPr>
            </w:pPr>
            <w:r>
              <w:rPr>
                <w:sz w:val="18"/>
                <w:szCs w:val="18"/>
              </w:rPr>
              <w:object>
                <v:shape id="_x0000_i1044" o:spt="75" type="#_x0000_t75" style="height:36.85pt;width:65.1pt;" o:ole="t" filled="f" o:preferrelative="t" stroked="f" coordsize="21600,21600">
                  <v:path/>
                  <v:fill on="f" focussize="0,0"/>
                  <v:stroke on="f" joinstyle="miter"/>
                  <v:imagedata r:id="rId44" o:title=""/>
                  <o:lock v:ext="edit" aspectratio="t"/>
                  <w10:wrap type="none"/>
                  <w10:anchorlock/>
                </v:shape>
                <o:OLEObject Type="Embed" ProgID="PBrush" ShapeID="_x0000_i1044" DrawAspect="Content" ObjectID="_1468075744" r:id="rId43">
                  <o:LockedField>false</o:LockedField>
                </o:OLEObject>
              </w:object>
            </w:r>
          </w:p>
        </w:tc>
        <w:tc>
          <w:tcPr>
            <w:tcW w:w="1552" w:type="dxa"/>
            <w:tcBorders>
              <w:top w:val="nil"/>
              <w:left w:val="nil"/>
              <w:bottom w:val="nil"/>
              <w:right w:val="nil"/>
            </w:tcBorders>
            <w:vAlign w:val="center"/>
          </w:tcPr>
          <w:p>
            <w:pPr>
              <w:spacing w:line="360" w:lineRule="auto"/>
              <w:ind w:firstLine="525" w:firstLineChars="350"/>
              <w:rPr>
                <w:sz w:val="15"/>
                <w:szCs w:val="15"/>
              </w:rPr>
            </w:pPr>
            <w:r>
              <w:rPr>
                <w:sz w:val="15"/>
                <w:szCs w:val="15"/>
              </w:rPr>
              <w:t>3 Ring</w:t>
            </w:r>
          </w:p>
        </w:tc>
        <w:tc>
          <w:tcPr>
            <w:tcW w:w="968" w:type="dxa"/>
            <w:tcBorders>
              <w:top w:val="nil"/>
              <w:left w:val="nil"/>
              <w:bottom w:val="nil"/>
              <w:right w:val="nil"/>
            </w:tcBorders>
            <w:vAlign w:val="center"/>
          </w:tcPr>
          <w:p>
            <w:pPr>
              <w:spacing w:line="360" w:lineRule="auto"/>
              <w:jc w:val="center"/>
              <w:rPr>
                <w:sz w:val="15"/>
                <w:szCs w:val="15"/>
              </w:rPr>
            </w:pPr>
            <w:r>
              <w:rPr>
                <w:sz w:val="15"/>
                <w:szCs w:val="15"/>
              </w:rPr>
              <w:t>2</w:t>
            </w:r>
          </w:p>
        </w:tc>
        <w:tc>
          <w:tcPr>
            <w:tcW w:w="1105" w:type="dxa"/>
            <w:tcBorders>
              <w:top w:val="nil"/>
              <w:left w:val="nil"/>
              <w:bottom w:val="nil"/>
              <w:right w:val="nil"/>
            </w:tcBorders>
            <w:vAlign w:val="center"/>
          </w:tcPr>
          <w:p>
            <w:pPr>
              <w:spacing w:line="360" w:lineRule="auto"/>
              <w:jc w:val="center"/>
              <w:rPr>
                <w:sz w:val="18"/>
                <w:szCs w:val="18"/>
              </w:rPr>
            </w:pPr>
            <w:r>
              <w:rPr>
                <w:sz w:val="18"/>
                <w:szCs w:val="18"/>
              </w:rPr>
              <w:object>
                <v:shape id="_x0000_i1045" o:spt="75" type="#_x0000_t75" style="height:43.8pt;width:36.85pt;" o:ole="t" filled="f" o:preferrelative="t" stroked="f" coordsize="21600,21600">
                  <v:path/>
                  <v:fill on="f" focussize="0,0"/>
                  <v:stroke on="f" joinstyle="miter"/>
                  <v:imagedata r:id="rId46" o:title=""/>
                  <o:lock v:ext="edit" aspectratio="t"/>
                  <w10:wrap type="none"/>
                  <w10:anchorlock/>
                </v:shape>
                <o:OLEObject Type="Embed" ProgID="PBrush" ShapeID="_x0000_i1045" DrawAspect="Content" ObjectID="_1468075745" r:id="rId45">
                  <o:LockedField>false</o:LockedField>
                </o:OLEObject>
              </w:object>
            </w:r>
          </w:p>
        </w:tc>
        <w:tc>
          <w:tcPr>
            <w:tcW w:w="1520" w:type="dxa"/>
            <w:vMerge w:val="restart"/>
            <w:tcBorders>
              <w:top w:val="nil"/>
              <w:left w:val="nil"/>
              <w:bottom w:val="nil"/>
              <w:right w:val="nil"/>
            </w:tcBorders>
            <w:vAlign w:val="center"/>
          </w:tcPr>
          <w:p>
            <w:pPr>
              <w:spacing w:line="360" w:lineRule="auto"/>
              <w:jc w:val="center"/>
              <w:rPr>
                <w:sz w:val="15"/>
                <w:szCs w:val="15"/>
              </w:rPr>
            </w:pPr>
            <w:r>
              <w:rPr>
                <w:sz w:val="15"/>
                <w:szCs w:val="15"/>
              </w:rPr>
              <w:t>&lt; 3.0 Å</w:t>
            </w:r>
          </w:p>
        </w:tc>
        <w:tc>
          <w:tcPr>
            <w:tcW w:w="1105" w:type="dxa"/>
            <w:tcBorders>
              <w:top w:val="nil"/>
              <w:left w:val="nil"/>
              <w:bottom w:val="nil"/>
            </w:tcBorders>
            <w:vAlign w:val="center"/>
          </w:tcPr>
          <w:p>
            <w:pPr>
              <w:spacing w:line="360" w:lineRule="auto"/>
              <w:ind w:firstLine="300" w:firstLineChars="200"/>
              <w:rPr>
                <w:sz w:val="15"/>
                <w:szCs w:val="15"/>
              </w:rPr>
            </w:pPr>
            <w:r>
              <w:rPr>
                <w:sz w:val="15"/>
                <w:szCs w:val="15"/>
              </w:rPr>
              <w:t>1</w:t>
            </w:r>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64" w:hRule="atLeast"/>
          <w:jc w:val="center"/>
        </w:trPr>
        <w:tc>
          <w:tcPr>
            <w:tcW w:w="1754" w:type="dxa"/>
            <w:tcBorders>
              <w:top w:val="nil"/>
              <w:right w:val="nil"/>
            </w:tcBorders>
            <w:vAlign w:val="center"/>
          </w:tcPr>
          <w:p>
            <w:pPr>
              <w:spacing w:line="360" w:lineRule="auto"/>
              <w:ind w:firstLine="180" w:firstLineChars="100"/>
              <w:rPr>
                <w:sz w:val="18"/>
                <w:szCs w:val="18"/>
              </w:rPr>
            </w:pPr>
            <w:r>
              <w:rPr>
                <w:sz w:val="18"/>
                <w:szCs w:val="18"/>
              </w:rPr>
              <w:object>
                <v:shape id="_x0000_i1046" o:spt="75" type="#_x0000_t75" style="height:35.7pt;width:57.6pt;" o:ole="t" filled="f" o:preferrelative="t" stroked="f" coordsize="21600,21600">
                  <v:path/>
                  <v:fill on="f" focussize="0,0"/>
                  <v:stroke on="f" joinstyle="miter"/>
                  <v:imagedata r:id="rId48" o:title=""/>
                  <o:lock v:ext="edit" aspectratio="t"/>
                  <w10:wrap type="none"/>
                  <w10:anchorlock/>
                </v:shape>
                <o:OLEObject Type="Embed" ProgID="PBrush" ShapeID="_x0000_i1046" DrawAspect="Content" ObjectID="_1468075746" r:id="rId47">
                  <o:LockedField>false</o:LockedField>
                </o:OLEObject>
              </w:object>
            </w:r>
          </w:p>
        </w:tc>
        <w:tc>
          <w:tcPr>
            <w:tcW w:w="1552" w:type="dxa"/>
            <w:tcBorders>
              <w:top w:val="nil"/>
              <w:left w:val="nil"/>
              <w:right w:val="nil"/>
            </w:tcBorders>
            <w:vAlign w:val="center"/>
          </w:tcPr>
          <w:p>
            <w:pPr>
              <w:spacing w:line="360" w:lineRule="auto"/>
              <w:ind w:firstLine="525" w:firstLineChars="350"/>
              <w:rPr>
                <w:sz w:val="15"/>
                <w:szCs w:val="15"/>
              </w:rPr>
            </w:pPr>
            <w:r>
              <w:rPr>
                <w:sz w:val="15"/>
                <w:szCs w:val="15"/>
              </w:rPr>
              <w:t>2 Ring</w:t>
            </w:r>
          </w:p>
        </w:tc>
        <w:tc>
          <w:tcPr>
            <w:tcW w:w="968" w:type="dxa"/>
            <w:tcBorders>
              <w:top w:val="nil"/>
              <w:left w:val="nil"/>
              <w:right w:val="nil"/>
            </w:tcBorders>
            <w:vAlign w:val="center"/>
          </w:tcPr>
          <w:p>
            <w:pPr>
              <w:spacing w:line="360" w:lineRule="auto"/>
              <w:jc w:val="center"/>
              <w:rPr>
                <w:sz w:val="15"/>
                <w:szCs w:val="15"/>
              </w:rPr>
            </w:pPr>
            <w:r>
              <w:rPr>
                <w:sz w:val="15"/>
                <w:szCs w:val="15"/>
              </w:rPr>
              <w:t>2</w:t>
            </w:r>
          </w:p>
        </w:tc>
        <w:tc>
          <w:tcPr>
            <w:tcW w:w="1105" w:type="dxa"/>
            <w:tcBorders>
              <w:top w:val="nil"/>
              <w:left w:val="nil"/>
              <w:right w:val="nil"/>
            </w:tcBorders>
            <w:vAlign w:val="center"/>
          </w:tcPr>
          <w:p>
            <w:pPr>
              <w:spacing w:line="360" w:lineRule="auto"/>
              <w:jc w:val="center"/>
              <w:rPr>
                <w:sz w:val="18"/>
                <w:szCs w:val="18"/>
              </w:rPr>
            </w:pPr>
            <w:r>
              <w:rPr>
                <w:sz w:val="18"/>
                <w:szCs w:val="18"/>
              </w:rPr>
              <w:object>
                <v:shape id="_x0000_i1047" o:spt="75" type="#_x0000_t75" style="height:43.8pt;width:36.85pt;" o:ole="t" filled="f" o:preferrelative="t" stroked="f" coordsize="21600,21600">
                  <v:path/>
                  <v:fill on="f" focussize="0,0"/>
                  <v:stroke on="f" joinstyle="miter"/>
                  <v:imagedata r:id="rId50" o:title=""/>
                  <o:lock v:ext="edit" aspectratio="t"/>
                  <w10:wrap type="none"/>
                  <w10:anchorlock/>
                </v:shape>
                <o:OLEObject Type="Embed" ProgID="PBrush" ShapeID="_x0000_i1047" DrawAspect="Content" ObjectID="_1468075747" r:id="rId49">
                  <o:LockedField>false</o:LockedField>
                </o:OLEObject>
              </w:object>
            </w:r>
          </w:p>
        </w:tc>
        <w:tc>
          <w:tcPr>
            <w:tcW w:w="1520" w:type="dxa"/>
            <w:vMerge w:val="continue"/>
            <w:tcBorders>
              <w:top w:val="nil"/>
              <w:left w:val="nil"/>
              <w:right w:val="nil"/>
            </w:tcBorders>
            <w:vAlign w:val="center"/>
          </w:tcPr>
          <w:p>
            <w:pPr>
              <w:spacing w:line="360" w:lineRule="auto"/>
              <w:jc w:val="center"/>
              <w:rPr>
                <w:sz w:val="15"/>
                <w:szCs w:val="15"/>
              </w:rPr>
            </w:pPr>
          </w:p>
        </w:tc>
        <w:tc>
          <w:tcPr>
            <w:tcW w:w="1105" w:type="dxa"/>
            <w:tcBorders>
              <w:top w:val="nil"/>
              <w:left w:val="nil"/>
            </w:tcBorders>
            <w:vAlign w:val="center"/>
          </w:tcPr>
          <w:p>
            <w:pPr>
              <w:spacing w:line="360" w:lineRule="auto"/>
              <w:jc w:val="center"/>
              <w:rPr>
                <w:sz w:val="15"/>
                <w:szCs w:val="15"/>
              </w:rPr>
            </w:pPr>
          </w:p>
          <w:p>
            <w:pPr>
              <w:spacing w:line="360" w:lineRule="auto"/>
              <w:jc w:val="center"/>
              <w:rPr>
                <w:sz w:val="15"/>
                <w:szCs w:val="15"/>
              </w:rPr>
            </w:pPr>
            <w:r>
              <w:rPr>
                <w:sz w:val="15"/>
                <w:szCs w:val="15"/>
              </w:rPr>
              <w:t>1</w:t>
            </w:r>
          </w:p>
        </w:tc>
      </w:tr>
      <w:bookmarkEnd w:id="15"/>
    </w:tbl>
    <w:p>
      <w:pPr>
        <w:spacing w:line="360" w:lineRule="auto"/>
        <w:outlineLvl w:val="2"/>
      </w:pPr>
      <w:bookmarkStart w:id="16" w:name="_Toc715740"/>
      <w:r>
        <w:t>3.2.2</w:t>
      </w:r>
      <w:r>
        <w:rPr>
          <w:rFonts w:hint="eastAsia"/>
        </w:rPr>
        <w:t xml:space="preserve"> 脂肪结构</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color w:val="000000" w:themeColor="text1"/>
          <w:sz w:val="24"/>
          <w:lang w:eastAsia="zh-CN"/>
          <w14:textFill>
            <w14:solidFill>
              <w14:schemeClr w14:val="tx1"/>
            </w14:solidFill>
          </w14:textFill>
        </w:rPr>
      </w:pPr>
      <w:r>
        <w:rPr>
          <w:rFonts w:hint="eastAsia"/>
          <w:color w:val="000000" w:themeColor="text1"/>
          <w:sz w:val="24"/>
          <w14:textFill>
            <w14:solidFill>
              <w14:schemeClr w14:val="tx1"/>
            </w14:solidFill>
          </w14:textFill>
        </w:rPr>
        <w:t>煤中脂肪烃</w:t>
      </w:r>
      <w:r>
        <w:rPr>
          <w:rFonts w:hint="eastAsia"/>
          <w:color w:val="000000" w:themeColor="text1"/>
          <w:sz w:val="24"/>
          <w:lang w:eastAsia="zh-CN"/>
          <w14:textFill>
            <w14:solidFill>
              <w14:schemeClr w14:val="tx1"/>
            </w14:solidFill>
          </w14:textFill>
        </w:rPr>
        <w:t>的存在形式主要是</w:t>
      </w:r>
      <w:r>
        <w:rPr>
          <w:rFonts w:hint="eastAsia"/>
          <w:color w:val="000000" w:themeColor="text1"/>
          <w:sz w:val="24"/>
          <w14:textFill>
            <w14:solidFill>
              <w14:schemeClr w14:val="tx1"/>
            </w14:solidFill>
          </w14:textFill>
        </w:rPr>
        <w:t>烷基侧链、环烷烃和氢化芳环等。</w:t>
      </w:r>
      <w:r>
        <w:rPr>
          <w:rFonts w:hint="eastAsia"/>
          <w:color w:val="000000" w:themeColor="text1"/>
          <w:sz w:val="24"/>
          <w:lang w:eastAsia="zh-CN"/>
          <w14:textFill>
            <w14:solidFill>
              <w14:schemeClr w14:val="tx1"/>
            </w14:solidFill>
          </w14:textFill>
        </w:rPr>
        <w:t>烷基侧链随煤化度的增加而减少，如：</w:t>
      </w:r>
      <w:r>
        <w:rPr>
          <w:rFonts w:hint="eastAsia"/>
          <w:color w:val="FF0000"/>
          <w:sz w:val="24"/>
        </w:rPr>
        <w:t>碳含量为80.4%时，烷基侧链中含有的碳原子平均数目为2.2，碳含量为84.3%时，烷基侧链中含有的碳原子平均数目为1.8</w:t>
      </w:r>
      <w:r>
        <w:rPr>
          <w:rFonts w:hint="eastAsia"/>
          <w:color w:val="000000" w:themeColor="text1"/>
          <w:sz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color w:val="FF0000"/>
          <w:sz w:val="24"/>
        </w:rPr>
      </w:pPr>
      <w:r>
        <w:rPr>
          <w:rFonts w:hint="eastAsia"/>
          <w:color w:val="auto"/>
          <w:sz w:val="24"/>
          <w:lang w:eastAsia="zh-CN"/>
        </w:rPr>
        <w:t>脂肪结构的存在形式主要通过红外测试结果得到。</w:t>
      </w:r>
      <w:r>
        <w:rPr>
          <w:rFonts w:hint="eastAsia"/>
          <w:color w:val="auto"/>
          <w:sz w:val="24"/>
          <w:lang w:val="en-US" w:eastAsia="zh-CN"/>
        </w:rPr>
        <w:t>900-700</w:t>
      </w:r>
      <w:r>
        <w:rPr>
          <w:rFonts w:hint="eastAsia"/>
          <w:color w:val="auto"/>
          <w:sz w:val="24"/>
        </w:rPr>
        <w:t>cm</w:t>
      </w:r>
      <w:r>
        <w:rPr>
          <w:rFonts w:hint="eastAsia"/>
          <w:color w:val="auto"/>
          <w:sz w:val="24"/>
          <w:vertAlign w:val="superscript"/>
        </w:rPr>
        <w:t>-1</w:t>
      </w:r>
      <w:r>
        <w:rPr>
          <w:rFonts w:hint="eastAsia"/>
          <w:color w:val="auto"/>
          <w:sz w:val="24"/>
        </w:rPr>
        <w:t>段分峰结果</w:t>
      </w:r>
      <w:r>
        <w:rPr>
          <w:rFonts w:hint="eastAsia"/>
          <w:color w:val="auto"/>
          <w:sz w:val="24"/>
          <w:lang w:eastAsia="zh-CN"/>
        </w:rPr>
        <w:t>表明，</w:t>
      </w:r>
      <w:r>
        <w:rPr>
          <w:rFonts w:hint="eastAsia"/>
          <w:color w:val="auto"/>
          <w:sz w:val="24"/>
        </w:rPr>
        <w:t>残煤</w:t>
      </w:r>
      <w:r>
        <w:rPr>
          <w:rFonts w:hint="eastAsia"/>
          <w:color w:val="auto"/>
          <w:sz w:val="24"/>
          <w:lang w:eastAsia="zh-CN"/>
        </w:rPr>
        <w:t>中</w:t>
      </w:r>
      <w:r>
        <w:rPr>
          <w:rFonts w:hint="eastAsia"/>
          <w:color w:val="auto"/>
          <w:sz w:val="24"/>
        </w:rPr>
        <w:t>芳环</w:t>
      </w:r>
      <w:r>
        <w:rPr>
          <w:rFonts w:hint="eastAsia"/>
          <w:color w:val="auto"/>
          <w:sz w:val="24"/>
          <w:lang w:eastAsia="zh-CN"/>
        </w:rPr>
        <w:t>的取代方式</w:t>
      </w:r>
      <w:r>
        <w:rPr>
          <w:rFonts w:hint="eastAsia"/>
          <w:color w:val="auto"/>
          <w:sz w:val="24"/>
        </w:rPr>
        <w:t>以二取代为主，其次是三取代和五取代；而沥青质</w:t>
      </w:r>
      <w:r>
        <w:rPr>
          <w:rFonts w:hint="eastAsia"/>
          <w:color w:val="auto"/>
          <w:sz w:val="24"/>
          <w:lang w:eastAsia="zh-CN"/>
        </w:rPr>
        <w:t>中</w:t>
      </w:r>
      <w:r>
        <w:rPr>
          <w:rFonts w:hint="eastAsia"/>
          <w:color w:val="auto"/>
          <w:sz w:val="24"/>
        </w:rPr>
        <w:t>芳环</w:t>
      </w:r>
      <w:r>
        <w:rPr>
          <w:rFonts w:hint="eastAsia"/>
          <w:color w:val="auto"/>
          <w:sz w:val="24"/>
          <w:lang w:eastAsia="zh-CN"/>
        </w:rPr>
        <w:t>的取代方式以</w:t>
      </w:r>
      <w:r>
        <w:rPr>
          <w:rFonts w:hint="eastAsia"/>
          <w:color w:val="auto"/>
          <w:sz w:val="24"/>
        </w:rPr>
        <w:t>五取代和三取代</w:t>
      </w:r>
      <w:r>
        <w:rPr>
          <w:rFonts w:hint="eastAsia"/>
          <w:color w:val="auto"/>
          <w:sz w:val="24"/>
          <w:lang w:eastAsia="zh-CN"/>
        </w:rPr>
        <w:t>为主</w:t>
      </w:r>
      <w:r>
        <w:rPr>
          <w:rFonts w:hint="eastAsia"/>
          <w:color w:val="auto"/>
          <w:sz w:val="24"/>
        </w:rPr>
        <w:t>，二取代含量较少，表明沥青质中芳香结构中连接有更多的甲基和亚甲基。</w:t>
      </w:r>
    </w:p>
    <w:p>
      <w:pPr>
        <w:spacing w:line="360" w:lineRule="auto"/>
        <w:ind w:firstLine="480" w:firstLineChars="200"/>
        <w:jc w:val="left"/>
        <w:rPr>
          <w:color w:val="FF0000"/>
          <w:sz w:val="24"/>
        </w:rPr>
      </w:pPr>
      <w:r>
        <w:rPr>
          <w:rFonts w:hint="eastAsia"/>
          <w:color w:val="auto"/>
          <w:sz w:val="24"/>
          <w:lang w:val="en-US" w:eastAsia="zh-CN"/>
        </w:rPr>
        <w:t>对3000-2800</w:t>
      </w:r>
      <w:r>
        <w:rPr>
          <w:rFonts w:hint="eastAsia"/>
          <w:color w:val="auto"/>
          <w:sz w:val="24"/>
        </w:rPr>
        <w:t>cm</w:t>
      </w:r>
      <w:r>
        <w:rPr>
          <w:rFonts w:hint="eastAsia"/>
          <w:color w:val="auto"/>
          <w:sz w:val="24"/>
          <w:vertAlign w:val="superscript"/>
        </w:rPr>
        <w:t>-1</w:t>
      </w:r>
      <w:r>
        <w:rPr>
          <w:rFonts w:hint="eastAsia"/>
          <w:color w:val="auto"/>
          <w:sz w:val="24"/>
        </w:rPr>
        <w:t>波段</w:t>
      </w:r>
      <w:r>
        <w:rPr>
          <w:rFonts w:hint="eastAsia"/>
          <w:color w:val="auto"/>
          <w:sz w:val="24"/>
          <w:lang w:eastAsia="zh-CN"/>
        </w:rPr>
        <w:t>分析得到</w:t>
      </w:r>
      <w:r>
        <w:rPr>
          <w:rFonts w:hint="eastAsia"/>
          <w:color w:val="auto"/>
          <w:sz w:val="24"/>
        </w:rPr>
        <w:t>残煤中脂肪烃</w:t>
      </w:r>
      <w:r>
        <w:rPr>
          <w:rFonts w:hint="eastAsia"/>
          <w:color w:val="auto"/>
          <w:sz w:val="24"/>
          <w:lang w:eastAsia="zh-CN"/>
        </w:rPr>
        <w:t>结构以</w:t>
      </w:r>
      <w:r>
        <w:rPr>
          <w:rFonts w:hint="eastAsia"/>
          <w:color w:val="auto"/>
          <w:sz w:val="24"/>
          <w:lang w:val="en-US" w:eastAsia="zh-CN"/>
        </w:rPr>
        <w:t>CH</w:t>
      </w:r>
      <w:r>
        <w:rPr>
          <w:rFonts w:hint="eastAsia"/>
          <w:color w:val="auto"/>
          <w:sz w:val="24"/>
          <w:vertAlign w:val="subscript"/>
          <w:lang w:val="en-US" w:eastAsia="zh-CN"/>
        </w:rPr>
        <w:t>2</w:t>
      </w:r>
      <w:r>
        <w:rPr>
          <w:rFonts w:hint="eastAsia"/>
          <w:color w:val="auto"/>
          <w:sz w:val="24"/>
          <w:vertAlign w:val="baseline"/>
          <w:lang w:val="en-US" w:eastAsia="zh-CN"/>
        </w:rPr>
        <w:t>为</w:t>
      </w:r>
      <w:r>
        <w:rPr>
          <w:rFonts w:hint="eastAsia"/>
          <w:color w:val="auto"/>
          <w:sz w:val="24"/>
        </w:rPr>
        <w:t>主，其次为甲基，次甲基含量最少；沥青质中</w:t>
      </w:r>
      <w:r>
        <w:rPr>
          <w:rFonts w:hint="eastAsia"/>
          <w:color w:val="auto"/>
          <w:sz w:val="24"/>
          <w:lang w:eastAsia="zh-CN"/>
        </w:rPr>
        <w:t>脂肪结构也以</w:t>
      </w:r>
      <w:r>
        <w:rPr>
          <w:rFonts w:hint="eastAsia"/>
          <w:color w:val="auto"/>
          <w:sz w:val="24"/>
        </w:rPr>
        <w:t>亚甲基</w:t>
      </w:r>
      <w:r>
        <w:rPr>
          <w:rFonts w:hint="eastAsia"/>
          <w:color w:val="auto"/>
          <w:sz w:val="24"/>
          <w:lang w:eastAsia="zh-CN"/>
        </w:rPr>
        <w:t>为主</w:t>
      </w:r>
      <w:r>
        <w:rPr>
          <w:rFonts w:hint="eastAsia"/>
          <w:color w:val="auto"/>
          <w:sz w:val="24"/>
        </w:rPr>
        <w:t>，且亚甲基的含量高于沥青质。</w:t>
      </w:r>
    </w:p>
    <w:p>
      <w:pPr>
        <w:spacing w:line="360" w:lineRule="auto"/>
        <w:ind w:firstLine="480" w:firstLineChars="200"/>
        <w:jc w:val="left"/>
        <w:rPr>
          <w:color w:val="auto"/>
          <w:sz w:val="24"/>
        </w:rPr>
      </w:pPr>
      <w:r>
        <w:rPr>
          <w:rFonts w:hint="eastAsia"/>
          <w:color w:val="auto"/>
          <w:sz w:val="24"/>
        </w:rPr>
        <w:t>脂肪烃结构</w:t>
      </w:r>
      <w:r>
        <w:rPr>
          <w:rFonts w:hint="eastAsia"/>
          <w:color w:val="auto"/>
          <w:sz w:val="24"/>
          <w:lang w:eastAsia="zh-CN"/>
        </w:rPr>
        <w:t>在煤结构中的占比是通过</w:t>
      </w:r>
      <w:r>
        <w:rPr>
          <w:rFonts w:hint="eastAsia"/>
          <w:color w:val="auto"/>
          <w:sz w:val="24"/>
        </w:rPr>
        <w:t>核磁共振测试结果</w:t>
      </w:r>
      <w:r>
        <w:rPr>
          <w:rFonts w:hint="eastAsia"/>
          <w:color w:val="auto"/>
          <w:sz w:val="24"/>
          <w:lang w:eastAsia="zh-CN"/>
        </w:rPr>
        <w:t>分析得到的。</w:t>
      </w:r>
      <w:r>
        <w:rPr>
          <w:rFonts w:hint="eastAsia"/>
          <w:color w:val="auto"/>
          <w:sz w:val="24"/>
        </w:rPr>
        <w:t>由表3-13表可知，残煤中</w:t>
      </w:r>
      <w:r>
        <w:rPr>
          <w:rFonts w:hint="eastAsia"/>
          <w:i/>
          <w:color w:val="auto"/>
          <w:sz w:val="24"/>
        </w:rPr>
        <w:t>fal</w:t>
      </w:r>
      <w:r>
        <w:rPr>
          <w:rFonts w:hint="eastAsia"/>
          <w:color w:val="auto"/>
          <w:sz w:val="24"/>
        </w:rPr>
        <w:t>值为29.4%，沥青质中</w:t>
      </w:r>
      <w:r>
        <w:rPr>
          <w:rFonts w:hint="eastAsia"/>
          <w:i/>
          <w:color w:val="auto"/>
          <w:sz w:val="24"/>
        </w:rPr>
        <w:t>fal</w:t>
      </w:r>
      <w:r>
        <w:rPr>
          <w:rFonts w:hint="eastAsia"/>
          <w:color w:val="auto"/>
          <w:sz w:val="24"/>
        </w:rPr>
        <w:t>值为30%，表明沥青质中脂肪烃含量高于残煤。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eastAsiaTheme="minorEastAsia"/>
          <w:color w:val="auto"/>
          <w:lang w:eastAsia="zh-CN"/>
        </w:rPr>
      </w:pPr>
      <w:r>
        <w:rPr>
          <w:rFonts w:hint="eastAsia"/>
          <w:color w:val="auto"/>
          <w:sz w:val="24"/>
        </w:rPr>
        <w:t>综合</w:t>
      </w:r>
      <w:r>
        <w:rPr>
          <w:rFonts w:hint="eastAsia"/>
          <w:color w:val="auto"/>
          <w:sz w:val="24"/>
          <w:lang w:eastAsia="zh-CN"/>
        </w:rPr>
        <w:t>可得</w:t>
      </w:r>
      <w:r>
        <w:rPr>
          <w:rFonts w:hint="eastAsia"/>
          <w:color w:val="auto"/>
          <w:sz w:val="24"/>
        </w:rPr>
        <w:t>，两组分脂肪烃</w:t>
      </w:r>
      <w:r>
        <w:rPr>
          <w:rFonts w:hint="eastAsia"/>
          <w:color w:val="auto"/>
          <w:sz w:val="24"/>
          <w:lang w:eastAsia="zh-CN"/>
        </w:rPr>
        <w:t>结构</w:t>
      </w:r>
      <w:r>
        <w:rPr>
          <w:rFonts w:hint="eastAsia"/>
          <w:color w:val="auto"/>
          <w:sz w:val="24"/>
        </w:rPr>
        <w:t>的主要存在形式为脂肪侧链和环烷烃，其中</w:t>
      </w:r>
      <w:r>
        <w:rPr>
          <w:rFonts w:hint="eastAsia"/>
          <w:color w:val="auto"/>
          <w:sz w:val="24"/>
          <w:lang w:eastAsia="zh-CN"/>
        </w:rPr>
        <w:t>以</w:t>
      </w:r>
      <w:r>
        <w:rPr>
          <w:rFonts w:hint="eastAsia"/>
          <w:color w:val="auto"/>
          <w:sz w:val="24"/>
        </w:rPr>
        <w:t>CH</w:t>
      </w:r>
      <w:r>
        <w:rPr>
          <w:rFonts w:hint="eastAsia"/>
          <w:color w:val="auto"/>
          <w:sz w:val="24"/>
          <w:vertAlign w:val="subscript"/>
        </w:rPr>
        <w:t>2</w:t>
      </w:r>
      <w:r>
        <w:rPr>
          <w:rFonts w:hint="eastAsia"/>
          <w:color w:val="auto"/>
          <w:sz w:val="24"/>
          <w:vertAlign w:val="baseline"/>
          <w:lang w:eastAsia="zh-CN"/>
        </w:rPr>
        <w:t>形式存在</w:t>
      </w:r>
      <w:r>
        <w:rPr>
          <w:rFonts w:hint="eastAsia"/>
          <w:color w:val="auto"/>
          <w:sz w:val="24"/>
        </w:rPr>
        <w:t>的</w:t>
      </w:r>
      <w:r>
        <w:rPr>
          <w:rFonts w:hint="eastAsia"/>
          <w:color w:val="auto"/>
          <w:sz w:val="24"/>
          <w:lang w:eastAsia="zh-CN"/>
        </w:rPr>
        <w:t>脂肪烃结构</w:t>
      </w:r>
      <w:r>
        <w:rPr>
          <w:rFonts w:hint="eastAsia"/>
          <w:color w:val="auto"/>
          <w:sz w:val="24"/>
        </w:rPr>
        <w:t>最多，其次为甲基和次甲基</w:t>
      </w:r>
      <w:r>
        <w:rPr>
          <w:rFonts w:hint="eastAsia"/>
          <w:color w:val="auto"/>
          <w:sz w:val="24"/>
          <w:lang w:eastAsia="zh-CN"/>
        </w:rPr>
        <w:t>，且</w:t>
      </w:r>
      <w:r>
        <w:rPr>
          <w:rFonts w:hint="eastAsia"/>
          <w:color w:val="auto"/>
          <w:sz w:val="24"/>
        </w:rPr>
        <w:t>沥青质中脂肪烃含量高于残煤</w:t>
      </w:r>
      <w:r>
        <w:rPr>
          <w:rFonts w:hint="eastAsia"/>
          <w:color w:val="auto"/>
          <w:sz w:val="24"/>
          <w:lang w:eastAsia="zh-CN"/>
        </w:rPr>
        <w:t>。</w:t>
      </w:r>
    </w:p>
    <w:p>
      <w:pPr>
        <w:spacing w:line="360" w:lineRule="auto"/>
        <w:outlineLvl w:val="2"/>
      </w:pPr>
      <w:bookmarkStart w:id="17" w:name="_Toc715741"/>
      <w:r>
        <w:rPr>
          <w:rFonts w:hint="eastAsia"/>
        </w:rPr>
        <w:t>3.2.3 杂原子结构</w:t>
      </w:r>
      <w:bookmarkEnd w:id="17"/>
    </w:p>
    <w:p>
      <w:pPr>
        <w:spacing w:line="36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由芳香结构单元的类型和数量，得样品中芳香族碳原子的个数为117，再根据芳碳率计算得出模型中碳原子总数为174。而元素分析可以确定各元素原子个数比，从而计算出O、N原子个数分别为5</w:t>
      </w:r>
      <w:r>
        <w:rPr>
          <w:rFonts w:hint="eastAsia"/>
          <w:color w:val="000000" w:themeColor="text1"/>
          <w:sz w:val="24"/>
          <w:lang w:eastAsia="zh-CN"/>
          <w14:textFill>
            <w14:solidFill>
              <w14:schemeClr w14:val="tx1"/>
            </w14:solidFill>
          </w14:textFill>
        </w:rPr>
        <w:t>个</w:t>
      </w:r>
      <w:r>
        <w:rPr>
          <w:rFonts w:hint="eastAsia"/>
          <w:color w:val="000000" w:themeColor="text1"/>
          <w:sz w:val="24"/>
          <w14:textFill>
            <w14:solidFill>
              <w14:schemeClr w14:val="tx1"/>
            </w14:solidFill>
          </w14:textFill>
        </w:rPr>
        <w:t>、2</w:t>
      </w:r>
      <w:r>
        <w:rPr>
          <w:rFonts w:hint="eastAsia"/>
          <w:color w:val="000000" w:themeColor="text1"/>
          <w:sz w:val="24"/>
          <w:lang w:eastAsia="zh-CN"/>
          <w14:textFill>
            <w14:solidFill>
              <w14:schemeClr w14:val="tx1"/>
            </w14:solidFill>
          </w14:textFill>
        </w:rPr>
        <w:t>个</w:t>
      </w:r>
      <w:r>
        <w:rPr>
          <w:rFonts w:hint="eastAsia"/>
          <w:color w:val="000000" w:themeColor="text1"/>
          <w:sz w:val="24"/>
          <w14:textFill>
            <w14:solidFill>
              <w14:schemeClr w14:val="tx1"/>
            </w14:solidFill>
          </w14:textFill>
        </w:rPr>
        <w:t>。</w:t>
      </w:r>
    </w:p>
    <w:p>
      <w:pPr>
        <w:spacing w:line="36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（1）氧原子</w:t>
      </w:r>
    </w:p>
    <w:p>
      <w:pPr>
        <w:spacing w:line="360" w:lineRule="auto"/>
        <w:ind w:firstLine="480" w:firstLineChars="200"/>
        <w:jc w:val="left"/>
        <w:rPr>
          <w:color w:val="auto"/>
          <w:sz w:val="24"/>
        </w:rPr>
      </w:pPr>
      <w:r>
        <w:rPr>
          <w:rFonts w:hint="eastAsia"/>
          <w:color w:val="auto"/>
          <w:sz w:val="24"/>
        </w:rPr>
        <w:t>煤中</w:t>
      </w:r>
      <w:r>
        <w:rPr>
          <w:rFonts w:hint="eastAsia"/>
          <w:color w:val="auto"/>
          <w:sz w:val="24"/>
          <w:lang w:eastAsia="zh-CN"/>
        </w:rPr>
        <w:t>氧原子的存在形式主要是</w:t>
      </w:r>
      <w:r>
        <w:rPr>
          <w:rFonts w:hint="eastAsia"/>
          <w:color w:val="auto"/>
          <w:sz w:val="24"/>
        </w:rPr>
        <w:t>羧基、羰基、羟基、甲氧基和醚氧键</w:t>
      </w:r>
      <w:r>
        <w:rPr>
          <w:rFonts w:hint="eastAsia"/>
          <w:color w:val="auto"/>
          <w:sz w:val="24"/>
          <w:lang w:eastAsia="zh-CN"/>
        </w:rPr>
        <w:t>这五种含氧官能团。随煤化度增加，不稳定的含氧官能团逐渐脱除，</w:t>
      </w:r>
      <w:r>
        <w:rPr>
          <w:rFonts w:hint="eastAsia"/>
          <w:color w:val="auto"/>
          <w:sz w:val="24"/>
        </w:rPr>
        <w:t>焦煤中已不含有甲氧基和羧基，因此结构模型中不再添加甲氧基和羧基。羰基和羟基</w:t>
      </w:r>
      <w:r>
        <w:rPr>
          <w:rFonts w:hint="eastAsia"/>
          <w:color w:val="auto"/>
          <w:sz w:val="24"/>
          <w:lang w:eastAsia="zh-CN"/>
        </w:rPr>
        <w:t>比较稳定，存在于整个煤化过程中。</w:t>
      </w:r>
    </w:p>
    <w:p>
      <w:pPr>
        <w:spacing w:line="360" w:lineRule="auto"/>
        <w:ind w:firstLine="480" w:firstLineChars="200"/>
        <w:jc w:val="left"/>
        <w:rPr>
          <w:color w:val="FF0000"/>
          <w:sz w:val="24"/>
        </w:rPr>
      </w:pPr>
      <w:r>
        <w:rPr>
          <w:rFonts w:hint="eastAsia"/>
          <w:color w:val="FF0000"/>
          <w:sz w:val="24"/>
        </w:rPr>
        <w:t>残煤和沥青质氧原子主要存在形式为C-O和C=O，并且含有少量的无机氧和吸附氧。对于531eV和533eV的官能团归属有不同的观点，有文献</w:t>
      </w:r>
      <w:r>
        <w:rPr>
          <w:color w:val="FF0000"/>
          <w:kern w:val="0"/>
          <w:sz w:val="24"/>
          <w:vertAlign w:val="superscript"/>
        </w:rPr>
        <w:t>[</w:t>
      </w:r>
      <w:r>
        <w:rPr>
          <w:rFonts w:hint="eastAsia"/>
          <w:color w:val="FF0000"/>
          <w:kern w:val="0"/>
          <w:sz w:val="24"/>
          <w:vertAlign w:val="superscript"/>
        </w:rPr>
        <w:t>66</w:t>
      </w:r>
      <w:r>
        <w:rPr>
          <w:color w:val="FF0000"/>
          <w:kern w:val="0"/>
          <w:sz w:val="24"/>
          <w:vertAlign w:val="superscript"/>
        </w:rPr>
        <w:t>]</w:t>
      </w:r>
      <w:r>
        <w:rPr>
          <w:rFonts w:hint="eastAsia"/>
          <w:color w:val="FF0000"/>
          <w:sz w:val="24"/>
        </w:rPr>
        <w:t>认为531ev和533ev属于C-O和C=O,也有文献</w:t>
      </w:r>
      <w:r>
        <w:rPr>
          <w:color w:val="FF0000"/>
          <w:kern w:val="0"/>
          <w:sz w:val="24"/>
          <w:vertAlign w:val="superscript"/>
        </w:rPr>
        <w:t>[</w:t>
      </w:r>
      <w:r>
        <w:rPr>
          <w:rFonts w:hint="eastAsia"/>
          <w:color w:val="FF0000"/>
          <w:kern w:val="0"/>
          <w:sz w:val="24"/>
          <w:vertAlign w:val="superscript"/>
        </w:rPr>
        <w:t>67</w:t>
      </w:r>
      <w:r>
        <w:rPr>
          <w:color w:val="FF0000"/>
          <w:kern w:val="0"/>
          <w:sz w:val="24"/>
          <w:vertAlign w:val="superscript"/>
        </w:rPr>
        <w:t>]</w:t>
      </w:r>
      <w:r>
        <w:rPr>
          <w:rFonts w:hint="eastAsia"/>
          <w:color w:val="FF0000"/>
          <w:sz w:val="24"/>
        </w:rPr>
        <w:t>认为531ev和533ev归属于C=O和C-O，本文持与前者一样的观点，在</w:t>
      </w:r>
      <w:r>
        <w:rPr>
          <w:rFonts w:hint="eastAsia"/>
          <w:color w:val="FF0000"/>
          <w:sz w:val="24"/>
          <w:vertAlign w:val="superscript"/>
        </w:rPr>
        <w:t>13</w:t>
      </w:r>
      <w:r>
        <w:rPr>
          <w:rFonts w:hint="eastAsia"/>
          <w:color w:val="FF0000"/>
          <w:sz w:val="24"/>
        </w:rPr>
        <w:t>CNMR核磁图谱中60~90ppm的氧接脂肪烃部分并没有明显的吸收峰，说明样品中醚氧键的含量很少，而在190~220ppm的羰基碳峰强度很大，说明羰基的含量比较高。由XPS分峰归属得出两种组分中C=O和C-O的含量之比为5</w:t>
      </w:r>
      <w:r>
        <w:rPr>
          <w:rFonts w:hint="eastAsia" w:ascii="宋体" w:hAnsi="宋体"/>
          <w:color w:val="FF0000"/>
          <w:sz w:val="24"/>
        </w:rPr>
        <w:t>:</w:t>
      </w:r>
      <w:r>
        <w:rPr>
          <w:rFonts w:hint="eastAsia"/>
          <w:color w:val="FF0000"/>
          <w:sz w:val="24"/>
        </w:rPr>
        <w:t>1和5:2，因此在残煤模型中添加1个酚羟基和5个羰基，在沥青质模型中添加1个醚氧键、1个酚羟基和4个羰基。</w:t>
      </w:r>
    </w:p>
    <w:p>
      <w:pPr>
        <w:spacing w:line="36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（2）氮原子</w:t>
      </w:r>
    </w:p>
    <w:p>
      <w:pPr>
        <w:spacing w:line="36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残煤和沥青质中N元素主要存在形式为吡啶型氮和吡咯型氮。其中吡咯型氮和吡啶型氮含量比值约为1:1，经计算残煤和沥青质模型中氮原子个数均为2，因此模型中均添加了1个吡咯环和1个吡啶环。</w:t>
      </w:r>
    </w:p>
    <w:p>
      <w:pPr>
        <w:spacing w:line="36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（3）硫原子</w:t>
      </w:r>
    </w:p>
    <w:p>
      <w:pPr>
        <w:spacing w:line="360" w:lineRule="auto"/>
        <w:ind w:firstLine="480" w:firstLineChars="200"/>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由样品的元素分析知在样品中的含量较低为0.57%，煤中硫元素的赋存形式有无机硫和有机硫，有机硫主要以硫醚和杂环醚的形式存在，在褐煤中的有机硫的存在形式为硫醇和脂肪硫醚，在烟煤中的存在形式是噻吩环。由碳原子总数计算出硫原子的个数小于1，又考虑到构建过程中ACD/CNMR Predictor软件的计算能力的限制，碳原子总数不能超过255个，因此残煤和沥青质模型中不再添加硫原子。</w:t>
      </w:r>
    </w:p>
    <w:p>
      <w:pPr>
        <w:spacing w:line="360" w:lineRule="auto"/>
        <w:outlineLvl w:val="2"/>
      </w:pPr>
      <w:bookmarkStart w:id="18" w:name="_Toc715742"/>
      <w:r>
        <w:t>3.2.4</w:t>
      </w:r>
      <w:r>
        <w:rPr>
          <w:rFonts w:hint="eastAsia"/>
        </w:rPr>
        <w:t xml:space="preserve"> 模型修正</w:t>
      </w:r>
      <w:bookmarkEnd w:id="18"/>
    </w:p>
    <w:p>
      <w:pPr>
        <w:spacing w:line="360" w:lineRule="auto"/>
        <w:ind w:firstLine="480" w:firstLineChars="200"/>
        <w:jc w:val="left"/>
        <w:rPr>
          <w:szCs w:val="21"/>
        </w:rPr>
      </w:pPr>
      <w:r>
        <w:rPr>
          <w:rFonts w:hint="eastAsia"/>
          <w:color w:val="000000" w:themeColor="text1"/>
          <w:sz w:val="24"/>
          <w:lang w:eastAsia="zh-CN"/>
          <w14:textFill>
            <w14:solidFill>
              <w14:schemeClr w14:val="tx1"/>
            </w14:solidFill>
          </w14:textFill>
        </w:rPr>
        <w:t>模型构建主要使用</w:t>
      </w:r>
      <w:r>
        <w:rPr>
          <w:rFonts w:hint="eastAsia"/>
          <w:color w:val="000000" w:themeColor="text1"/>
          <w:sz w:val="24"/>
          <w14:textFill>
            <w14:solidFill>
              <w14:schemeClr w14:val="tx1"/>
            </w14:solidFill>
          </w14:textFill>
        </w:rPr>
        <w:t>使用</w:t>
      </w:r>
      <w:r>
        <w:rPr>
          <w:color w:val="000000" w:themeColor="text1"/>
          <w:sz w:val="24"/>
          <w14:textFill>
            <w14:solidFill>
              <w14:schemeClr w14:val="tx1"/>
            </w14:solidFill>
          </w14:textFill>
        </w:rPr>
        <w:t>ACD/Chem</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Sket</w:t>
      </w:r>
      <w:r>
        <w:rPr>
          <w:rFonts w:hint="eastAsia"/>
          <w:color w:val="000000" w:themeColor="text1"/>
          <w:sz w:val="24"/>
          <w14:textFill>
            <w14:solidFill>
              <w14:schemeClr w14:val="tx1"/>
            </w14:solidFill>
          </w14:textFill>
        </w:rPr>
        <w:t>软件</w:t>
      </w:r>
      <w:r>
        <w:rPr>
          <w:rFonts w:hint="eastAsia"/>
          <w:color w:val="000000" w:themeColor="text1"/>
          <w:sz w:val="24"/>
          <w:lang w:eastAsia="zh-CN"/>
          <w14:textFill>
            <w14:solidFill>
              <w14:schemeClr w14:val="tx1"/>
            </w14:solidFill>
          </w14:textFill>
        </w:rPr>
        <w:t>。</w:t>
      </w:r>
      <w:r>
        <w:rPr>
          <w:rFonts w:hint="eastAsia"/>
          <w:color w:val="000000" w:themeColor="text1"/>
          <w:sz w:val="24"/>
          <w14:textFill>
            <w14:solidFill>
              <w14:schemeClr w14:val="tx1"/>
            </w14:solidFill>
          </w14:textFill>
        </w:rPr>
        <w:t>Wiser模型</w:t>
      </w:r>
      <w:r>
        <w:rPr>
          <w:rFonts w:hint="eastAsia"/>
          <w:color w:val="000000" w:themeColor="text1"/>
          <w:sz w:val="24"/>
          <w:lang w:eastAsia="zh-CN"/>
          <w14:textFill>
            <w14:solidFill>
              <w14:schemeClr w14:val="tx1"/>
            </w14:solidFill>
          </w14:textFill>
        </w:rPr>
        <w:t>较完整的</w:t>
      </w:r>
      <w:r>
        <w:rPr>
          <w:rFonts w:hint="eastAsia"/>
          <w:color w:val="000000" w:themeColor="text1"/>
          <w:sz w:val="24"/>
          <w14:textFill>
            <w14:solidFill>
              <w14:schemeClr w14:val="tx1"/>
            </w14:solidFill>
          </w14:textFill>
        </w:rPr>
        <w:t>反映了烟煤的结构特征</w:t>
      </w:r>
      <w:r>
        <w:rPr>
          <w:rFonts w:hint="eastAsia"/>
          <w:color w:val="000000" w:themeColor="text1"/>
          <w:sz w:val="24"/>
          <w:lang w:eastAsia="zh-CN"/>
          <w14:textFill>
            <w14:solidFill>
              <w14:schemeClr w14:val="tx1"/>
            </w14:solidFill>
          </w14:textFill>
        </w:rPr>
        <w:t>，故本次平面模型建立以</w:t>
      </w:r>
      <w:r>
        <w:rPr>
          <w:rFonts w:hint="eastAsia"/>
          <w:color w:val="000000" w:themeColor="text1"/>
          <w:sz w:val="24"/>
          <w14:textFill>
            <w14:solidFill>
              <w14:schemeClr w14:val="tx1"/>
            </w14:solidFill>
          </w14:textFill>
        </w:rPr>
        <w:t>Wiser化学模型</w:t>
      </w:r>
      <w:r>
        <w:rPr>
          <w:rFonts w:hint="eastAsia"/>
          <w:color w:val="000000" w:themeColor="text1"/>
          <w:sz w:val="24"/>
          <w:lang w:eastAsia="zh-CN"/>
          <w14:textFill>
            <w14:solidFill>
              <w14:schemeClr w14:val="tx1"/>
            </w14:solidFill>
          </w14:textFill>
        </w:rPr>
        <w:t>为参考</w:t>
      </w:r>
      <w:r>
        <w:rPr>
          <w:rFonts w:hint="eastAsia"/>
          <w:color w:val="000000" w:themeColor="text1"/>
          <w:sz w:val="24"/>
          <w14:textFill>
            <w14:solidFill>
              <w14:schemeClr w14:val="tx1"/>
            </w14:solidFill>
          </w14:textFill>
        </w:rPr>
        <w:t>。</w:t>
      </w:r>
      <w:r>
        <w:rPr>
          <w:rFonts w:hint="eastAsia"/>
          <w:color w:val="000000" w:themeColor="text1"/>
          <w:sz w:val="24"/>
          <w:lang w:eastAsia="zh-CN"/>
          <w14:textFill>
            <w14:solidFill>
              <w14:schemeClr w14:val="tx1"/>
            </w14:solidFill>
          </w14:textFill>
        </w:rPr>
        <w:t>同时利用</w:t>
      </w:r>
      <w:r>
        <w:rPr>
          <w:color w:val="000000" w:themeColor="text1"/>
          <w:sz w:val="24"/>
          <w14:textFill>
            <w14:solidFill>
              <w14:schemeClr w14:val="tx1"/>
            </w14:solidFill>
          </w14:textFill>
        </w:rPr>
        <w:t>ACD/CNMR</w:t>
      </w:r>
      <w:r>
        <w:rPr>
          <w:rFonts w:hint="eastAsia"/>
          <w:color w:val="000000" w:themeColor="text1"/>
          <w:sz w:val="24"/>
          <w14:textFill>
            <w14:solidFill>
              <w14:schemeClr w14:val="tx1"/>
            </w14:solidFill>
          </w14:textFill>
        </w:rPr>
        <w:t xml:space="preserve"> </w:t>
      </w:r>
      <w:r>
        <w:rPr>
          <w:color w:val="000000" w:themeColor="text1"/>
          <w:sz w:val="24"/>
          <w14:textFill>
            <w14:solidFill>
              <w14:schemeClr w14:val="tx1"/>
            </w14:solidFill>
          </w14:textFill>
        </w:rPr>
        <w:t>Predictor</w:t>
      </w:r>
      <w:r>
        <w:rPr>
          <w:rFonts w:hint="eastAsia"/>
          <w:color w:val="000000" w:themeColor="text1"/>
          <w:sz w:val="24"/>
          <w14:textFill>
            <w14:solidFill>
              <w14:schemeClr w14:val="tx1"/>
            </w14:solidFill>
          </w14:textFill>
        </w:rPr>
        <w:t>软件</w:t>
      </w:r>
      <w:r>
        <w:rPr>
          <w:rFonts w:hint="eastAsia"/>
          <w:color w:val="000000" w:themeColor="text1"/>
          <w:sz w:val="24"/>
          <w:lang w:eastAsia="zh-CN"/>
          <w14:textFill>
            <w14:solidFill>
              <w14:schemeClr w14:val="tx1"/>
            </w14:solidFill>
          </w14:textFill>
        </w:rPr>
        <w:t>对</w:t>
      </w:r>
      <w:r>
        <w:rPr>
          <w:rFonts w:hint="eastAsia"/>
          <w:color w:val="000000" w:themeColor="text1"/>
          <w:sz w:val="24"/>
          <w14:textFill>
            <w14:solidFill>
              <w14:schemeClr w14:val="tx1"/>
            </w14:solidFill>
          </w14:textFill>
        </w:rPr>
        <w:t>结构模型</w:t>
      </w:r>
      <w:r>
        <w:rPr>
          <w:rFonts w:hint="eastAsia"/>
          <w:color w:val="000000" w:themeColor="text1"/>
          <w:sz w:val="24"/>
          <w:lang w:eastAsia="zh-CN"/>
          <w14:textFill>
            <w14:solidFill>
              <w14:schemeClr w14:val="tx1"/>
            </w14:solidFill>
          </w14:textFill>
        </w:rPr>
        <w:t>进行</w:t>
      </w:r>
      <w:r>
        <w:rPr>
          <w:rFonts w:hint="eastAsia"/>
          <w:color w:val="000000" w:themeColor="text1"/>
          <w:sz w:val="24"/>
          <w:vertAlign w:val="superscript"/>
          <w14:textFill>
            <w14:solidFill>
              <w14:schemeClr w14:val="tx1"/>
            </w14:solidFill>
          </w14:textFill>
        </w:rPr>
        <w:t>13</w:t>
      </w:r>
      <w:r>
        <w:rPr>
          <w:rFonts w:hint="eastAsia"/>
          <w:color w:val="000000" w:themeColor="text1"/>
          <w:sz w:val="24"/>
          <w14:textFill>
            <w14:solidFill>
              <w14:schemeClr w14:val="tx1"/>
            </w14:solidFill>
          </w14:textFill>
        </w:rPr>
        <w:t>CNMR化学位移</w:t>
      </w:r>
      <w:r>
        <w:rPr>
          <w:rFonts w:hint="eastAsia"/>
          <w:color w:val="000000" w:themeColor="text1"/>
          <w:sz w:val="24"/>
          <w:lang w:eastAsia="zh-CN"/>
          <w14:textFill>
            <w14:solidFill>
              <w14:schemeClr w14:val="tx1"/>
            </w14:solidFill>
          </w14:textFill>
        </w:rPr>
        <w:t>计算</w:t>
      </w:r>
      <w:r>
        <w:rPr>
          <w:rFonts w:hint="eastAsia"/>
          <w:color w:val="000000" w:themeColor="text1"/>
          <w:sz w:val="24"/>
          <w14:textFill>
            <w14:solidFill>
              <w14:schemeClr w14:val="tx1"/>
            </w14:solidFill>
          </w14:textFill>
        </w:rPr>
        <w:t>，将化学位移</w:t>
      </w:r>
      <w:r>
        <w:rPr>
          <w:rFonts w:hint="eastAsia"/>
          <w:color w:val="000000" w:themeColor="text1"/>
          <w:sz w:val="24"/>
          <w:lang w:eastAsia="zh-CN"/>
          <w14:textFill>
            <w14:solidFill>
              <w14:schemeClr w14:val="tx1"/>
            </w14:solidFill>
          </w14:textFill>
        </w:rPr>
        <w:t>计算结果</w:t>
      </w:r>
      <w:r>
        <w:rPr>
          <w:rFonts w:hint="eastAsia"/>
          <w:color w:val="000000" w:themeColor="text1"/>
          <w:sz w:val="24"/>
          <w14:textFill>
            <w14:solidFill>
              <w14:schemeClr w14:val="tx1"/>
            </w14:solidFill>
          </w14:textFill>
        </w:rPr>
        <w:t>导入到gNMR软件计算模型</w:t>
      </w:r>
      <w:r>
        <w:rPr>
          <w:rFonts w:hint="eastAsia"/>
          <w:color w:val="000000" w:themeColor="text1"/>
          <w:sz w:val="24"/>
          <w:lang w:eastAsia="zh-CN"/>
          <w14:textFill>
            <w14:solidFill>
              <w14:schemeClr w14:val="tx1"/>
            </w14:solidFill>
          </w14:textFill>
        </w:rPr>
        <w:t>的</w:t>
      </w:r>
      <w:r>
        <w:rPr>
          <w:rFonts w:hint="eastAsia"/>
          <w:color w:val="000000" w:themeColor="text1"/>
          <w:sz w:val="24"/>
          <w:vertAlign w:val="superscript"/>
          <w14:textFill>
            <w14:solidFill>
              <w14:schemeClr w14:val="tx1"/>
            </w14:solidFill>
          </w14:textFill>
        </w:rPr>
        <w:t>13</w:t>
      </w:r>
      <w:r>
        <w:rPr>
          <w:rFonts w:hint="eastAsia"/>
          <w:color w:val="000000" w:themeColor="text1"/>
          <w:sz w:val="24"/>
          <w14:textFill>
            <w14:solidFill>
              <w14:schemeClr w14:val="tx1"/>
            </w14:solidFill>
          </w14:textFill>
        </w:rPr>
        <w:t>CNMR图谱，并与试验</w:t>
      </w:r>
      <w:r>
        <w:rPr>
          <w:rFonts w:hint="eastAsia"/>
          <w:color w:val="000000" w:themeColor="text1"/>
          <w:sz w:val="24"/>
          <w:vertAlign w:val="superscript"/>
          <w14:textFill>
            <w14:solidFill>
              <w14:schemeClr w14:val="tx1"/>
            </w14:solidFill>
          </w14:textFill>
        </w:rPr>
        <w:t>13</w:t>
      </w:r>
      <w:r>
        <w:rPr>
          <w:rFonts w:hint="eastAsia"/>
          <w:color w:val="000000" w:themeColor="text1"/>
          <w:sz w:val="24"/>
          <w14:textFill>
            <w14:solidFill>
              <w14:schemeClr w14:val="tx1"/>
            </w14:solidFill>
          </w14:textFill>
        </w:rPr>
        <w:t>CNMR图谱</w:t>
      </w:r>
      <w:r>
        <w:rPr>
          <w:rFonts w:hint="eastAsia"/>
          <w:color w:val="000000" w:themeColor="text1"/>
          <w:sz w:val="24"/>
          <w:lang w:eastAsia="zh-CN"/>
          <w14:textFill>
            <w14:solidFill>
              <w14:schemeClr w14:val="tx1"/>
            </w14:solidFill>
          </w14:textFill>
        </w:rPr>
        <w:t>进行比对。有机物具有同分异构体，故在</w:t>
      </w:r>
      <w:r>
        <w:rPr>
          <w:rFonts w:hint="eastAsia"/>
          <w:color w:val="000000" w:themeColor="text1"/>
          <w:sz w:val="24"/>
          <w14:textFill>
            <w14:solidFill>
              <w14:schemeClr w14:val="tx1"/>
            </w14:solidFill>
          </w14:textFill>
        </w:rPr>
        <w:t>构建</w:t>
      </w:r>
      <w:r>
        <w:rPr>
          <w:rFonts w:hint="eastAsia"/>
          <w:color w:val="000000" w:themeColor="text1"/>
          <w:sz w:val="24"/>
          <w:lang w:eastAsia="zh-CN"/>
          <w14:textFill>
            <w14:solidFill>
              <w14:schemeClr w14:val="tx1"/>
            </w14:solidFill>
          </w14:textFill>
        </w:rPr>
        <w:t>分子模型</w:t>
      </w:r>
      <w:r>
        <w:rPr>
          <w:rFonts w:hint="eastAsia"/>
          <w:color w:val="000000" w:themeColor="text1"/>
          <w:sz w:val="24"/>
          <w14:textFill>
            <w14:solidFill>
              <w14:schemeClr w14:val="tx1"/>
            </w14:solidFill>
          </w14:textFill>
        </w:rPr>
        <w:t>过程中需</w:t>
      </w:r>
      <w:r>
        <w:rPr>
          <w:rFonts w:hint="eastAsia"/>
          <w:color w:val="000000" w:themeColor="text1"/>
          <w:sz w:val="24"/>
          <w:lang w:eastAsia="zh-CN"/>
          <w14:textFill>
            <w14:solidFill>
              <w14:schemeClr w14:val="tx1"/>
            </w14:solidFill>
          </w14:textFill>
        </w:rPr>
        <w:t>要</w:t>
      </w:r>
      <w:bookmarkStart w:id="19" w:name="_GoBack"/>
      <w:bookmarkEnd w:id="19"/>
      <w:r>
        <w:rPr>
          <w:rFonts w:hint="eastAsia"/>
          <w:color w:val="000000" w:themeColor="text1"/>
          <w:sz w:val="24"/>
          <w14:textFill>
            <w14:solidFill>
              <w14:schemeClr w14:val="tx1"/>
            </w14:solidFill>
          </w14:textFill>
        </w:rPr>
        <w:t>不断调整各结构单元的连接方式，使得</w:t>
      </w:r>
      <w:r>
        <w:rPr>
          <w:rFonts w:hint="eastAsia"/>
          <w:color w:val="000000" w:themeColor="text1"/>
          <w:sz w:val="24"/>
          <w:vertAlign w:val="superscript"/>
          <w14:textFill>
            <w14:solidFill>
              <w14:schemeClr w14:val="tx1"/>
            </w14:solidFill>
          </w14:textFill>
        </w:rPr>
        <w:t>13</w:t>
      </w:r>
      <w:r>
        <w:rPr>
          <w:rFonts w:hint="eastAsia"/>
          <w:color w:val="000000" w:themeColor="text1"/>
          <w:sz w:val="24"/>
          <w14:textFill>
            <w14:solidFill>
              <w14:schemeClr w14:val="tx1"/>
            </w14:solidFill>
          </w14:textFill>
        </w:rPr>
        <w:t>CNMR模拟图谱与实测图谱很好地吻合。</w:t>
      </w:r>
    </w:p>
    <w:p>
      <w:pPr>
        <w:spacing w:line="360" w:lineRule="auto"/>
        <w:ind w:firstLine="480" w:firstLineChars="200"/>
        <w:rPr>
          <w:sz w:val="24"/>
        </w:rPr>
      </w:pPr>
      <w:r>
        <w:rPr>
          <w:rFonts w:hint="eastAsia"/>
          <w:sz w:val="24"/>
        </w:rPr>
        <w:t>图4-2为东曲2号镜煤的初始平面结构模型，并将得到的</w:t>
      </w:r>
      <w:r>
        <w:rPr>
          <w:rFonts w:hint="eastAsia"/>
          <w:sz w:val="24"/>
          <w:vertAlign w:val="superscript"/>
        </w:rPr>
        <w:t>13</w:t>
      </w:r>
      <w:r>
        <w:rPr>
          <w:rFonts w:hint="eastAsia"/>
          <w:sz w:val="24"/>
        </w:rPr>
        <w:t>CNMR模拟图谱导入origin8.0软件中与实测图谱对比，如图4-3所示，</w:t>
      </w:r>
    </w:p>
    <w:p>
      <w:pPr>
        <w:spacing w:line="360" w:lineRule="auto"/>
        <w:ind w:firstLine="420" w:firstLineChars="200"/>
        <w:jc w:val="center"/>
        <w:rPr>
          <w:szCs w:val="21"/>
        </w:rPr>
      </w:pPr>
      <w:r>
        <w:rPr>
          <w:szCs w:val="21"/>
        </w:rPr>
        <w:drawing>
          <wp:inline distT="0" distB="0" distL="0" distR="0">
            <wp:extent cx="5274310" cy="4218940"/>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modul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4219448"/>
                    </a:xfrm>
                    <a:prstGeom prst="rect">
                      <a:avLst/>
                    </a:prstGeom>
                    <a:noFill/>
                    <a:ln>
                      <a:noFill/>
                    </a:ln>
                  </pic:spPr>
                </pic:pic>
              </a:graphicData>
            </a:graphic>
          </wp:inline>
        </w:drawing>
      </w:r>
    </w:p>
    <w:p>
      <w:pPr>
        <w:jc w:val="center"/>
        <w:rPr>
          <w:rFonts w:ascii="楷体" w:hAnsi="楷体" w:eastAsia="楷体"/>
          <w:szCs w:val="21"/>
        </w:rPr>
      </w:pPr>
      <w:r>
        <w:rPr>
          <w:rFonts w:hint="eastAsia" w:ascii="楷体" w:hAnsi="楷体" w:eastAsia="楷体"/>
          <w:szCs w:val="21"/>
        </w:rPr>
        <w:t>图</w:t>
      </w:r>
      <w:r>
        <w:rPr>
          <w:rFonts w:hint="eastAsia"/>
          <w:szCs w:val="21"/>
        </w:rPr>
        <w:t>4-2</w:t>
      </w:r>
      <w:r>
        <w:rPr>
          <w:rFonts w:hint="eastAsia" w:ascii="楷体" w:hAnsi="楷体" w:eastAsia="楷体"/>
          <w:szCs w:val="21"/>
        </w:rPr>
        <w:t>初始平面结构模型</w:t>
      </w:r>
    </w:p>
    <w:p>
      <w:pPr>
        <w:jc w:val="center"/>
        <w:rPr>
          <w:szCs w:val="21"/>
        </w:rPr>
      </w:pPr>
      <w:r>
        <w:rPr>
          <w:rFonts w:hint="eastAsia"/>
          <w:szCs w:val="21"/>
        </w:rPr>
        <w:t>Figure 4-2 Initial plain model</w:t>
      </w:r>
    </w:p>
    <w:p>
      <w:pPr>
        <w:spacing w:line="360" w:lineRule="auto"/>
        <w:ind w:firstLine="420" w:firstLineChars="200"/>
        <w:jc w:val="center"/>
      </w:pPr>
      <w:r>
        <w:object>
          <v:shape id="_x0000_i1048" o:spt="75" type="#_x0000_t75" style="height:216pt;width:274.75pt;" o:ole="t" filled="f" o:preferrelative="t" stroked="f" coordsize="21600,21600">
            <v:path/>
            <v:fill on="f" focussize="0,0"/>
            <v:stroke on="f" joinstyle="miter"/>
            <v:imagedata r:id="rId53" o:title=""/>
            <o:lock v:ext="edit" aspectratio="t"/>
            <w10:wrap type="none"/>
            <w10:anchorlock/>
          </v:shape>
          <o:OLEObject Type="Embed" ProgID="Origin50.Graph" ShapeID="_x0000_i1048" DrawAspect="Content" ObjectID="_1468075748" r:id="rId52">
            <o:LockedField>false</o:LockedField>
          </o:OLEObject>
        </w:object>
      </w:r>
    </w:p>
    <w:p>
      <w:pPr>
        <w:ind w:firstLine="420" w:firstLineChars="200"/>
        <w:jc w:val="center"/>
        <w:rPr>
          <w:szCs w:val="21"/>
        </w:rPr>
      </w:pPr>
      <w:r>
        <w:rPr>
          <w:rFonts w:hint="eastAsia" w:ascii="楷体" w:hAnsi="楷体" w:eastAsia="楷体"/>
          <w:szCs w:val="21"/>
        </w:rPr>
        <w:t>图</w:t>
      </w:r>
      <w:r>
        <w:rPr>
          <w:rFonts w:hint="eastAsia"/>
          <w:szCs w:val="21"/>
        </w:rPr>
        <w:t>4-3</w:t>
      </w:r>
      <w:r>
        <w:rPr>
          <w:rFonts w:hint="eastAsia" w:ascii="楷体" w:hAnsi="楷体" w:eastAsia="楷体"/>
          <w:szCs w:val="21"/>
        </w:rPr>
        <w:t>初始平面模型</w:t>
      </w:r>
      <w:r>
        <w:rPr>
          <w:rFonts w:hint="eastAsia"/>
          <w:szCs w:val="21"/>
          <w:vertAlign w:val="superscript"/>
        </w:rPr>
        <w:t>13</w:t>
      </w:r>
      <w:r>
        <w:rPr>
          <w:rFonts w:hint="eastAsia"/>
          <w:szCs w:val="21"/>
        </w:rPr>
        <w:t>CNMR</w:t>
      </w:r>
      <w:r>
        <w:rPr>
          <w:rFonts w:hint="eastAsia" w:ascii="楷体" w:hAnsi="楷体" w:eastAsia="楷体"/>
          <w:szCs w:val="21"/>
        </w:rPr>
        <w:t>计算图谱与试验图谱对比图</w:t>
      </w:r>
    </w:p>
    <w:p>
      <w:pPr>
        <w:ind w:firstLine="420" w:firstLineChars="20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 xml:space="preserve">CNMR specturm with experimented of initial plain model </w:t>
      </w:r>
    </w:p>
    <w:p>
      <w:pPr>
        <w:spacing w:line="360" w:lineRule="auto"/>
        <w:ind w:firstLine="480" w:firstLineChars="200"/>
        <w:rPr>
          <w:sz w:val="24"/>
        </w:rPr>
      </w:pPr>
      <w:r>
        <w:rPr>
          <w:rFonts w:hint="eastAsia"/>
          <w:sz w:val="24"/>
        </w:rPr>
        <w:t>由图4-3可知，</w:t>
      </w:r>
    </w:p>
    <w:p>
      <w:pPr>
        <w:spacing w:line="360" w:lineRule="auto"/>
        <w:ind w:firstLine="480" w:firstLineChars="200"/>
        <w:rPr>
          <w:color w:val="FF0000"/>
          <w:sz w:val="24"/>
        </w:rPr>
      </w:pPr>
      <w:r>
        <w:rPr>
          <w:rFonts w:hint="eastAsia"/>
          <w:color w:val="FF0000"/>
          <w:sz w:val="24"/>
        </w:rPr>
        <w:t>沥青质模拟图谱与试验图谱并没有很好的吻合，25~55ppm的计算图谱低于试验图谱，表明沥青质模型中亚甲基、次甲基的含量低于真实含量；另外计算图谱100~129 ppm的芳香碳峰出现了右偏现象，说明芳香环之间的连接方式与真实煤结构有较大的差异，需要重新绘制平面模型。</w:t>
      </w:r>
    </w:p>
    <w:p>
      <w:pPr>
        <w:spacing w:line="360" w:lineRule="auto"/>
        <w:ind w:firstLine="480" w:firstLineChars="200"/>
        <w:rPr>
          <w:color w:val="FF0000"/>
          <w:sz w:val="24"/>
        </w:rPr>
      </w:pPr>
      <w:r>
        <w:rPr>
          <w:rFonts w:hint="eastAsia"/>
          <w:color w:val="FF0000"/>
          <w:sz w:val="24"/>
        </w:rPr>
        <w:t>由图4-7可知沥青质</w:t>
      </w:r>
      <w:r>
        <w:rPr>
          <w:rFonts w:hint="eastAsia"/>
          <w:color w:val="FF0000"/>
          <w:sz w:val="24"/>
          <w:vertAlign w:val="superscript"/>
        </w:rPr>
        <w:t>13</w:t>
      </w:r>
      <w:r>
        <w:rPr>
          <w:rFonts w:hint="eastAsia"/>
          <w:color w:val="FF0000"/>
          <w:sz w:val="24"/>
        </w:rPr>
        <w:t>CNMR计算图谱与试验图谱整体吻合程度较高，只是在190~220ppm区域相差较大，该区域碳化学位移归属于煤中的羰基碳原子，受试验过程中边带效应的影响</w:t>
      </w:r>
      <w:r>
        <w:rPr>
          <w:color w:val="FF0000"/>
          <w:kern w:val="0"/>
          <w:sz w:val="24"/>
          <w:vertAlign w:val="superscript"/>
        </w:rPr>
        <w:t>[</w:t>
      </w:r>
      <w:r>
        <w:rPr>
          <w:rFonts w:hint="eastAsia"/>
          <w:color w:val="FF0000"/>
          <w:kern w:val="0"/>
          <w:sz w:val="24"/>
          <w:vertAlign w:val="superscript"/>
        </w:rPr>
        <w:t>68</w:t>
      </w:r>
      <w:r>
        <w:rPr>
          <w:color w:val="FF0000"/>
          <w:kern w:val="0"/>
          <w:sz w:val="24"/>
          <w:vertAlign w:val="superscript"/>
        </w:rPr>
        <w:t>]</w:t>
      </w:r>
      <w:r>
        <w:rPr>
          <w:rFonts w:hint="eastAsia"/>
          <w:color w:val="FF0000"/>
          <w:sz w:val="24"/>
        </w:rPr>
        <w:t>，试验图谱羰基碳峰吸收强度相较计算图谱偏大。</w:t>
      </w:r>
    </w:p>
    <w:p>
      <w:pPr>
        <w:spacing w:line="360" w:lineRule="auto"/>
        <w:ind w:firstLine="480" w:firstLineChars="200"/>
        <w:rPr>
          <w:sz w:val="24"/>
        </w:rPr>
      </w:pPr>
      <w:r>
        <w:rPr>
          <w:rFonts w:hint="eastAsia"/>
          <w:color w:val="FF0000"/>
          <w:sz w:val="24"/>
        </w:rPr>
        <w:t>分子结构模型构建完成后，计算了两种模型的结构参数，</w:t>
      </w:r>
      <w:r>
        <w:rPr>
          <w:rFonts w:hint="eastAsia"/>
          <w:sz w:val="24"/>
        </w:rPr>
        <w:t>结果见表4-2，</w:t>
      </w:r>
    </w:p>
    <w:p>
      <w:pPr>
        <w:ind w:firstLine="420" w:firstLineChars="200"/>
        <w:jc w:val="center"/>
        <w:rPr>
          <w:szCs w:val="21"/>
        </w:rPr>
      </w:pPr>
      <w:r>
        <w:rPr>
          <w:rFonts w:hint="eastAsia" w:ascii="楷体" w:hAnsi="楷体" w:eastAsia="楷体"/>
          <w:szCs w:val="21"/>
        </w:rPr>
        <w:t>表</w:t>
      </w:r>
      <w:r>
        <w:rPr>
          <w:rFonts w:hint="eastAsia"/>
          <w:szCs w:val="21"/>
        </w:rPr>
        <w:t xml:space="preserve">4-2 </w:t>
      </w:r>
      <w:r>
        <w:rPr>
          <w:rFonts w:hint="eastAsia" w:ascii="楷体" w:hAnsi="楷体" w:eastAsia="楷体"/>
          <w:szCs w:val="21"/>
        </w:rPr>
        <w:t>模型结构参数</w:t>
      </w:r>
    </w:p>
    <w:p>
      <w:pPr>
        <w:ind w:firstLine="420" w:firstLineChars="200"/>
        <w:jc w:val="center"/>
        <w:rPr>
          <w:szCs w:val="21"/>
        </w:rPr>
      </w:pPr>
      <w:r>
        <w:rPr>
          <w:rFonts w:hint="eastAsia"/>
          <w:szCs w:val="21"/>
        </w:rPr>
        <w:t xml:space="preserve">Table 4-2 parameters of structure model </w:t>
      </w:r>
    </w:p>
    <w:tbl>
      <w:tblPr>
        <w:tblStyle w:val="14"/>
        <w:tblW w:w="769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3"/>
        <w:gridCol w:w="1372"/>
        <w:gridCol w:w="762"/>
        <w:gridCol w:w="651"/>
        <w:gridCol w:w="720"/>
        <w:gridCol w:w="720"/>
        <w:gridCol w:w="1283"/>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3" w:type="dxa"/>
            <w:vMerge w:val="restart"/>
            <w:tcBorders>
              <w:left w:val="nil"/>
              <w:right w:val="nil"/>
            </w:tcBorders>
            <w:shd w:val="clear" w:color="auto" w:fill="auto"/>
            <w:vAlign w:val="center"/>
          </w:tcPr>
          <w:p>
            <w:pPr>
              <w:jc w:val="center"/>
            </w:pPr>
            <w:r>
              <w:rPr>
                <w:rFonts w:hint="eastAsia"/>
              </w:rPr>
              <w:t>样品</w:t>
            </w:r>
          </w:p>
        </w:tc>
        <w:tc>
          <w:tcPr>
            <w:tcW w:w="1372" w:type="dxa"/>
            <w:vMerge w:val="restart"/>
            <w:tcBorders>
              <w:left w:val="nil"/>
              <w:right w:val="nil"/>
            </w:tcBorders>
            <w:shd w:val="clear" w:color="auto" w:fill="auto"/>
            <w:vAlign w:val="center"/>
          </w:tcPr>
          <w:p>
            <w:pPr>
              <w:ind w:firstLine="210" w:firstLineChars="100"/>
              <w:jc w:val="center"/>
            </w:pPr>
            <w:r>
              <w:rPr>
                <w:rFonts w:hint="eastAsia"/>
              </w:rPr>
              <w:t>分子式</w:t>
            </w:r>
          </w:p>
        </w:tc>
        <w:tc>
          <w:tcPr>
            <w:tcW w:w="2853" w:type="dxa"/>
            <w:gridSpan w:val="4"/>
            <w:tcBorders>
              <w:left w:val="nil"/>
              <w:bottom w:val="single" w:color="auto" w:sz="4" w:space="0"/>
              <w:right w:val="nil"/>
            </w:tcBorders>
            <w:shd w:val="clear" w:color="auto" w:fill="auto"/>
            <w:vAlign w:val="center"/>
          </w:tcPr>
          <w:p>
            <w:pPr>
              <w:jc w:val="center"/>
            </w:pPr>
            <w:r>
              <w:rPr>
                <w:rFonts w:hint="eastAsia"/>
              </w:rPr>
              <w:t>元素含量/（</w:t>
            </w:r>
            <w:r>
              <w:rPr>
                <w:rFonts w:hint="eastAsia"/>
                <w:i/>
              </w:rPr>
              <w:t>w</w:t>
            </w:r>
            <w:r>
              <w:rPr>
                <w:rFonts w:hint="eastAsia"/>
                <w:vertAlign w:val="subscript"/>
              </w:rPr>
              <w:t>t</w:t>
            </w:r>
            <w:r>
              <w:rPr>
                <w:rFonts w:hint="eastAsia"/>
              </w:rPr>
              <w:t>/%）</w:t>
            </w:r>
          </w:p>
        </w:tc>
        <w:tc>
          <w:tcPr>
            <w:tcW w:w="1283" w:type="dxa"/>
            <w:vMerge w:val="restart"/>
            <w:tcBorders>
              <w:left w:val="nil"/>
              <w:right w:val="nil"/>
            </w:tcBorders>
            <w:shd w:val="clear" w:color="auto" w:fill="auto"/>
            <w:vAlign w:val="center"/>
          </w:tcPr>
          <w:p>
            <w:pPr>
              <w:jc w:val="center"/>
            </w:pPr>
            <w:r>
              <w:rPr>
                <w:rFonts w:hint="eastAsia"/>
              </w:rPr>
              <w:t>相对分子量</w:t>
            </w:r>
          </w:p>
        </w:tc>
        <w:tc>
          <w:tcPr>
            <w:tcW w:w="1080" w:type="dxa"/>
            <w:vMerge w:val="restart"/>
            <w:tcBorders>
              <w:left w:val="nil"/>
              <w:right w:val="nil"/>
            </w:tcBorders>
            <w:shd w:val="clear" w:color="auto" w:fill="auto"/>
            <w:vAlign w:val="center"/>
          </w:tcPr>
          <w:p>
            <w:pPr>
              <w:jc w:val="center"/>
            </w:pPr>
            <w:r>
              <w:rPr>
                <w:rFonts w:hint="eastAsia"/>
              </w:rPr>
              <w:t>芳香度</w:t>
            </w:r>
            <w:r>
              <w:rPr>
                <w:rFonts w:hint="eastAsia"/>
                <w:szCs w:val="21"/>
              </w:rP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3" w:type="dxa"/>
            <w:vMerge w:val="continue"/>
            <w:tcBorders>
              <w:top w:val="nil"/>
              <w:left w:val="nil"/>
              <w:bottom w:val="single" w:color="auto" w:sz="4" w:space="0"/>
              <w:right w:val="nil"/>
            </w:tcBorders>
            <w:shd w:val="clear" w:color="auto" w:fill="auto"/>
            <w:vAlign w:val="center"/>
          </w:tcPr>
          <w:p>
            <w:pPr>
              <w:jc w:val="center"/>
            </w:pPr>
          </w:p>
        </w:tc>
        <w:tc>
          <w:tcPr>
            <w:tcW w:w="1372" w:type="dxa"/>
            <w:vMerge w:val="continue"/>
            <w:tcBorders>
              <w:top w:val="nil"/>
              <w:left w:val="nil"/>
              <w:bottom w:val="single" w:color="auto" w:sz="4" w:space="0"/>
              <w:right w:val="nil"/>
            </w:tcBorders>
            <w:shd w:val="clear" w:color="auto" w:fill="auto"/>
            <w:vAlign w:val="center"/>
          </w:tcPr>
          <w:p>
            <w:pPr>
              <w:jc w:val="center"/>
            </w:pPr>
          </w:p>
        </w:tc>
        <w:tc>
          <w:tcPr>
            <w:tcW w:w="762" w:type="dxa"/>
            <w:tcBorders>
              <w:left w:val="nil"/>
              <w:bottom w:val="single" w:color="auto" w:sz="4" w:space="0"/>
              <w:right w:val="nil"/>
            </w:tcBorders>
            <w:shd w:val="clear" w:color="auto" w:fill="auto"/>
            <w:vAlign w:val="center"/>
          </w:tcPr>
          <w:p>
            <w:pPr>
              <w:jc w:val="center"/>
            </w:pPr>
            <w:r>
              <w:rPr>
                <w:rFonts w:hint="eastAsia"/>
              </w:rPr>
              <w:t>C</w:t>
            </w:r>
          </w:p>
        </w:tc>
        <w:tc>
          <w:tcPr>
            <w:tcW w:w="651" w:type="dxa"/>
            <w:tcBorders>
              <w:left w:val="nil"/>
              <w:bottom w:val="single" w:color="auto" w:sz="4" w:space="0"/>
              <w:right w:val="nil"/>
            </w:tcBorders>
            <w:shd w:val="clear" w:color="auto" w:fill="auto"/>
            <w:vAlign w:val="center"/>
          </w:tcPr>
          <w:p>
            <w:pPr>
              <w:jc w:val="center"/>
            </w:pPr>
            <w:r>
              <w:rPr>
                <w:rFonts w:hint="eastAsia"/>
              </w:rPr>
              <w:t>H</w:t>
            </w:r>
          </w:p>
        </w:tc>
        <w:tc>
          <w:tcPr>
            <w:tcW w:w="720" w:type="dxa"/>
            <w:tcBorders>
              <w:left w:val="nil"/>
              <w:bottom w:val="single" w:color="auto" w:sz="4" w:space="0"/>
              <w:right w:val="nil"/>
            </w:tcBorders>
            <w:shd w:val="clear" w:color="auto" w:fill="auto"/>
            <w:vAlign w:val="center"/>
          </w:tcPr>
          <w:p>
            <w:pPr>
              <w:jc w:val="center"/>
            </w:pPr>
            <w:r>
              <w:rPr>
                <w:rFonts w:hint="eastAsia"/>
              </w:rPr>
              <w:t>O</w:t>
            </w:r>
          </w:p>
        </w:tc>
        <w:tc>
          <w:tcPr>
            <w:tcW w:w="720" w:type="dxa"/>
            <w:tcBorders>
              <w:left w:val="nil"/>
              <w:bottom w:val="single" w:color="auto" w:sz="4" w:space="0"/>
              <w:right w:val="nil"/>
            </w:tcBorders>
            <w:shd w:val="clear" w:color="auto" w:fill="auto"/>
            <w:vAlign w:val="center"/>
          </w:tcPr>
          <w:p>
            <w:pPr>
              <w:jc w:val="center"/>
            </w:pPr>
            <w:r>
              <w:rPr>
                <w:rFonts w:hint="eastAsia"/>
              </w:rPr>
              <w:t>N</w:t>
            </w:r>
          </w:p>
        </w:tc>
        <w:tc>
          <w:tcPr>
            <w:tcW w:w="1283" w:type="dxa"/>
            <w:vMerge w:val="continue"/>
            <w:tcBorders>
              <w:top w:val="nil"/>
              <w:left w:val="nil"/>
              <w:bottom w:val="single" w:color="auto" w:sz="4" w:space="0"/>
              <w:right w:val="nil"/>
            </w:tcBorders>
            <w:shd w:val="clear" w:color="auto" w:fill="auto"/>
            <w:vAlign w:val="center"/>
          </w:tcPr>
          <w:p>
            <w:pPr>
              <w:jc w:val="center"/>
            </w:pPr>
          </w:p>
        </w:tc>
        <w:tc>
          <w:tcPr>
            <w:tcW w:w="1080" w:type="dxa"/>
            <w:vMerge w:val="continue"/>
            <w:tcBorders>
              <w:top w:val="nil"/>
              <w:left w:val="nil"/>
              <w:bottom w:val="single" w:color="auto" w:sz="4" w:space="0"/>
              <w:right w:val="nil"/>
            </w:tcBorders>
            <w:shd w:val="clear" w:color="auto" w:fill="auto"/>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3" w:type="dxa"/>
            <w:tcBorders>
              <w:left w:val="nil"/>
              <w:bottom w:val="single" w:color="auto" w:sz="4" w:space="0"/>
              <w:right w:val="nil"/>
            </w:tcBorders>
            <w:shd w:val="clear" w:color="auto" w:fill="auto"/>
            <w:vAlign w:val="center"/>
          </w:tcPr>
          <w:p>
            <w:pPr>
              <w:jc w:val="center"/>
            </w:pPr>
            <w:r>
              <w:rPr>
                <w:rFonts w:hint="eastAsia"/>
              </w:rPr>
              <w:t>沥青质</w:t>
            </w:r>
          </w:p>
        </w:tc>
        <w:tc>
          <w:tcPr>
            <w:tcW w:w="1372" w:type="dxa"/>
            <w:tcBorders>
              <w:left w:val="nil"/>
              <w:bottom w:val="single" w:color="auto" w:sz="4" w:space="0"/>
              <w:right w:val="nil"/>
            </w:tcBorders>
            <w:shd w:val="clear" w:color="auto" w:fill="auto"/>
            <w:vAlign w:val="center"/>
          </w:tcPr>
          <w:p>
            <w:pPr>
              <w:jc w:val="center"/>
            </w:pPr>
            <w:r>
              <w:t>C</w:t>
            </w:r>
            <w:r>
              <w:rPr>
                <w:vertAlign w:val="subscript"/>
              </w:rPr>
              <w:t>174</w:t>
            </w:r>
            <w:r>
              <w:t>H</w:t>
            </w:r>
            <w:r>
              <w:rPr>
                <w:vertAlign w:val="subscript"/>
              </w:rPr>
              <w:t>1</w:t>
            </w:r>
            <w:r>
              <w:rPr>
                <w:rFonts w:hint="eastAsia"/>
                <w:vertAlign w:val="subscript"/>
              </w:rPr>
              <w:t>48</w:t>
            </w:r>
            <w:r>
              <w:t>O</w:t>
            </w:r>
            <w:r>
              <w:rPr>
                <w:vertAlign w:val="subscript"/>
              </w:rPr>
              <w:t>5</w:t>
            </w:r>
            <w:r>
              <w:t>N</w:t>
            </w:r>
            <w:r>
              <w:rPr>
                <w:vertAlign w:val="subscript"/>
              </w:rPr>
              <w:t>2</w:t>
            </w:r>
          </w:p>
        </w:tc>
        <w:tc>
          <w:tcPr>
            <w:tcW w:w="762" w:type="dxa"/>
            <w:tcBorders>
              <w:left w:val="nil"/>
              <w:bottom w:val="single" w:color="auto" w:sz="4" w:space="0"/>
              <w:right w:val="nil"/>
            </w:tcBorders>
            <w:shd w:val="clear" w:color="auto" w:fill="auto"/>
            <w:vAlign w:val="center"/>
          </w:tcPr>
          <w:p>
            <w:pPr>
              <w:jc w:val="center"/>
            </w:pPr>
            <w:r>
              <w:rPr>
                <w:rFonts w:hint="eastAsia"/>
              </w:rPr>
              <w:t>89.04</w:t>
            </w:r>
          </w:p>
        </w:tc>
        <w:tc>
          <w:tcPr>
            <w:tcW w:w="651" w:type="dxa"/>
            <w:tcBorders>
              <w:left w:val="nil"/>
              <w:bottom w:val="single" w:color="auto" w:sz="4" w:space="0"/>
              <w:right w:val="nil"/>
            </w:tcBorders>
            <w:shd w:val="clear" w:color="auto" w:fill="auto"/>
            <w:vAlign w:val="center"/>
          </w:tcPr>
          <w:p>
            <w:pPr>
              <w:jc w:val="center"/>
            </w:pPr>
            <w:r>
              <w:rPr>
                <w:rFonts w:hint="eastAsia"/>
              </w:rPr>
              <w:t>6.36</w:t>
            </w:r>
          </w:p>
        </w:tc>
        <w:tc>
          <w:tcPr>
            <w:tcW w:w="720" w:type="dxa"/>
            <w:tcBorders>
              <w:left w:val="nil"/>
              <w:bottom w:val="single" w:color="auto" w:sz="4" w:space="0"/>
              <w:right w:val="nil"/>
            </w:tcBorders>
            <w:shd w:val="clear" w:color="auto" w:fill="auto"/>
            <w:vAlign w:val="center"/>
          </w:tcPr>
          <w:p>
            <w:pPr>
              <w:jc w:val="center"/>
            </w:pPr>
            <w:r>
              <w:rPr>
                <w:rFonts w:hint="eastAsia"/>
              </w:rPr>
              <w:t>3.41</w:t>
            </w:r>
          </w:p>
        </w:tc>
        <w:tc>
          <w:tcPr>
            <w:tcW w:w="720" w:type="dxa"/>
            <w:tcBorders>
              <w:left w:val="nil"/>
              <w:bottom w:val="single" w:color="auto" w:sz="4" w:space="0"/>
              <w:right w:val="nil"/>
            </w:tcBorders>
            <w:shd w:val="clear" w:color="auto" w:fill="auto"/>
            <w:vAlign w:val="center"/>
          </w:tcPr>
          <w:p>
            <w:pPr>
              <w:jc w:val="center"/>
            </w:pPr>
            <w:r>
              <w:rPr>
                <w:rFonts w:hint="eastAsia"/>
              </w:rPr>
              <w:t>1.19</w:t>
            </w:r>
          </w:p>
        </w:tc>
        <w:tc>
          <w:tcPr>
            <w:tcW w:w="1283" w:type="dxa"/>
            <w:tcBorders>
              <w:left w:val="nil"/>
              <w:bottom w:val="single" w:color="auto" w:sz="4" w:space="0"/>
              <w:right w:val="nil"/>
            </w:tcBorders>
            <w:shd w:val="clear" w:color="auto" w:fill="auto"/>
            <w:vAlign w:val="center"/>
          </w:tcPr>
          <w:p>
            <w:pPr>
              <w:jc w:val="center"/>
            </w:pPr>
            <w:r>
              <w:rPr>
                <w:rFonts w:hint="eastAsia"/>
              </w:rPr>
              <w:t>2347</w:t>
            </w:r>
          </w:p>
        </w:tc>
        <w:tc>
          <w:tcPr>
            <w:tcW w:w="1080" w:type="dxa"/>
            <w:tcBorders>
              <w:left w:val="nil"/>
              <w:bottom w:val="single" w:color="auto" w:sz="4" w:space="0"/>
              <w:right w:val="nil"/>
            </w:tcBorders>
            <w:shd w:val="clear" w:color="auto" w:fill="auto"/>
            <w:vAlign w:val="center"/>
          </w:tcPr>
          <w:p>
            <w:pPr>
              <w:jc w:val="center"/>
            </w:pPr>
            <w:r>
              <w:rPr>
                <w:rFonts w:hint="eastAsia"/>
              </w:rPr>
              <w:t>66.5</w:t>
            </w:r>
          </w:p>
        </w:tc>
      </w:tr>
    </w:tbl>
    <w:p/>
    <w:p>
      <w:pPr>
        <w:widowControl/>
        <w:jc w:val="left"/>
        <w:rPr>
          <w:rFonts w:ascii="Adobe 黑体 Std R" w:hAnsi="Adobe 黑体 Std R" w:eastAsia="Adobe 黑体 Std R"/>
          <w:b/>
          <w:sz w:val="32"/>
          <w:szCs w:val="32"/>
        </w:rPr>
      </w:pPr>
      <w:r>
        <w:rPr>
          <w:rFonts w:ascii="Adobe 黑体 Std R" w:hAnsi="Adobe 黑体 Std R" w:eastAsia="Adobe 黑体 Std R"/>
          <w:b/>
          <w:sz w:val="32"/>
          <w:szCs w:val="32"/>
        </w:rPr>
        <w:br w:type="page"/>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Adobe 黑体 Std R">
    <w:altName w:val="黑体"/>
    <w:panose1 w:val="00000000000000000000"/>
    <w:charset w:val="86"/>
    <w:family w:val="swiss"/>
    <w:pitch w:val="default"/>
    <w:sig w:usb0="00000000" w:usb1="00000000" w:usb2="00000016" w:usb3="00000000" w:csb0="00060007"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364"/>
    <w:rsid w:val="00012E32"/>
    <w:rsid w:val="00027552"/>
    <w:rsid w:val="00065C54"/>
    <w:rsid w:val="000A2698"/>
    <w:rsid w:val="000B0364"/>
    <w:rsid w:val="000D23FB"/>
    <w:rsid w:val="000E7CF2"/>
    <w:rsid w:val="001E2382"/>
    <w:rsid w:val="00232FEA"/>
    <w:rsid w:val="00297B9A"/>
    <w:rsid w:val="003E4500"/>
    <w:rsid w:val="00431CFC"/>
    <w:rsid w:val="00457FE8"/>
    <w:rsid w:val="00463511"/>
    <w:rsid w:val="005721CF"/>
    <w:rsid w:val="007740A1"/>
    <w:rsid w:val="008A2764"/>
    <w:rsid w:val="00911996"/>
    <w:rsid w:val="009C7CE5"/>
    <w:rsid w:val="00B75C21"/>
    <w:rsid w:val="00C36DD5"/>
    <w:rsid w:val="00C62F35"/>
    <w:rsid w:val="00C77D21"/>
    <w:rsid w:val="00DB4542"/>
    <w:rsid w:val="3D973B4C"/>
    <w:rsid w:val="3EF404A1"/>
    <w:rsid w:val="464B1FB1"/>
    <w:rsid w:val="478944EC"/>
    <w:rsid w:val="60481C8B"/>
    <w:rsid w:val="716D6811"/>
    <w:rsid w:val="77EA45CC"/>
    <w:rsid w:val="77FE7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0"/>
    <w:pPr>
      <w:keepNext/>
      <w:keepLines/>
      <w:spacing w:before="340" w:after="330" w:line="578" w:lineRule="auto"/>
      <w:jc w:val="center"/>
      <w:outlineLvl w:val="0"/>
    </w:pPr>
    <w:rPr>
      <w:rFonts w:ascii="Times New Roman" w:hAnsi="Times New Roman" w:eastAsia="宋体" w:cs="Times New Roman"/>
      <w:b/>
      <w:bCs/>
      <w:kern w:val="44"/>
      <w:sz w:val="44"/>
      <w:szCs w:val="44"/>
    </w:rPr>
  </w:style>
  <w:style w:type="paragraph" w:styleId="3">
    <w:name w:val="heading 2"/>
    <w:basedOn w:val="1"/>
    <w:next w:val="1"/>
    <w:link w:val="22"/>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3"/>
    <w:qFormat/>
    <w:uiPriority w:val="0"/>
    <w:pPr>
      <w:keepNext/>
      <w:keepLines/>
      <w:spacing w:before="260" w:after="260" w:line="416" w:lineRule="auto"/>
      <w:outlineLvl w:val="2"/>
    </w:pPr>
    <w:rPr>
      <w:rFonts w:ascii="Times New Roman" w:hAnsi="Times New Roman" w:eastAsia="宋体" w:cs="Times New Roman"/>
      <w:b/>
      <w:bCs/>
      <w:sz w:val="32"/>
      <w:szCs w:val="32"/>
    </w:rPr>
  </w:style>
  <w:style w:type="character" w:default="1" w:styleId="16">
    <w:name w:val="Default Paragraph Font"/>
    <w:semiHidden/>
    <w:unhideWhenUsed/>
    <w:qFormat/>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Document Map"/>
    <w:basedOn w:val="1"/>
    <w:link w:val="30"/>
    <w:semiHidden/>
    <w:qFormat/>
    <w:uiPriority w:val="0"/>
    <w:pPr>
      <w:shd w:val="clear" w:color="auto" w:fill="000080"/>
    </w:pPr>
    <w:rPr>
      <w:rFonts w:ascii="Times New Roman" w:hAnsi="Times New Roman" w:eastAsia="宋体" w:cs="Times New Roman"/>
      <w:szCs w:val="24"/>
    </w:rPr>
  </w:style>
  <w:style w:type="paragraph" w:styleId="6">
    <w:name w:val="toc 3"/>
    <w:basedOn w:val="1"/>
    <w:next w:val="1"/>
    <w:qFormat/>
    <w:uiPriority w:val="39"/>
    <w:pPr>
      <w:ind w:left="840" w:leftChars="400"/>
    </w:pPr>
    <w:rPr>
      <w:rFonts w:ascii="Times New Roman" w:hAnsi="Times New Roman" w:eastAsia="宋体" w:cs="Times New Roman"/>
      <w:szCs w:val="24"/>
    </w:rPr>
  </w:style>
  <w:style w:type="paragraph" w:styleId="7">
    <w:name w:val="Balloon Text"/>
    <w:basedOn w:val="1"/>
    <w:link w:val="28"/>
    <w:semiHidden/>
    <w:unhideWhenUsed/>
    <w:uiPriority w:val="99"/>
    <w:rPr>
      <w:sz w:val="18"/>
      <w:szCs w:val="18"/>
    </w:rPr>
  </w:style>
  <w:style w:type="paragraph" w:styleId="8">
    <w:name w:val="footer"/>
    <w:basedOn w:val="1"/>
    <w:link w:val="20"/>
    <w:unhideWhenUsed/>
    <w:qFormat/>
    <w:uiPriority w:val="0"/>
    <w:pPr>
      <w:tabs>
        <w:tab w:val="center" w:pos="4153"/>
        <w:tab w:val="right" w:pos="8306"/>
      </w:tabs>
      <w:snapToGrid w:val="0"/>
      <w:jc w:val="left"/>
    </w:pPr>
    <w:rPr>
      <w:sz w:val="18"/>
      <w:szCs w:val="18"/>
    </w:rPr>
  </w:style>
  <w:style w:type="paragraph" w:styleId="9">
    <w:name w:val="header"/>
    <w:basedOn w:val="1"/>
    <w:link w:val="19"/>
    <w:unhideWhenUsed/>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rPr>
      <w:rFonts w:ascii="Times New Roman" w:hAnsi="Times New Roman" w:eastAsia="宋体" w:cs="Times New Roman"/>
      <w:szCs w:val="24"/>
    </w:rPr>
  </w:style>
  <w:style w:type="paragraph" w:styleId="11">
    <w:name w:val="toc 2"/>
    <w:basedOn w:val="1"/>
    <w:next w:val="1"/>
    <w:qFormat/>
    <w:uiPriority w:val="39"/>
    <w:pPr>
      <w:ind w:left="420" w:leftChars="200"/>
    </w:pPr>
    <w:rPr>
      <w:rFonts w:ascii="Times New Roman" w:hAnsi="Times New Roman" w:eastAsia="宋体" w:cs="Times New Roman"/>
      <w:szCs w:val="24"/>
    </w:rPr>
  </w:style>
  <w:style w:type="paragraph" w:styleId="12">
    <w:name w:val="HTML Preformatted"/>
    <w:basedOn w:val="1"/>
    <w:link w:val="29"/>
    <w:uiPriority w:val="0"/>
    <w:rPr>
      <w:rFonts w:ascii="Courier New" w:hAnsi="Courier New" w:eastAsia="宋体" w:cs="Courier New"/>
      <w:sz w:val="20"/>
      <w:szCs w:val="20"/>
    </w:rPr>
  </w:style>
  <w:style w:type="paragraph" w:styleId="13">
    <w:name w:val="Title"/>
    <w:basedOn w:val="1"/>
    <w:next w:val="1"/>
    <w:link w:val="33"/>
    <w:qFormat/>
    <w:uiPriority w:val="0"/>
    <w:pPr>
      <w:spacing w:before="240" w:after="60"/>
      <w:jc w:val="center"/>
      <w:outlineLvl w:val="0"/>
    </w:pPr>
    <w:rPr>
      <w:rFonts w:ascii="Cambria" w:hAnsi="Cambria" w:eastAsia="宋体" w:cs="Times New Roman"/>
      <w:b/>
      <w:bCs/>
      <w:sz w:val="32"/>
      <w:szCs w:val="32"/>
    </w:rPr>
  </w:style>
  <w:style w:type="table" w:styleId="15">
    <w:name w:val="Table Grid"/>
    <w:basedOn w:val="14"/>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7">
    <w:name w:val="page number"/>
    <w:basedOn w:val="16"/>
    <w:qFormat/>
    <w:uiPriority w:val="0"/>
  </w:style>
  <w:style w:type="character" w:styleId="18">
    <w:name w:val="Hyperlink"/>
    <w:uiPriority w:val="99"/>
    <w:rPr>
      <w:color w:val="0000FF"/>
      <w:u w:val="single"/>
    </w:rPr>
  </w:style>
  <w:style w:type="character" w:customStyle="1" w:styleId="19">
    <w:name w:val="页眉 Char"/>
    <w:basedOn w:val="16"/>
    <w:link w:val="9"/>
    <w:uiPriority w:val="0"/>
    <w:rPr>
      <w:sz w:val="18"/>
      <w:szCs w:val="18"/>
    </w:rPr>
  </w:style>
  <w:style w:type="character" w:customStyle="1" w:styleId="20">
    <w:name w:val="页脚 Char"/>
    <w:basedOn w:val="16"/>
    <w:link w:val="8"/>
    <w:qFormat/>
    <w:uiPriority w:val="0"/>
    <w:rPr>
      <w:sz w:val="18"/>
      <w:szCs w:val="18"/>
    </w:rPr>
  </w:style>
  <w:style w:type="character" w:customStyle="1" w:styleId="21">
    <w:name w:val="标题 1 Char"/>
    <w:basedOn w:val="16"/>
    <w:link w:val="2"/>
    <w:uiPriority w:val="0"/>
    <w:rPr>
      <w:rFonts w:ascii="Times New Roman" w:hAnsi="Times New Roman" w:eastAsia="宋体" w:cs="Times New Roman"/>
      <w:b/>
      <w:bCs/>
      <w:kern w:val="44"/>
      <w:sz w:val="44"/>
      <w:szCs w:val="44"/>
    </w:rPr>
  </w:style>
  <w:style w:type="character" w:customStyle="1" w:styleId="22">
    <w:name w:val="标题 2 Char"/>
    <w:basedOn w:val="16"/>
    <w:link w:val="3"/>
    <w:uiPriority w:val="0"/>
    <w:rPr>
      <w:rFonts w:ascii="Arial" w:hAnsi="Arial" w:eastAsia="黑体" w:cs="Times New Roman"/>
      <w:b/>
      <w:bCs/>
      <w:sz w:val="32"/>
      <w:szCs w:val="32"/>
    </w:rPr>
  </w:style>
  <w:style w:type="character" w:customStyle="1" w:styleId="23">
    <w:name w:val="标题 3 Char"/>
    <w:basedOn w:val="16"/>
    <w:link w:val="4"/>
    <w:uiPriority w:val="0"/>
    <w:rPr>
      <w:rFonts w:ascii="Times New Roman" w:hAnsi="Times New Roman" w:eastAsia="宋体" w:cs="Times New Roman"/>
      <w:b/>
      <w:bCs/>
      <w:sz w:val="32"/>
      <w:szCs w:val="32"/>
    </w:rPr>
  </w:style>
  <w:style w:type="paragraph" w:styleId="24">
    <w:name w:val="List Paragraph"/>
    <w:basedOn w:val="1"/>
    <w:qFormat/>
    <w:uiPriority w:val="34"/>
    <w:pPr>
      <w:ind w:firstLine="420" w:firstLineChars="200"/>
    </w:pPr>
  </w:style>
  <w:style w:type="character" w:customStyle="1" w:styleId="25">
    <w:name w:val="font31"/>
    <w:qFormat/>
    <w:uiPriority w:val="0"/>
    <w:rPr>
      <w:rFonts w:hint="eastAsia" w:ascii="宋体" w:hAnsi="宋体" w:eastAsia="宋体"/>
      <w:color w:val="000000"/>
      <w:sz w:val="22"/>
      <w:szCs w:val="22"/>
      <w:u w:val="none"/>
    </w:rPr>
  </w:style>
  <w:style w:type="character" w:customStyle="1" w:styleId="26">
    <w:name w:val="font21"/>
    <w:uiPriority w:val="0"/>
    <w:rPr>
      <w:rFonts w:hint="eastAsia" w:ascii="宋体" w:hAnsi="宋体" w:eastAsia="宋体"/>
      <w:color w:val="000000"/>
      <w:sz w:val="16"/>
      <w:szCs w:val="16"/>
      <w:u w:val="none"/>
    </w:rPr>
  </w:style>
  <w:style w:type="character" w:customStyle="1" w:styleId="27">
    <w:name w:val="font11"/>
    <w:uiPriority w:val="0"/>
    <w:rPr>
      <w:rFonts w:hint="eastAsia" w:ascii="宋体" w:hAnsi="宋体" w:eastAsia="宋体"/>
      <w:color w:val="000000"/>
      <w:sz w:val="18"/>
      <w:szCs w:val="18"/>
      <w:u w:val="none"/>
    </w:rPr>
  </w:style>
  <w:style w:type="character" w:customStyle="1" w:styleId="28">
    <w:name w:val="批注框文本 Char"/>
    <w:basedOn w:val="16"/>
    <w:link w:val="7"/>
    <w:semiHidden/>
    <w:uiPriority w:val="99"/>
    <w:rPr>
      <w:sz w:val="18"/>
      <w:szCs w:val="18"/>
    </w:rPr>
  </w:style>
  <w:style w:type="character" w:customStyle="1" w:styleId="29">
    <w:name w:val="HTML 预设格式 Char"/>
    <w:basedOn w:val="16"/>
    <w:link w:val="12"/>
    <w:qFormat/>
    <w:uiPriority w:val="0"/>
    <w:rPr>
      <w:rFonts w:ascii="Courier New" w:hAnsi="Courier New" w:eastAsia="宋体" w:cs="Courier New"/>
      <w:sz w:val="20"/>
      <w:szCs w:val="20"/>
    </w:rPr>
  </w:style>
  <w:style w:type="character" w:customStyle="1" w:styleId="30">
    <w:name w:val="文档结构图 Char"/>
    <w:basedOn w:val="16"/>
    <w:link w:val="5"/>
    <w:semiHidden/>
    <w:uiPriority w:val="0"/>
    <w:rPr>
      <w:rFonts w:ascii="Times New Roman" w:hAnsi="Times New Roman" w:eastAsia="宋体" w:cs="Times New Roman"/>
      <w:szCs w:val="24"/>
      <w:shd w:val="clear" w:color="auto" w:fill="000080"/>
    </w:rPr>
  </w:style>
  <w:style w:type="paragraph" w:customStyle="1" w:styleId="31">
    <w:name w:val="文档结构图1"/>
    <w:basedOn w:val="1"/>
    <w:qFormat/>
    <w:uiPriority w:val="0"/>
    <w:pPr>
      <w:shd w:val="clear" w:color="auto" w:fill="000080"/>
    </w:pPr>
    <w:rPr>
      <w:rFonts w:ascii="Calibri" w:hAnsi="Calibri" w:eastAsia="宋体" w:cs="Times New Roman"/>
    </w:rPr>
  </w:style>
  <w:style w:type="character" w:customStyle="1" w:styleId="32">
    <w:name w:val="short_text"/>
    <w:qFormat/>
    <w:uiPriority w:val="0"/>
  </w:style>
  <w:style w:type="character" w:customStyle="1" w:styleId="33">
    <w:name w:val="标题 Char"/>
    <w:basedOn w:val="16"/>
    <w:link w:val="13"/>
    <w:qFormat/>
    <w:uiPriority w:val="0"/>
    <w:rPr>
      <w:rFonts w:ascii="Cambria" w:hAnsi="Cambria" w:eastAsia="宋体" w:cs="Times New Roman"/>
      <w:b/>
      <w:bCs/>
      <w:sz w:val="32"/>
      <w:szCs w:val="32"/>
    </w:rPr>
  </w:style>
  <w:style w:type="character" w:customStyle="1" w:styleId="34">
    <w:name w:val="fontstyle01"/>
    <w:basedOn w:val="16"/>
    <w:qFormat/>
    <w:uiPriority w:val="0"/>
    <w:rPr>
      <w:rFonts w:hint="eastAsia" w:ascii="宋体" w:hAnsi="宋体" w:eastAsia="宋体"/>
      <w:color w:val="000000"/>
      <w:sz w:val="22"/>
      <w:szCs w:val="22"/>
    </w:rPr>
  </w:style>
  <w:style w:type="character" w:customStyle="1" w:styleId="35">
    <w:name w:val="fontstyle21"/>
    <w:basedOn w:val="16"/>
    <w:qFormat/>
    <w:uiPriority w:val="0"/>
    <w:rPr>
      <w:rFonts w:hint="eastAsia" w:ascii="宋体" w:hAnsi="宋体" w:eastAsia="宋体"/>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26.wmf"/><Relationship Id="rId52" Type="http://schemas.openxmlformats.org/officeDocument/2006/relationships/oleObject" Target="embeddings/oleObject24.bin"/><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image" Target="media/image1.wmf"/><Relationship Id="rId49" Type="http://schemas.openxmlformats.org/officeDocument/2006/relationships/oleObject" Target="embeddings/oleObject23.bin"/><Relationship Id="rId48" Type="http://schemas.openxmlformats.org/officeDocument/2006/relationships/image" Target="media/image23.png"/><Relationship Id="rId47" Type="http://schemas.openxmlformats.org/officeDocument/2006/relationships/oleObject" Target="embeddings/oleObject22.bin"/><Relationship Id="rId46" Type="http://schemas.openxmlformats.org/officeDocument/2006/relationships/image" Target="media/image22.png"/><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oleObject" Target="embeddings/oleObject20.bin"/><Relationship Id="rId42" Type="http://schemas.openxmlformats.org/officeDocument/2006/relationships/image" Target="media/image20.png"/><Relationship Id="rId41" Type="http://schemas.openxmlformats.org/officeDocument/2006/relationships/oleObject" Target="embeddings/oleObject19.bin"/><Relationship Id="rId40" Type="http://schemas.openxmlformats.org/officeDocument/2006/relationships/image" Target="media/image19.jpeg"/><Relationship Id="rId4" Type="http://schemas.openxmlformats.org/officeDocument/2006/relationships/oleObject" Target="embeddings/oleObject1.bin"/><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1891</Words>
  <Characters>10785</Characters>
  <Lines>89</Lines>
  <Paragraphs>25</Paragraphs>
  <TotalTime>7</TotalTime>
  <ScaleCrop>false</ScaleCrop>
  <LinksUpToDate>false</LinksUpToDate>
  <CharactersWithSpaces>12651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2019-02-26T16:19:00Z</dcterms:created>
  <dc:creator>ilvcr</dc:creator>
  <cp:lastModifiedBy>梦绕子衿</cp:lastModifiedBy>
  <dcterms:modified xsi:type="dcterms:W3CDTF">2019-03-19T09:54:35Z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