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AB7" w:rsidRPr="00B607AF" w:rsidRDefault="008C2AB7" w:rsidP="008C2AB7">
      <w:pPr>
        <w:spacing w:line="360" w:lineRule="auto"/>
        <w:jc w:val="center"/>
        <w:outlineLvl w:val="0"/>
        <w:rPr>
          <w:rFonts w:ascii="Adobe 黑体 Std R" w:eastAsia="Adobe 黑体 Std R" w:hAnsi="Adobe 黑体 Std R"/>
          <w:b/>
          <w:sz w:val="32"/>
          <w:szCs w:val="32"/>
        </w:rPr>
      </w:pPr>
      <w:bookmarkStart w:id="0" w:name="_Toc715756"/>
      <w:r w:rsidRPr="00B607AF">
        <w:rPr>
          <w:rFonts w:ascii="Adobe 黑体 Std R" w:eastAsia="Adobe 黑体 Std R" w:hAnsi="Adobe 黑体 Std R" w:hint="eastAsia"/>
          <w:b/>
          <w:sz w:val="32"/>
          <w:szCs w:val="32"/>
        </w:rPr>
        <w:t>第五章 基于</w:t>
      </w:r>
      <w:proofErr w:type="spellStart"/>
      <w:r w:rsidRPr="00B607AF">
        <w:rPr>
          <w:rFonts w:ascii="Adobe 黑体 Std R" w:eastAsia="Adobe 黑体 Std R" w:hAnsi="Adobe 黑体 Std R" w:hint="eastAsia"/>
          <w:b/>
          <w:sz w:val="32"/>
          <w:szCs w:val="32"/>
        </w:rPr>
        <w:t>ReaxFF</w:t>
      </w:r>
      <w:proofErr w:type="spellEnd"/>
      <w:r w:rsidRPr="00B607AF">
        <w:rPr>
          <w:rFonts w:ascii="Adobe 黑体 Std R" w:eastAsia="Adobe 黑体 Std R" w:hAnsi="Adobe 黑体 Std R" w:hint="eastAsia"/>
          <w:b/>
          <w:sz w:val="32"/>
          <w:szCs w:val="32"/>
        </w:rPr>
        <w:t>反应力场</w:t>
      </w:r>
      <w:proofErr w:type="gramStart"/>
      <w:r w:rsidRPr="00B607AF">
        <w:rPr>
          <w:rFonts w:ascii="Adobe 黑体 Std R" w:eastAsia="Adobe 黑体 Std R" w:hAnsi="Adobe 黑体 Std R" w:hint="eastAsia"/>
          <w:b/>
          <w:sz w:val="32"/>
          <w:szCs w:val="32"/>
        </w:rPr>
        <w:t>的东曲2号</w:t>
      </w:r>
      <w:proofErr w:type="gramEnd"/>
      <w:r w:rsidRPr="00B607AF">
        <w:rPr>
          <w:rFonts w:ascii="Adobe 黑体 Std R" w:eastAsia="Adobe 黑体 Std R" w:hAnsi="Adobe 黑体 Std R" w:hint="eastAsia"/>
          <w:b/>
          <w:sz w:val="32"/>
          <w:szCs w:val="32"/>
        </w:rPr>
        <w:t>镜煤热解模拟</w:t>
      </w:r>
      <w:bookmarkEnd w:id="0"/>
    </w:p>
    <w:p w:rsidR="008C2AB7" w:rsidRDefault="008C2AB7" w:rsidP="008C2AB7">
      <w:pPr>
        <w:spacing w:line="360" w:lineRule="auto"/>
        <w:outlineLvl w:val="1"/>
      </w:pPr>
      <w:bookmarkStart w:id="1" w:name="_Toc715757"/>
      <w:r>
        <w:rPr>
          <w:rFonts w:hint="eastAsia"/>
        </w:rPr>
        <w:t xml:space="preserve">5.1 </w:t>
      </w:r>
      <w:r>
        <w:rPr>
          <w:rFonts w:hint="eastAsia"/>
        </w:rPr>
        <w:t>模拟条件设置</w:t>
      </w:r>
      <w:bookmarkEnd w:id="1"/>
    </w:p>
    <w:p w:rsidR="008C2AB7" w:rsidRPr="00F82F4D" w:rsidRDefault="008C2AB7" w:rsidP="008C2AB7">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w:t>
      </w:r>
      <w:proofErr w:type="spellStart"/>
      <w:r>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，对大分子进行热反应性模拟计算，最终得到模型的分子动力学参数及化</w:t>
      </w:r>
      <w:proofErr w:type="gramStart"/>
      <w:r w:rsidRPr="00F82F4D">
        <w:rPr>
          <w:rFonts w:ascii="Times New Roman" w:hAnsi="Times New Roman" w:cs="Times New Roman"/>
          <w:szCs w:val="21"/>
        </w:rPr>
        <w:t>学键之间</w:t>
      </w:r>
      <w:proofErr w:type="gramEnd"/>
      <w:r w:rsidRPr="00F82F4D">
        <w:rPr>
          <w:rFonts w:ascii="Times New Roman" w:hAnsi="Times New Roman" w:cs="Times New Roman"/>
          <w:szCs w:val="21"/>
        </w:rPr>
        <w:t>的反应关系。</w:t>
      </w:r>
    </w:p>
    <w:p w:rsidR="008C2AB7" w:rsidRDefault="008C2AB7" w:rsidP="008C2AB7">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w:t>
      </w:r>
      <w:proofErr w:type="spellStart"/>
      <w:r>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，对分子团进行热反应性模拟计算。</w:t>
      </w:r>
    </w:p>
    <w:p w:rsidR="008C2AB7" w:rsidRDefault="008C2AB7" w:rsidP="008C2AB7">
      <w:pPr>
        <w:spacing w:line="360" w:lineRule="auto"/>
        <w:ind w:firstLineChars="200" w:firstLine="420"/>
        <w:outlineLvl w:val="1"/>
      </w:pPr>
      <w:r>
        <w:rPr>
          <w:rFonts w:hint="eastAsia"/>
        </w:rPr>
        <w:t>基于键级的化学反应力场</w:t>
      </w:r>
      <w:proofErr w:type="spellStart"/>
      <w:r w:rsidRPr="00F82F4D">
        <w:rPr>
          <w:rFonts w:ascii="Times New Roman" w:hAnsi="Times New Roman" w:cs="Times New Roman"/>
          <w:szCs w:val="21"/>
        </w:rPr>
        <w:t>ReaxFF</w:t>
      </w:r>
      <w:proofErr w:type="spellEnd"/>
      <w:r>
        <w:rPr>
          <w:rFonts w:hint="eastAsia"/>
        </w:rPr>
        <w:t>为大规模研究凝聚态的反应性质</w:t>
      </w:r>
      <w:proofErr w:type="gramStart"/>
      <w:r>
        <w:rPr>
          <w:rFonts w:hint="eastAsia"/>
        </w:rPr>
        <w:t>及探索</w:t>
      </w:r>
      <w:proofErr w:type="gramEnd"/>
      <w:r>
        <w:rPr>
          <w:rFonts w:hint="eastAsia"/>
        </w:rPr>
        <w:t>其中可能存在的化学</w:t>
      </w:r>
      <w:proofErr w:type="gramStart"/>
      <w:r>
        <w:rPr>
          <w:rFonts w:hint="eastAsia"/>
        </w:rPr>
        <w:t>反巧过程</w:t>
      </w:r>
      <w:proofErr w:type="gramEnd"/>
      <w:r>
        <w:rPr>
          <w:rFonts w:hint="eastAsia"/>
        </w:rPr>
        <w:t>提供了可能。相比经典</w:t>
      </w:r>
      <w:r>
        <w:rPr>
          <w:rFonts w:hint="eastAsia"/>
        </w:rPr>
        <w:t>MD</w:t>
      </w:r>
      <w:r>
        <w:rPr>
          <w:rFonts w:hint="eastAsia"/>
        </w:rPr>
        <w:t>方法仅</w:t>
      </w:r>
      <w:proofErr w:type="gramStart"/>
      <w:r>
        <w:rPr>
          <w:rFonts w:hint="eastAsia"/>
        </w:rPr>
        <w:t>处理休系的</w:t>
      </w:r>
      <w:proofErr w:type="gramEnd"/>
      <w:r>
        <w:rPr>
          <w:rFonts w:hint="eastAsia"/>
        </w:rPr>
        <w:t>物理过程，基于反应力场的</w:t>
      </w:r>
      <w:proofErr w:type="spellStart"/>
      <w:r w:rsidRPr="00F82F4D">
        <w:rPr>
          <w:rFonts w:ascii="Times New Roman" w:hAnsi="Times New Roman" w:cs="Times New Roman"/>
          <w:szCs w:val="21"/>
        </w:rPr>
        <w:t>ReaxFF</w:t>
      </w:r>
      <w:proofErr w:type="spellEnd"/>
      <w:r>
        <w:rPr>
          <w:rFonts w:ascii="Times New Roman" w:hAnsi="Times New Roman" w:cs="Times New Roman" w:hint="eastAsia"/>
          <w:szCs w:val="21"/>
        </w:rPr>
        <w:t xml:space="preserve">  MD</w:t>
      </w:r>
      <w:r>
        <w:rPr>
          <w:rFonts w:hint="eastAsia"/>
        </w:rPr>
        <w:t>动态更新分子内各个原子问的连接性，可模拟体系中各原子间化学键的断裂和生成随时间的演变，能够模拟过程中的化学反应；相比</w:t>
      </w:r>
      <w:r>
        <w:rPr>
          <w:rFonts w:hint="eastAsia"/>
        </w:rPr>
        <w:t>QM</w:t>
      </w:r>
      <w:r>
        <w:rPr>
          <w:rFonts w:hint="eastAsia"/>
        </w:rPr>
        <w:t>方法，</w:t>
      </w:r>
      <w:proofErr w:type="spellStart"/>
      <w:r w:rsidRPr="00F82F4D">
        <w:rPr>
          <w:rFonts w:ascii="Times New Roman" w:hAnsi="Times New Roman" w:cs="Times New Roman"/>
          <w:szCs w:val="21"/>
        </w:rPr>
        <w:t>ReaxFF</w:t>
      </w:r>
      <w:proofErr w:type="spellEnd"/>
      <w:r>
        <w:rPr>
          <w:rFonts w:ascii="Times New Roman" w:hAnsi="Times New Roman" w:cs="Times New Roman" w:hint="eastAsia"/>
          <w:szCs w:val="21"/>
        </w:rPr>
        <w:t xml:space="preserve">  MD</w:t>
      </w:r>
      <w:r>
        <w:rPr>
          <w:rFonts w:hint="eastAsia"/>
        </w:rPr>
        <w:t>的优势在于能够处理较大体系及凝聚相中的化学反应过程，且无需预先定义反应路径。目前</w:t>
      </w:r>
      <w:proofErr w:type="spellStart"/>
      <w:r w:rsidRPr="00F82F4D">
        <w:rPr>
          <w:rFonts w:ascii="Times New Roman" w:hAnsi="Times New Roman" w:cs="Times New Roman"/>
          <w:szCs w:val="21"/>
        </w:rPr>
        <w:t>ReaxFF</w:t>
      </w:r>
      <w:proofErr w:type="spellEnd"/>
      <w:r>
        <w:rPr>
          <w:rFonts w:hint="eastAsia"/>
        </w:rPr>
        <w:t>反应力场己经覆盖了周期表中的</w:t>
      </w:r>
      <w:r>
        <w:rPr>
          <w:rFonts w:hint="eastAsia"/>
        </w:rPr>
        <w:t>30</w:t>
      </w:r>
      <w:r>
        <w:rPr>
          <w:rFonts w:hint="eastAsia"/>
        </w:rPr>
        <w:t>多种元素，本论文使用的力场参数覆盖了</w:t>
      </w:r>
      <w:r>
        <w:rPr>
          <w:rFonts w:hint="eastAsia"/>
        </w:rPr>
        <w:t>C</w:t>
      </w:r>
      <w:r>
        <w:rPr>
          <w:rFonts w:hint="eastAsia"/>
        </w:rPr>
        <w:t>、</w:t>
      </w:r>
      <w:r>
        <w:rPr>
          <w:rFonts w:hint="eastAsia"/>
        </w:rPr>
        <w:t>H</w:t>
      </w:r>
      <w:r>
        <w:rPr>
          <w:rFonts w:hint="eastAsia"/>
        </w:rPr>
        <w:t>、</w:t>
      </w:r>
      <w:r>
        <w:rPr>
          <w:rFonts w:hint="eastAsia"/>
        </w:rPr>
        <w:t>O</w:t>
      </w:r>
      <w:r>
        <w:rPr>
          <w:rFonts w:hint="eastAsia"/>
        </w:rPr>
        <w:t>、</w:t>
      </w:r>
      <w:r>
        <w:rPr>
          <w:rFonts w:hint="eastAsia"/>
        </w:rPr>
        <w:t>N</w:t>
      </w:r>
      <w:r>
        <w:rPr>
          <w:rFonts w:hint="eastAsia"/>
        </w:rPr>
        <w:t>、</w:t>
      </w:r>
      <w:r>
        <w:rPr>
          <w:rFonts w:hint="eastAsia"/>
        </w:rPr>
        <w:t>S</w:t>
      </w:r>
      <w:r>
        <w:rPr>
          <w:rFonts w:hint="eastAsia"/>
        </w:rPr>
        <w:t>元素选择</w:t>
      </w:r>
      <w:r>
        <w:rPr>
          <w:rFonts w:hint="eastAsia"/>
        </w:rPr>
        <w:t>LAMMPS</w:t>
      </w:r>
      <w:r>
        <w:rPr>
          <w:rFonts w:hint="eastAsia"/>
        </w:rPr>
        <w:t>于</w:t>
      </w:r>
      <w:r>
        <w:rPr>
          <w:rFonts w:hint="eastAsia"/>
        </w:rPr>
        <w:t>2011</w:t>
      </w:r>
      <w:r>
        <w:rPr>
          <w:rFonts w:hint="eastAsia"/>
        </w:rPr>
        <w:t>年</w:t>
      </w:r>
      <w:r>
        <w:rPr>
          <w:rFonts w:hint="eastAsia"/>
        </w:rPr>
        <w:t>9</w:t>
      </w:r>
      <w:r>
        <w:rPr>
          <w:rFonts w:hint="eastAsia"/>
        </w:rPr>
        <w:t>月</w:t>
      </w:r>
      <w:r>
        <w:rPr>
          <w:rFonts w:hint="eastAsia"/>
        </w:rPr>
        <w:t>17</w:t>
      </w:r>
      <w:r>
        <w:rPr>
          <w:rFonts w:hint="eastAsia"/>
        </w:rPr>
        <w:t>日发布的力场参数版本其它研究</w:t>
      </w:r>
      <w:proofErr w:type="gramStart"/>
      <w:r>
        <w:rPr>
          <w:rFonts w:hint="eastAsia"/>
        </w:rPr>
        <w:t>各发表</w:t>
      </w:r>
      <w:proofErr w:type="gramEnd"/>
      <w:r>
        <w:rPr>
          <w:rFonts w:hint="eastAsia"/>
        </w:rPr>
        <w:t>的了作将此反应力场运用于不同的体系，包括复杂的煤热解和燃烧体系的研究，获得了较好的结果。</w:t>
      </w:r>
    </w:p>
    <w:p w:rsidR="008C2AB7" w:rsidRDefault="008C2AB7" w:rsidP="008C2AB7">
      <w:pPr>
        <w:spacing w:line="360" w:lineRule="auto"/>
        <w:ind w:firstLineChars="200" w:firstLine="420"/>
        <w:outlineLvl w:val="1"/>
      </w:pPr>
      <w:r>
        <w:rPr>
          <w:rFonts w:hint="eastAsia"/>
        </w:rPr>
        <w:t>为研究温度等条件对煤热解产物分布和初始反应机理的影响，所有的</w:t>
      </w:r>
      <w:proofErr w:type="spellStart"/>
      <w:r w:rsidRPr="00F82F4D">
        <w:rPr>
          <w:rFonts w:ascii="Times New Roman" w:hAnsi="Times New Roman" w:cs="Times New Roman"/>
          <w:szCs w:val="21"/>
        </w:rPr>
        <w:t>ReaxFF</w:t>
      </w:r>
      <w:proofErr w:type="spellEnd"/>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proofErr w:type="spellStart"/>
      <w:r>
        <w:rPr>
          <w:rFonts w:hint="eastAsia"/>
        </w:rPr>
        <w:t>Berendsen</w:t>
      </w:r>
      <w:proofErr w:type="spellEnd"/>
      <w:r>
        <w:rPr>
          <w:rFonts w:hint="eastAsia"/>
        </w:rPr>
        <w:t>控温方法，其温度阻尼常数为</w:t>
      </w:r>
      <w:r>
        <w:rPr>
          <w:rFonts w:hint="eastAsia"/>
        </w:rPr>
        <w:t>0.1ps</w:t>
      </w:r>
      <w:r>
        <w:rPr>
          <w:rFonts w:hint="eastAsia"/>
        </w:rPr>
        <w:t>。</w:t>
      </w:r>
    </w:p>
    <w:p w:rsidR="008C2AB7" w:rsidRDefault="008C2AB7" w:rsidP="008C2AB7">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8C2AB7" w:rsidRPr="00E6475B" w:rsidRDefault="008C2AB7" w:rsidP="008C2AB7">
      <w:pPr>
        <w:spacing w:line="360" w:lineRule="auto"/>
        <w:ind w:firstLineChars="200" w:firstLine="420"/>
        <w:outlineLvl w:val="1"/>
      </w:pPr>
      <w:proofErr w:type="spellStart"/>
      <w:r w:rsidRPr="00F82F4D">
        <w:rPr>
          <w:rFonts w:ascii="Times New Roman" w:hAnsi="Times New Roman" w:cs="Times New Roman"/>
          <w:szCs w:val="21"/>
        </w:rPr>
        <w:t>ReaxFF</w:t>
      </w:r>
      <w:proofErr w:type="spellEnd"/>
      <w:r>
        <w:rPr>
          <w:rFonts w:ascii="Times New Roman" w:hAnsi="Times New Roman" w:cs="Times New Roman" w:hint="eastAsia"/>
          <w:szCs w:val="21"/>
        </w:rPr>
        <w:t xml:space="preserve">  MD</w:t>
      </w:r>
      <w:r>
        <w:rPr>
          <w:rFonts w:hint="eastAsia"/>
        </w:rPr>
        <w:t>模拟采用</w:t>
      </w:r>
      <w:r>
        <w:rPr>
          <w:rFonts w:hint="eastAsia"/>
        </w:rPr>
        <w:t>velocity-</w:t>
      </w:r>
      <w:proofErr w:type="spellStart"/>
      <w:r>
        <w:rPr>
          <w:rFonts w:hint="eastAsia"/>
        </w:rPr>
        <w:t>Verlet</w:t>
      </w:r>
      <w:proofErr w:type="spellEnd"/>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8C2AB7" w:rsidRDefault="008C2AB7" w:rsidP="008C2AB7">
      <w:pPr>
        <w:spacing w:line="360" w:lineRule="auto"/>
        <w:outlineLvl w:val="1"/>
      </w:pPr>
      <w:bookmarkStart w:id="2" w:name="_Toc715758"/>
      <w:r>
        <w:rPr>
          <w:rFonts w:hint="eastAsia"/>
        </w:rPr>
        <w:t xml:space="preserve">5.2 </w:t>
      </w:r>
      <w:r>
        <w:rPr>
          <w:rFonts w:hint="eastAsia"/>
        </w:rPr>
        <w:t>等温条件下热解过程模拟</w:t>
      </w:r>
      <w:bookmarkEnd w:id="2"/>
    </w:p>
    <w:p w:rsidR="008C2AB7" w:rsidRDefault="008C2AB7" w:rsidP="008C2AB7">
      <w:pPr>
        <w:spacing w:line="360" w:lineRule="auto"/>
        <w:outlineLvl w:val="2"/>
      </w:pPr>
      <w:bookmarkStart w:id="3" w:name="_Toc715759"/>
      <w:r>
        <w:rPr>
          <w:rFonts w:hint="eastAsia"/>
        </w:rPr>
        <w:t xml:space="preserve">5.2.1 </w:t>
      </w:r>
      <w:r>
        <w:rPr>
          <w:rFonts w:hint="eastAsia"/>
        </w:rPr>
        <w:t>热解过程中</w:t>
      </w:r>
      <w:bookmarkEnd w:id="3"/>
      <w:r>
        <w:rPr>
          <w:rFonts w:hint="eastAsia"/>
        </w:rPr>
        <w:t>的能量变化特征</w:t>
      </w:r>
    </w:p>
    <w:p w:rsidR="008C2AB7" w:rsidRPr="00751ABB" w:rsidRDefault="008C2AB7" w:rsidP="008C2AB7">
      <w:pPr>
        <w:spacing w:line="360" w:lineRule="auto"/>
        <w:outlineLvl w:val="2"/>
        <w:rPr>
          <w:color w:val="FF0000"/>
        </w:rPr>
      </w:pPr>
      <w:r w:rsidRPr="00751ABB">
        <w:rPr>
          <w:rFonts w:hint="eastAsia"/>
          <w:color w:val="FF0000"/>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sidRPr="00751ABB">
        <w:rPr>
          <w:rFonts w:hint="eastAsia"/>
          <w:color w:val="FF0000"/>
        </w:rPr>
        <w:t>CPD</w:t>
      </w:r>
      <w:r w:rsidRPr="00751ABB">
        <w:rPr>
          <w:rFonts w:hint="eastAsia"/>
          <w:color w:val="FF0000"/>
        </w:rPr>
        <w:t>模型计算所用的焦油质量分布，将</w:t>
      </w:r>
      <w:r w:rsidRPr="00751ABB">
        <w:rPr>
          <w:rFonts w:hint="eastAsia"/>
          <w:color w:val="FF0000"/>
        </w:rPr>
        <w:t>C14-C40</w:t>
      </w:r>
      <w:r w:rsidRPr="00751ABB">
        <w:rPr>
          <w:rFonts w:hint="eastAsia"/>
          <w:color w:val="FF0000"/>
        </w:rPr>
        <w:t>和</w:t>
      </w:r>
      <w:r w:rsidRPr="00751ABB">
        <w:rPr>
          <w:rFonts w:hint="eastAsia"/>
          <w:color w:val="FF0000"/>
        </w:rPr>
        <w:t>C5-C13</w:t>
      </w:r>
      <w:proofErr w:type="gramStart"/>
      <w:r w:rsidRPr="00751ABB">
        <w:rPr>
          <w:rFonts w:hint="eastAsia"/>
          <w:color w:val="FF0000"/>
        </w:rPr>
        <w:t>两组质量</w:t>
      </w:r>
      <w:proofErr w:type="gramEnd"/>
      <w:r w:rsidRPr="00751ABB">
        <w:rPr>
          <w:rFonts w:hint="eastAsia"/>
          <w:color w:val="FF0000"/>
        </w:rPr>
        <w:t>分布在</w:t>
      </w:r>
      <w:r w:rsidRPr="00751ABB">
        <w:rPr>
          <w:rFonts w:hint="eastAsia"/>
          <w:color w:val="FF0000"/>
        </w:rPr>
        <w:t>80-600amu</w:t>
      </w:r>
      <w:r w:rsidRPr="00751ABB">
        <w:rPr>
          <w:rFonts w:hint="eastAsia"/>
          <w:color w:val="FF0000"/>
        </w:rPr>
        <w:t>之间的物质分别认为是重质焦油和轻质焦油，分子片段含有</w:t>
      </w:r>
      <w:r w:rsidRPr="00751ABB">
        <w:rPr>
          <w:rFonts w:hint="eastAsia"/>
          <w:color w:val="FF0000"/>
        </w:rPr>
        <w:t>40</w:t>
      </w:r>
      <w:r w:rsidRPr="00751ABB">
        <w:rPr>
          <w:rFonts w:hint="eastAsia"/>
          <w:color w:val="FF0000"/>
        </w:rPr>
        <w:t>个以上碳的物质称为焦炭，其余物质认为是气体。</w:t>
      </w:r>
    </w:p>
    <w:p w:rsidR="008C2AB7" w:rsidRPr="00751ABB" w:rsidRDefault="008C2AB7" w:rsidP="008C2AB7">
      <w:pPr>
        <w:spacing w:line="360" w:lineRule="auto"/>
        <w:outlineLvl w:val="2"/>
        <w:rPr>
          <w:color w:val="FF0000"/>
        </w:rPr>
      </w:pPr>
    </w:p>
    <w:p w:rsidR="008C2AB7" w:rsidRDefault="008C2AB7" w:rsidP="008C2AB7">
      <w:pPr>
        <w:spacing w:line="360" w:lineRule="auto"/>
        <w:outlineLvl w:val="2"/>
      </w:pPr>
      <w:r w:rsidRPr="00751ABB">
        <w:rPr>
          <w:rFonts w:hint="eastAsia"/>
          <w:color w:val="FF0000"/>
        </w:rPr>
        <w:t>由于可被加工为清洁、商质化的化学品，煤热解过程中得到的焦油被认为是具有工业价值的产物，它在热解过程中产量很大，可以占到烟煤热解产物的</w:t>
      </w:r>
      <w:r w:rsidRPr="00751ABB">
        <w:rPr>
          <w:rFonts w:hint="eastAsia"/>
          <w:color w:val="FF0000"/>
        </w:rPr>
        <w:t>40wt%</w:t>
      </w:r>
      <w:r w:rsidRPr="00751ABB">
        <w:rPr>
          <w:rFonts w:hint="eastAsia"/>
          <w:color w:val="FF0000"/>
        </w:rPr>
        <w:t>左右。焦油是包含大量化合物的混合物，相对分子质虽在</w:t>
      </w:r>
      <w:r w:rsidRPr="00751ABB">
        <w:rPr>
          <w:rFonts w:hint="eastAsia"/>
          <w:color w:val="FF0000"/>
        </w:rPr>
        <w:t>100-1000</w:t>
      </w:r>
      <w:r w:rsidRPr="00751ABB">
        <w:rPr>
          <w:rFonts w:hint="eastAsia"/>
          <w:color w:val="FF0000"/>
        </w:rPr>
        <w:t>之间，研究者大多通过对焦油成分相对分了质量分布和化学组成进行分析和表征，获得焦油及热解相关信息。本节从焦油的角度，考察利用</w:t>
      </w:r>
      <w:proofErr w:type="spellStart"/>
      <w:r w:rsidRPr="00751ABB">
        <w:rPr>
          <w:rFonts w:ascii="Times New Roman" w:hAnsi="Times New Roman" w:cs="Times New Roman"/>
          <w:color w:val="FF0000"/>
          <w:szCs w:val="21"/>
        </w:rPr>
        <w:t>ReaxFF</w:t>
      </w:r>
      <w:proofErr w:type="spellEnd"/>
      <w:r w:rsidRPr="00751ABB">
        <w:rPr>
          <w:rFonts w:ascii="Times New Roman" w:hAnsi="Times New Roman" w:cs="Times New Roman" w:hint="eastAsia"/>
          <w:color w:val="FF0000"/>
          <w:szCs w:val="21"/>
        </w:rPr>
        <w:t xml:space="preserve">  MD</w:t>
      </w:r>
      <w:r w:rsidRPr="00751ABB">
        <w:rPr>
          <w:rFonts w:hint="eastAsia"/>
          <w:color w:val="FF0000"/>
        </w:rPr>
        <w:t>模拟热解所获得的焦油的相关特性，以了解其生成过程。</w:t>
      </w:r>
    </w:p>
    <w:p w:rsidR="008C2AB7" w:rsidRDefault="008C2AB7" w:rsidP="008C2AB7">
      <w:pPr>
        <w:spacing w:line="360" w:lineRule="auto"/>
        <w:outlineLvl w:val="2"/>
      </w:pPr>
    </w:p>
    <w:p w:rsidR="008C2AB7" w:rsidRDefault="00FA7A08" w:rsidP="008C2AB7">
      <w:pPr>
        <w:spacing w:line="360" w:lineRule="auto"/>
        <w:outlineLvl w:val="2"/>
        <w:rPr>
          <w:rFonts w:hint="eastAsia"/>
        </w:rPr>
      </w:pPr>
      <w:r>
        <w:object w:dxaOrig="5615" w:dyaOrig="40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80.5pt;height:204.1pt" o:ole="">
            <v:imagedata r:id="rId7" o:title=""/>
          </v:shape>
          <o:OLEObject Type="Embed" ProgID="Origin50.Graph" ShapeID="_x0000_i1029" DrawAspect="Content" ObjectID="_1612782032" r:id="rId8"/>
        </w:object>
      </w:r>
    </w:p>
    <w:p w:rsidR="000162B2" w:rsidRDefault="00FA7A08" w:rsidP="008C2AB7">
      <w:pPr>
        <w:spacing w:line="360" w:lineRule="auto"/>
        <w:outlineLvl w:val="2"/>
        <w:rPr>
          <w:rFonts w:hint="eastAsia"/>
        </w:rPr>
      </w:pPr>
      <w:r>
        <w:object w:dxaOrig="5538" w:dyaOrig="4077">
          <v:shape id="_x0000_i1028" type="#_x0000_t75" style="width:276.75pt;height:204.1pt" o:ole="">
            <v:imagedata r:id="rId9" o:title=""/>
          </v:shape>
          <o:OLEObject Type="Embed" ProgID="Origin50.Graph" ShapeID="_x0000_i1028" DrawAspect="Content" ObjectID="_1612782033" r:id="rId10"/>
        </w:object>
      </w:r>
    </w:p>
    <w:p w:rsidR="000162B2" w:rsidRDefault="00FA7A08" w:rsidP="008C2AB7">
      <w:pPr>
        <w:spacing w:line="360" w:lineRule="auto"/>
        <w:outlineLvl w:val="2"/>
        <w:rPr>
          <w:rFonts w:hint="eastAsia"/>
        </w:rPr>
      </w:pPr>
      <w:r>
        <w:object w:dxaOrig="5404" w:dyaOrig="4077">
          <v:shape id="_x0000_i1027" type="#_x0000_t75" style="width:270.45pt;height:204.1pt" o:ole="">
            <v:imagedata r:id="rId11" o:title=""/>
          </v:shape>
          <o:OLEObject Type="Embed" ProgID="Origin50.Graph" ShapeID="_x0000_i1027" DrawAspect="Content" ObjectID="_1612782034" r:id="rId12"/>
        </w:object>
      </w:r>
    </w:p>
    <w:p w:rsidR="000162B2" w:rsidRDefault="00FA7A08" w:rsidP="008C2AB7">
      <w:pPr>
        <w:spacing w:line="360" w:lineRule="auto"/>
        <w:outlineLvl w:val="2"/>
        <w:rPr>
          <w:rFonts w:hint="eastAsia"/>
        </w:rPr>
      </w:pPr>
      <w:r>
        <w:object w:dxaOrig="5556" w:dyaOrig="4077">
          <v:shape id="_x0000_i1026" type="#_x0000_t75" style="width:278pt;height:204.1pt" o:ole="">
            <v:imagedata r:id="rId13" o:title=""/>
          </v:shape>
          <o:OLEObject Type="Embed" ProgID="Origin50.Graph" ShapeID="_x0000_i1026" DrawAspect="Content" ObjectID="_1612782035" r:id="rId14"/>
        </w:object>
      </w:r>
    </w:p>
    <w:p w:rsidR="000162B2" w:rsidRDefault="00FA7A08" w:rsidP="008C2AB7">
      <w:pPr>
        <w:spacing w:line="360" w:lineRule="auto"/>
        <w:outlineLvl w:val="2"/>
      </w:pPr>
      <w:r>
        <w:object w:dxaOrig="5488" w:dyaOrig="4041">
          <v:shape id="_x0000_i1025" type="#_x0000_t75" style="width:274.25pt;height:202.25pt" o:ole="">
            <v:imagedata r:id="rId15" o:title=""/>
          </v:shape>
          <o:OLEObject Type="Embed" ProgID="Origin50.Graph" ShapeID="_x0000_i1025" DrawAspect="Content" ObjectID="_1612782036" r:id="rId16"/>
        </w:object>
      </w:r>
    </w:p>
    <w:p w:rsidR="008C2AB7" w:rsidRDefault="008C2AB7" w:rsidP="008C2AB7">
      <w:pPr>
        <w:spacing w:line="360" w:lineRule="auto"/>
        <w:outlineLvl w:val="2"/>
      </w:pPr>
    </w:p>
    <w:p w:rsidR="008C2AB7" w:rsidRPr="00751ABB" w:rsidRDefault="00FA7A08" w:rsidP="008C2AB7">
      <w:pPr>
        <w:spacing w:line="360" w:lineRule="auto"/>
        <w:outlineLvl w:val="2"/>
      </w:pPr>
      <w:r>
        <w:object w:dxaOrig="5458" w:dyaOrig="4080">
          <v:shape id="_x0000_i1030" type="#_x0000_t75" style="width:272.95pt;height:204.1pt" o:ole="">
            <v:imagedata r:id="rId17" o:title=""/>
          </v:shape>
          <o:OLEObject Type="Embed" ProgID="Origin50.Graph" ShapeID="_x0000_i1030" DrawAspect="Content" ObjectID="_1612782037" r:id="rId18"/>
        </w:object>
      </w:r>
    </w:p>
    <w:p w:rsidR="008C2AB7" w:rsidRDefault="008C2AB7" w:rsidP="008C2AB7">
      <w:pPr>
        <w:spacing w:line="360" w:lineRule="auto"/>
        <w:outlineLvl w:val="2"/>
      </w:pPr>
      <w:bookmarkStart w:id="4" w:name="_Toc715760"/>
      <w:r>
        <w:rPr>
          <w:rFonts w:hint="eastAsia"/>
        </w:rPr>
        <w:t xml:space="preserve">5.2.2 </w:t>
      </w:r>
      <w:r w:rsidR="004A001A">
        <w:rPr>
          <w:rFonts w:hint="eastAsia"/>
        </w:rPr>
        <w:t>不同温度条件下主要</w:t>
      </w:r>
      <w:r>
        <w:rPr>
          <w:rFonts w:hint="eastAsia"/>
        </w:rPr>
        <w:t>产物的生</w:t>
      </w:r>
      <w:bookmarkEnd w:id="4"/>
      <w:r>
        <w:rPr>
          <w:rFonts w:hint="eastAsia"/>
        </w:rPr>
        <w:t>成</w:t>
      </w:r>
    </w:p>
    <w:p w:rsidR="008C2AB7" w:rsidRDefault="00FA7A08" w:rsidP="008C2AB7">
      <w:pPr>
        <w:spacing w:line="360" w:lineRule="auto"/>
        <w:outlineLvl w:val="2"/>
        <w:rPr>
          <w:rFonts w:hint="eastAsia"/>
        </w:rPr>
      </w:pPr>
      <w:r>
        <w:object w:dxaOrig="5284" w:dyaOrig="4170">
          <v:shape id="_x0000_i1031" type="#_x0000_t75" style="width:264.2pt;height:208.5pt" o:ole="">
            <v:imagedata r:id="rId19" o:title=""/>
          </v:shape>
          <o:OLEObject Type="Embed" ProgID="Origin50.Graph" ShapeID="_x0000_i1031" DrawAspect="Content" ObjectID="_1612782038" r:id="rId20"/>
        </w:object>
      </w:r>
    </w:p>
    <w:p w:rsidR="00FA7A08" w:rsidRDefault="004A001A" w:rsidP="008C2AB7">
      <w:pPr>
        <w:spacing w:line="360" w:lineRule="auto"/>
        <w:outlineLvl w:val="2"/>
        <w:rPr>
          <w:rFonts w:hint="eastAsia"/>
        </w:rPr>
      </w:pPr>
      <w:r>
        <w:object w:dxaOrig="5499" w:dyaOrig="4170">
          <v:shape id="_x0000_i1032" type="#_x0000_t75" style="width:274.85pt;height:208.5pt" o:ole="">
            <v:imagedata r:id="rId21" o:title=""/>
          </v:shape>
          <o:OLEObject Type="Embed" ProgID="Origin50.Graph" ShapeID="_x0000_i1032" DrawAspect="Content" ObjectID="_1612782039" r:id="rId22"/>
        </w:object>
      </w:r>
    </w:p>
    <w:p w:rsidR="004A001A" w:rsidRDefault="004A001A" w:rsidP="008C2AB7">
      <w:pPr>
        <w:spacing w:line="360" w:lineRule="auto"/>
        <w:outlineLvl w:val="2"/>
        <w:rPr>
          <w:rFonts w:hint="eastAsia"/>
        </w:rPr>
      </w:pPr>
      <w:r>
        <w:object w:dxaOrig="5572" w:dyaOrig="4424">
          <v:shape id="_x0000_i1033" type="#_x0000_t75" style="width:278.6pt;height:221pt" o:ole="">
            <v:imagedata r:id="rId23" o:title=""/>
          </v:shape>
          <o:OLEObject Type="Embed" ProgID="Origin50.Graph" ShapeID="_x0000_i1033" DrawAspect="Content" ObjectID="_1612782040" r:id="rId24"/>
        </w:object>
      </w:r>
    </w:p>
    <w:p w:rsidR="004A001A" w:rsidRDefault="004A001A" w:rsidP="008C2AB7">
      <w:pPr>
        <w:spacing w:line="360" w:lineRule="auto"/>
        <w:outlineLvl w:val="2"/>
        <w:rPr>
          <w:rFonts w:hint="eastAsia"/>
        </w:rPr>
      </w:pPr>
    </w:p>
    <w:bookmarkStart w:id="5" w:name="_GoBack"/>
    <w:p w:rsidR="004A001A" w:rsidRDefault="00150930" w:rsidP="008C2AB7">
      <w:pPr>
        <w:spacing w:line="360" w:lineRule="auto"/>
        <w:outlineLvl w:val="2"/>
      </w:pPr>
      <w:r>
        <w:object w:dxaOrig="5422" w:dyaOrig="4127">
          <v:shape id="_x0000_i1034" type="#_x0000_t75" style="width:355pt;height:269.85pt" o:ole="">
            <v:imagedata r:id="rId25" o:title=""/>
          </v:shape>
          <o:OLEObject Type="Embed" ProgID="Origin50.Graph" ShapeID="_x0000_i1034" DrawAspect="Content" ObjectID="_1612782041" r:id="rId26"/>
        </w:object>
      </w:r>
      <w:bookmarkEnd w:id="5"/>
    </w:p>
    <w:p w:rsidR="008C2AB7" w:rsidRDefault="008C2AB7" w:rsidP="008C2AB7">
      <w:pPr>
        <w:spacing w:line="360" w:lineRule="auto"/>
        <w:outlineLvl w:val="1"/>
      </w:pPr>
      <w:bookmarkStart w:id="6" w:name="_Toc715761"/>
      <w:r>
        <w:rPr>
          <w:rFonts w:hint="eastAsia"/>
        </w:rPr>
        <w:t xml:space="preserve">5.3 </w:t>
      </w:r>
      <w:r>
        <w:rPr>
          <w:rFonts w:hint="eastAsia"/>
        </w:rPr>
        <w:t>不同升温速率条件下的热解过程模拟</w:t>
      </w:r>
      <w:bookmarkEnd w:id="6"/>
    </w:p>
    <w:p w:rsidR="008C2AB7" w:rsidRDefault="008C2AB7" w:rsidP="008C2AB7">
      <w:pPr>
        <w:spacing w:line="360" w:lineRule="auto"/>
        <w:outlineLvl w:val="2"/>
      </w:pPr>
      <w:bookmarkStart w:id="7" w:name="_Toc715762"/>
      <w:r>
        <w:rPr>
          <w:rFonts w:hint="eastAsia"/>
        </w:rPr>
        <w:t xml:space="preserve">5.3.1 </w:t>
      </w:r>
      <w:r>
        <w:rPr>
          <w:rFonts w:hint="eastAsia"/>
        </w:rPr>
        <w:t>热失重特征</w:t>
      </w:r>
      <w:bookmarkEnd w:id="7"/>
    </w:p>
    <w:p w:rsidR="008C2AB7" w:rsidRDefault="008C2AB7" w:rsidP="008C2AB7">
      <w:pPr>
        <w:spacing w:line="360" w:lineRule="auto"/>
        <w:outlineLvl w:val="2"/>
      </w:pPr>
      <w:bookmarkStart w:id="8" w:name="_Toc715763"/>
      <w:r>
        <w:rPr>
          <w:rFonts w:hint="eastAsia"/>
        </w:rPr>
        <w:t xml:space="preserve">5.3.2 </w:t>
      </w:r>
      <w:r>
        <w:rPr>
          <w:rFonts w:hint="eastAsia"/>
        </w:rPr>
        <w:t>主要气态产物的生产</w:t>
      </w:r>
      <w:bookmarkEnd w:id="8"/>
    </w:p>
    <w:p w:rsidR="008C2AB7" w:rsidRDefault="008C2AB7" w:rsidP="008C2AB7">
      <w:pPr>
        <w:spacing w:line="360" w:lineRule="auto"/>
        <w:outlineLvl w:val="2"/>
      </w:pPr>
    </w:p>
    <w:p w:rsidR="008C2AB7" w:rsidRDefault="008C2AB7" w:rsidP="008C2AB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proofErr w:type="spellStart"/>
      <w:r w:rsidRPr="00F82F4D">
        <w:rPr>
          <w:rFonts w:ascii="Times New Roman" w:hAnsi="Times New Roman" w:cs="Times New Roman"/>
          <w:szCs w:val="21"/>
        </w:rPr>
        <w:t>ReaxFF</w:t>
      </w:r>
      <w:proofErr w:type="spellEnd"/>
      <w:r>
        <w:rPr>
          <w:rFonts w:ascii="Times New Roman" w:hAnsi="Times New Roman" w:cs="Times New Roman" w:hint="eastAsia"/>
          <w:szCs w:val="21"/>
        </w:rPr>
        <w:t xml:space="preserve">  MD</w:t>
      </w:r>
      <w:r>
        <w:rPr>
          <w:rFonts w:hint="eastAsia"/>
        </w:rPr>
        <w:t>结合</w:t>
      </w:r>
      <w:proofErr w:type="spellStart"/>
      <w:r>
        <w:rPr>
          <w:rFonts w:hint="eastAsia"/>
        </w:rPr>
        <w:t>VARxMD</w:t>
      </w:r>
      <w:proofErr w:type="spellEnd"/>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个基元反应，正十六烷的燃烧反应同样涉及</w:t>
      </w:r>
      <w:r>
        <w:rPr>
          <w:rFonts w:hint="eastAsia"/>
        </w:rPr>
        <w:t>2176</w:t>
      </w:r>
      <w:r>
        <w:rPr>
          <w:rFonts w:hint="eastAsia"/>
        </w:rPr>
        <w:t>个物种和</w:t>
      </w:r>
      <w:r>
        <w:rPr>
          <w:rFonts w:hint="eastAsia"/>
        </w:rPr>
        <w:t>7269</w:t>
      </w:r>
      <w:r>
        <w:rPr>
          <w:rFonts w:hint="eastAsia"/>
        </w:rPr>
        <w:t>个基元反应。我们也发现，若采用</w:t>
      </w:r>
      <w:r>
        <w:rPr>
          <w:rFonts w:hint="eastAsia"/>
        </w:rPr>
        <w:t>2.5ps</w:t>
      </w:r>
      <w:r>
        <w:rPr>
          <w:rFonts w:hint="eastAsia"/>
        </w:rPr>
        <w:t>的输出时间间隔，柳林烟煤</w:t>
      </w:r>
      <w:r>
        <w:rPr>
          <w:rFonts w:hint="eastAsia"/>
        </w:rPr>
        <w:t>28351</w:t>
      </w:r>
      <w:r>
        <w:rPr>
          <w:rFonts w:hint="eastAsia"/>
        </w:rPr>
        <w:t>原子体系在</w:t>
      </w:r>
      <w:r>
        <w:rPr>
          <w:rFonts w:hint="eastAsia"/>
        </w:rPr>
        <w:t>2000K</w:t>
      </w:r>
      <w:r>
        <w:rPr>
          <w:rFonts w:hint="eastAsia"/>
        </w:rPr>
        <w:t>进行</w:t>
      </w:r>
      <w:r>
        <w:rPr>
          <w:rFonts w:hint="eastAsia"/>
        </w:rPr>
        <w:t>250ps</w:t>
      </w:r>
      <w:r>
        <w:rPr>
          <w:rFonts w:hint="eastAsia"/>
        </w:rPr>
        <w:t>的热解过程可以发现超过</w:t>
      </w:r>
      <w:r>
        <w:rPr>
          <w:rFonts w:hint="eastAsia"/>
        </w:rPr>
        <w:t>10300</w:t>
      </w:r>
      <w:r>
        <w:rPr>
          <w:rFonts w:hint="eastAsia"/>
        </w:rPr>
        <w:t>的反应以及一万多个的物种。要将如此多的反应和物种都分辨出来，是一件几乎不可能完成的任务。因此，本论文选取了一些重点问题进行分析，以探索煤热解的初始反应机理。</w:t>
      </w:r>
    </w:p>
    <w:p w:rsidR="008C2AB7" w:rsidRDefault="008C2AB7" w:rsidP="008C2AB7">
      <w:pPr>
        <w:spacing w:line="360" w:lineRule="auto"/>
        <w:outlineLvl w:val="2"/>
      </w:pPr>
    </w:p>
    <w:p w:rsidR="008C2AB7" w:rsidRDefault="008C2AB7" w:rsidP="008C2AB7">
      <w:pPr>
        <w:spacing w:line="360" w:lineRule="auto"/>
        <w:outlineLvl w:val="2"/>
      </w:pPr>
      <w:r>
        <w:rPr>
          <w:rFonts w:hint="eastAsia"/>
        </w:rPr>
        <w:t>对于煤热解机理，被广泛接受的一个观点是在高温的条件下，煤大分子最“薄弱”</w:t>
      </w:r>
      <w:proofErr w:type="gramStart"/>
      <w:r>
        <w:rPr>
          <w:rFonts w:hint="eastAsia"/>
        </w:rPr>
        <w:t>的桥键受</w:t>
      </w:r>
      <w:r>
        <w:rPr>
          <w:rFonts w:hint="eastAsia"/>
        </w:rPr>
        <w:lastRenderedPageBreak/>
        <w:t>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8C2AB7" w:rsidRDefault="008C2AB7" w:rsidP="008C2AB7">
      <w:pPr>
        <w:spacing w:line="360" w:lineRule="auto"/>
        <w:outlineLvl w:val="2"/>
      </w:pPr>
    </w:p>
    <w:p w:rsidR="008C2AB7" w:rsidRPr="003C3B52" w:rsidRDefault="008C2AB7" w:rsidP="008C2AB7">
      <w:pPr>
        <w:spacing w:line="360" w:lineRule="auto"/>
        <w:outlineLvl w:val="2"/>
      </w:pPr>
    </w:p>
    <w:p w:rsidR="008C2AB7" w:rsidRDefault="008C2AB7" w:rsidP="008C2AB7">
      <w:pPr>
        <w:spacing w:line="360" w:lineRule="auto"/>
        <w:outlineLvl w:val="2"/>
      </w:pPr>
    </w:p>
    <w:p w:rsidR="008C2AB7" w:rsidRPr="003C3B52" w:rsidRDefault="008C2AB7" w:rsidP="008C2AB7">
      <w:pPr>
        <w:spacing w:line="360" w:lineRule="auto"/>
        <w:outlineLvl w:val="2"/>
      </w:pPr>
    </w:p>
    <w:p w:rsidR="008C2AB7" w:rsidRDefault="008C2AB7" w:rsidP="008C2AB7">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77D21" w:rsidRPr="008C2AB7" w:rsidRDefault="00C77D21"/>
    <w:sectPr w:rsidR="00C77D21" w:rsidRPr="008C2A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661C" w:rsidRDefault="0057661C" w:rsidP="008C2AB7">
      <w:r>
        <w:separator/>
      </w:r>
    </w:p>
  </w:endnote>
  <w:endnote w:type="continuationSeparator" w:id="0">
    <w:p w:rsidR="0057661C" w:rsidRDefault="0057661C" w:rsidP="008C2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dobe 黑体 Std R">
    <w:panose1 w:val="00000000000000000000"/>
    <w:charset w:val="86"/>
    <w:family w:val="swiss"/>
    <w:notTrueType/>
    <w:pitch w:val="variable"/>
    <w:sig w:usb0="00000207" w:usb1="0A0F1810" w:usb2="00000016" w:usb3="00000000" w:csb0="00060007"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661C" w:rsidRDefault="0057661C" w:rsidP="008C2AB7">
      <w:r>
        <w:separator/>
      </w:r>
    </w:p>
  </w:footnote>
  <w:footnote w:type="continuationSeparator" w:id="0">
    <w:p w:rsidR="0057661C" w:rsidRDefault="0057661C" w:rsidP="008C2A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33E"/>
    <w:rsid w:val="000162B2"/>
    <w:rsid w:val="000338D6"/>
    <w:rsid w:val="00150930"/>
    <w:rsid w:val="004A001A"/>
    <w:rsid w:val="0057661C"/>
    <w:rsid w:val="008C2AB7"/>
    <w:rsid w:val="00954F5F"/>
    <w:rsid w:val="00B4533E"/>
    <w:rsid w:val="00C77D21"/>
    <w:rsid w:val="00D04C59"/>
    <w:rsid w:val="00FA7A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AB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2A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2AB7"/>
    <w:rPr>
      <w:sz w:val="18"/>
      <w:szCs w:val="18"/>
    </w:rPr>
  </w:style>
  <w:style w:type="paragraph" w:styleId="a4">
    <w:name w:val="footer"/>
    <w:basedOn w:val="a"/>
    <w:link w:val="Char0"/>
    <w:uiPriority w:val="99"/>
    <w:unhideWhenUsed/>
    <w:rsid w:val="008C2AB7"/>
    <w:pPr>
      <w:tabs>
        <w:tab w:val="center" w:pos="4153"/>
        <w:tab w:val="right" w:pos="8306"/>
      </w:tabs>
      <w:snapToGrid w:val="0"/>
      <w:jc w:val="left"/>
    </w:pPr>
    <w:rPr>
      <w:sz w:val="18"/>
      <w:szCs w:val="18"/>
    </w:rPr>
  </w:style>
  <w:style w:type="character" w:customStyle="1" w:styleId="Char0">
    <w:name w:val="页脚 Char"/>
    <w:basedOn w:val="a0"/>
    <w:link w:val="a4"/>
    <w:uiPriority w:val="99"/>
    <w:rsid w:val="008C2AB7"/>
    <w:rPr>
      <w:sz w:val="18"/>
      <w:szCs w:val="18"/>
    </w:rPr>
  </w:style>
  <w:style w:type="paragraph" w:styleId="a5">
    <w:name w:val="Balloon Text"/>
    <w:basedOn w:val="a"/>
    <w:link w:val="Char1"/>
    <w:uiPriority w:val="99"/>
    <w:semiHidden/>
    <w:unhideWhenUsed/>
    <w:rsid w:val="000162B2"/>
    <w:rPr>
      <w:sz w:val="18"/>
      <w:szCs w:val="18"/>
    </w:rPr>
  </w:style>
  <w:style w:type="character" w:customStyle="1" w:styleId="Char1">
    <w:name w:val="批注框文本 Char"/>
    <w:basedOn w:val="a0"/>
    <w:link w:val="a5"/>
    <w:uiPriority w:val="99"/>
    <w:semiHidden/>
    <w:rsid w:val="000162B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AB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2A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2AB7"/>
    <w:rPr>
      <w:sz w:val="18"/>
      <w:szCs w:val="18"/>
    </w:rPr>
  </w:style>
  <w:style w:type="paragraph" w:styleId="a4">
    <w:name w:val="footer"/>
    <w:basedOn w:val="a"/>
    <w:link w:val="Char0"/>
    <w:uiPriority w:val="99"/>
    <w:unhideWhenUsed/>
    <w:rsid w:val="008C2AB7"/>
    <w:pPr>
      <w:tabs>
        <w:tab w:val="center" w:pos="4153"/>
        <w:tab w:val="right" w:pos="8306"/>
      </w:tabs>
      <w:snapToGrid w:val="0"/>
      <w:jc w:val="left"/>
    </w:pPr>
    <w:rPr>
      <w:sz w:val="18"/>
      <w:szCs w:val="18"/>
    </w:rPr>
  </w:style>
  <w:style w:type="character" w:customStyle="1" w:styleId="Char0">
    <w:name w:val="页脚 Char"/>
    <w:basedOn w:val="a0"/>
    <w:link w:val="a4"/>
    <w:uiPriority w:val="99"/>
    <w:rsid w:val="008C2AB7"/>
    <w:rPr>
      <w:sz w:val="18"/>
      <w:szCs w:val="18"/>
    </w:rPr>
  </w:style>
  <w:style w:type="paragraph" w:styleId="a5">
    <w:name w:val="Balloon Text"/>
    <w:basedOn w:val="a"/>
    <w:link w:val="Char1"/>
    <w:uiPriority w:val="99"/>
    <w:semiHidden/>
    <w:unhideWhenUsed/>
    <w:rsid w:val="000162B2"/>
    <w:rPr>
      <w:sz w:val="18"/>
      <w:szCs w:val="18"/>
    </w:rPr>
  </w:style>
  <w:style w:type="character" w:customStyle="1" w:styleId="Char1">
    <w:name w:val="批注框文本 Char"/>
    <w:basedOn w:val="a0"/>
    <w:link w:val="a5"/>
    <w:uiPriority w:val="99"/>
    <w:semiHidden/>
    <w:rsid w:val="000162B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wmf"/><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2" Type="http://schemas.microsoft.com/office/2007/relationships/stylesWithEffects" Target="stylesWithEffect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wm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8</Pages>
  <Words>412</Words>
  <Characters>2350</Characters>
  <Application>Microsoft Office Word</Application>
  <DocSecurity>0</DocSecurity>
  <Lines>19</Lines>
  <Paragraphs>5</Paragraphs>
  <ScaleCrop>false</ScaleCrop>
  <Company/>
  <LinksUpToDate>false</LinksUpToDate>
  <CharactersWithSpaces>2757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5</cp:revision>
  <dcterms:created xsi:type="dcterms:W3CDTF">2019-02-26T16:20:00Z</dcterms:created>
  <dcterms:modified xsi:type="dcterms:W3CDTF">2019-02-27T05:39:00Z</dcterms:modified>
</cp:coreProperties>
</file>