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t8pp5vfjenx" w:id="0"/>
      <w:bookmarkEnd w:id="0"/>
      <w:r w:rsidDel="00000000" w:rsidR="00000000" w:rsidRPr="00000000">
        <w:rPr>
          <w:rtl w:val="0"/>
        </w:rPr>
        <w:t xml:space="preserve">EVIDENCIA DE DOCUMENTACIÓN TÉCNICA - FASE 2</w:t>
      </w:r>
    </w:p>
    <w:p w:rsidR="00000000" w:rsidDel="00000000" w:rsidP="00000000" w:rsidRDefault="00000000" w:rsidRPr="00000000" w14:paraId="00000002">
      <w:pPr>
        <w:pStyle w:val="Heading2"/>
        <w:rPr/>
      </w:pPr>
      <w:bookmarkStart w:colFirst="0" w:colLast="0" w:name="_y4vgscqvkm41" w:id="1"/>
      <w:bookmarkEnd w:id="1"/>
      <w:r w:rsidDel="00000000" w:rsidR="00000000" w:rsidRPr="00000000">
        <w:rPr>
          <w:rtl w:val="0"/>
        </w:rPr>
        <w:t xml:space="preserve">Proyecto: Sistema de Automatización de Firmas Digitales y Migración a Oracle</w:t>
      </w:r>
    </w:p>
    <w:p w:rsidR="00000000" w:rsidDel="00000000" w:rsidP="00000000" w:rsidRDefault="00000000" w:rsidRPr="00000000" w14:paraId="00000003">
      <w:pPr>
        <w:rPr>
          <w:b w:val="1"/>
          <w:bCs w:val="1"/>
        </w:rPr>
      </w:pPr>
      <w:r w:rsidDel="00000000" w:rsidR="00000000" w:rsidRPr="00000000">
        <w:rPr>
          <w:b w:val="1"/>
          <w:bCs w:val="1"/>
          <w:rtl w:val="0"/>
        </w:rPr>
        <w:t xml:space="preserve">Asignatura:</w:t>
      </w:r>
      <w:r w:rsidDel="00000000" w:rsidR="00000000" w:rsidRPr="00000000">
        <w:rPr>
          <w:rtl w:val="0"/>
        </w:rPr>
        <w:t xml:space="preserve"> Proyecto Capstone (APT) </w:t>
      </w:r>
      <w:r w:rsidDel="00000000" w:rsidR="00000000" w:rsidRPr="00000000">
        <w:rPr>
          <w:b w:val="1"/>
          <w:bCs w:val="1"/>
          <w:rtl w:val="0"/>
        </w:rPr>
        <w:t xml:space="preserve">Fase de Desarrollo:</w:t>
      </w:r>
      <w:r w:rsidDel="00000000" w:rsidR="00000000" w:rsidRPr="00000000">
        <w:rPr>
          <w:rtl w:val="0"/>
        </w:rPr>
        <w:t xml:space="preserve"> Fase 2 - Construcción, Desarrollo ETL y Pruebas Tempranas </w:t>
      </w:r>
      <w:r w:rsidDel="00000000" w:rsidR="00000000" w:rsidRPr="00000000">
        <w:rPr>
          <w:b w:val="1"/>
          <w:bCs w:val="1"/>
          <w:rtl w:val="0"/>
        </w:rPr>
        <w:t xml:space="preserve">Integrantes:</w:t>
      </w:r>
    </w:p>
    <w:p w:rsidR="00000000" w:rsidDel="00000000" w:rsidP="00000000" w:rsidRDefault="00000000" w:rsidRPr="00000000" w14:paraId="00000004">
      <w:pPr>
        <w:numPr>
          <w:ilvl w:val="0"/>
          <w:numId w:val="1"/>
        </w:numPr>
        <w:spacing w:after="0" w:afterAutospacing="0"/>
        <w:ind w:left="720" w:hanging="360"/>
      </w:pPr>
      <w:r w:rsidDel="00000000" w:rsidR="00000000" w:rsidRPr="00000000">
        <w:rPr>
          <w:rtl w:val="0"/>
        </w:rPr>
        <w:t xml:space="preserve">Gabriel Cares (Base de Datos)</w:t>
      </w:r>
    </w:p>
    <w:p w:rsidR="00000000" w:rsidDel="00000000" w:rsidP="00000000" w:rsidRDefault="00000000" w:rsidRPr="00000000" w14:paraId="00000005">
      <w:pPr>
        <w:numPr>
          <w:ilvl w:val="0"/>
          <w:numId w:val="1"/>
        </w:numPr>
        <w:spacing w:after="0" w:afterAutospacing="0"/>
        <w:ind w:left="720" w:hanging="360"/>
      </w:pPr>
      <w:r w:rsidDel="00000000" w:rsidR="00000000" w:rsidRPr="00000000">
        <w:rPr>
          <w:rtl w:val="0"/>
        </w:rPr>
        <w:t xml:space="preserve">Gabriel Paiva (QA / Líder)</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Matías Castillo (Programador Full Stack)</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rPr/>
      </w:pPr>
      <w:bookmarkStart w:colFirst="0" w:colLast="0" w:name="_8ofhvy40n71k" w:id="2"/>
      <w:bookmarkEnd w:id="2"/>
      <w:r w:rsidDel="00000000" w:rsidR="00000000" w:rsidRPr="00000000">
        <w:rPr>
          <w:rtl w:val="0"/>
        </w:rPr>
        <w:t xml:space="preserve">1. ESTADO ACTUAL DEL PROYECTO</w:t>
      </w:r>
    </w:p>
    <w:p w:rsidR="00000000" w:rsidDel="00000000" w:rsidP="00000000" w:rsidRDefault="00000000" w:rsidRPr="00000000" w14:paraId="00000009">
      <w:pPr>
        <w:rPr>
          <w:b w:val="1"/>
          <w:bCs w:val="1"/>
        </w:rPr>
      </w:pPr>
      <w:r w:rsidDel="00000000" w:rsidR="00000000" w:rsidRPr="00000000">
        <w:rPr>
          <w:rtl w:val="0"/>
        </w:rPr>
        <w:t xml:space="preserve">El proyecto se encuentra en la </w:t>
      </w:r>
      <w:r w:rsidDel="00000000" w:rsidR="00000000" w:rsidRPr="00000000">
        <w:rPr>
          <w:b w:val="1"/>
          <w:bCs w:val="1"/>
          <w:rtl w:val="0"/>
        </w:rPr>
        <w:t xml:space="preserve">Fase 2 de construcción</w:t>
      </w:r>
      <w:r w:rsidDel="00000000" w:rsidR="00000000" w:rsidRPr="00000000">
        <w:rPr>
          <w:rtl w:val="0"/>
        </w:rPr>
        <w:t xml:space="preserve">. Se ha finalizado el levantamiento y diseño arquitectónico (Fase 1) y actualmente el equipo está desarrollando los algoritmos de extracción, transformación y carga (ETL), así como el despliegue de la base de datos en un entorno local (On-Premise). Esta decisión técnica de operar localmente se adoptó para mitigar el retraso en la entrega de credenciales del servidor corporativo por parte del cliente, permitiendo avanzar con la programación y las pruebas de calidad (QA) sin detener el cronograma.</w:t>
      </w: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rPr/>
      </w:pPr>
      <w:bookmarkStart w:colFirst="0" w:colLast="0" w:name="_ndshto5d5lmo" w:id="3"/>
      <w:bookmarkEnd w:id="3"/>
      <w:r w:rsidDel="00000000" w:rsidR="00000000" w:rsidRPr="00000000">
        <w:rPr>
          <w:rtl w:val="0"/>
        </w:rPr>
        <w:t xml:space="preserve">2. EVIDENCIA DE ARQUITECTURA DEL SISTEMA</w:t>
      </w:r>
    </w:p>
    <w:p w:rsidR="00000000" w:rsidDel="00000000" w:rsidP="00000000" w:rsidRDefault="00000000" w:rsidRPr="00000000" w14:paraId="0000000C">
      <w:pPr>
        <w:rPr/>
      </w:pPr>
      <w:r w:rsidDel="00000000" w:rsidR="00000000" w:rsidRPr="00000000">
        <w:rPr>
          <w:rtl w:val="0"/>
        </w:rPr>
        <w:t xml:space="preserve">Se ha consolidado una arquitectura de tres capas para asegurar la integridad de la migración y la seguridad de las firmas digitales:</w:t>
      </w:r>
    </w:p>
    <w:p w:rsidR="00000000" w:rsidDel="00000000" w:rsidP="00000000" w:rsidRDefault="00000000" w:rsidRPr="00000000" w14:paraId="0000000D">
      <w:pPr>
        <w:numPr>
          <w:ilvl w:val="0"/>
          <w:numId w:val="3"/>
        </w:numPr>
        <w:spacing w:after="0" w:afterAutospacing="0"/>
        <w:ind w:left="720" w:hanging="360"/>
      </w:pPr>
      <w:r w:rsidDel="00000000" w:rsidR="00000000" w:rsidRPr="00000000">
        <w:rPr>
          <w:b w:val="1"/>
          <w:bCs w:val="1"/>
          <w:rtl w:val="0"/>
        </w:rPr>
        <w:t xml:space="preserve">Capa de Origen (Datos Planos):</w:t>
      </w:r>
      <w:r w:rsidDel="00000000" w:rsidR="00000000" w:rsidRPr="00000000">
        <w:rPr>
          <w:rtl w:val="0"/>
        </w:rPr>
        <w:t xml:space="preserve"> Consumo de archivos históricos en formato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que contienen registros vulnerables, no estructurados y con inconsistencias de formato (ej. fechas mal formateadas).</w:t>
      </w:r>
      <w:r w:rsidDel="00000000" w:rsidR="00000000" w:rsidRPr="00000000">
        <w:rPr>
          <w:rtl w:val="0"/>
        </w:rPr>
      </w:r>
    </w:p>
    <w:p w:rsidR="00000000" w:rsidDel="00000000" w:rsidP="00000000" w:rsidRDefault="00000000" w:rsidRPr="00000000" w14:paraId="0000000E">
      <w:pPr>
        <w:numPr>
          <w:ilvl w:val="0"/>
          <w:numId w:val="3"/>
        </w:numPr>
        <w:spacing w:after="0" w:afterAutospacing="0"/>
        <w:ind w:left="720" w:hanging="360"/>
      </w:pPr>
      <w:r w:rsidDel="00000000" w:rsidR="00000000" w:rsidRPr="00000000">
        <w:rPr>
          <w:b w:val="1"/>
          <w:bCs w:val="1"/>
          <w:rtl w:val="0"/>
        </w:rPr>
        <w:t xml:space="preserve">Capa de Procesamiento (Pipeline ETL):</w:t>
      </w:r>
      <w:r w:rsidDel="00000000" w:rsidR="00000000" w:rsidRPr="00000000">
        <w:rPr>
          <w:rtl w:val="0"/>
        </w:rPr>
        <w:t xml:space="preserve"> Desarrollo de un script en </w:t>
      </w:r>
      <w:r w:rsidDel="00000000" w:rsidR="00000000" w:rsidRPr="00000000">
        <w:rPr>
          <w:b w:val="1"/>
          <w:bCs w:val="1"/>
          <w:rtl w:val="0"/>
        </w:rPr>
        <w:t xml:space="preserve">Python</w:t>
      </w:r>
      <w:r w:rsidDel="00000000" w:rsidR="00000000" w:rsidRPr="00000000">
        <w:rPr>
          <w:rtl w:val="0"/>
        </w:rPr>
        <w:t xml:space="preserve"> utilizando la librería </w:t>
      </w:r>
      <w:r w:rsidDel="00000000" w:rsidR="00000000" w:rsidRPr="00000000">
        <w:rPr>
          <w:b w:val="1"/>
          <w:bCs w:val="1"/>
          <w:rtl w:val="0"/>
        </w:rPr>
        <w:t xml:space="preserve">Pandas</w:t>
      </w:r>
      <w:r w:rsidDel="00000000" w:rsidR="00000000" w:rsidRPr="00000000">
        <w:rPr>
          <w:rtl w:val="0"/>
        </w:rPr>
        <w:t xml:space="preserve"> para el </w:t>
      </w:r>
      <w:r w:rsidDel="00000000" w:rsidR="00000000" w:rsidRPr="00000000">
        <w:rPr>
          <w:i w:val="1"/>
          <w:iCs w:val="1"/>
          <w:rtl w:val="0"/>
        </w:rPr>
        <w:t xml:space="preserve">Data Wrangling</w:t>
      </w:r>
      <w:r w:rsidDel="00000000" w:rsidR="00000000" w:rsidRPr="00000000">
        <w:rPr>
          <w:rtl w:val="0"/>
        </w:rPr>
        <w:t xml:space="preserve"> (limpieza de datos nulos, estandarización de fechas y validación de reglas de negocio).</w:t>
      </w:r>
      <w:r w:rsidDel="00000000" w:rsidR="00000000" w:rsidRPr="00000000">
        <w:rPr>
          <w:rtl w:val="0"/>
        </w:rPr>
      </w:r>
    </w:p>
    <w:p w:rsidR="00000000" w:rsidDel="00000000" w:rsidP="00000000" w:rsidRDefault="00000000" w:rsidRPr="00000000" w14:paraId="0000000F">
      <w:pPr>
        <w:numPr>
          <w:ilvl w:val="0"/>
          <w:numId w:val="3"/>
        </w:numPr>
        <w:ind w:left="720" w:hanging="360"/>
      </w:pPr>
      <w:r w:rsidDel="00000000" w:rsidR="00000000" w:rsidRPr="00000000">
        <w:rPr>
          <w:b w:val="1"/>
          <w:bCs w:val="1"/>
          <w:rtl w:val="0"/>
        </w:rPr>
        <w:t xml:space="preserve">Capa de Destino y Seguridad:</w:t>
      </w:r>
      <w:r w:rsidDel="00000000" w:rsidR="00000000" w:rsidRPr="00000000">
        <w:rPr>
          <w:rtl w:val="0"/>
        </w:rPr>
        <w:t xml:space="preserve"> Motor relacional </w:t>
      </w:r>
      <w:r w:rsidDel="00000000" w:rsidR="00000000" w:rsidRPr="00000000">
        <w:rPr>
          <w:b w:val="1"/>
          <w:bCs w:val="1"/>
          <w:rtl w:val="0"/>
        </w:rPr>
        <w:t xml:space="preserve">Oracle Database</w:t>
      </w:r>
      <w:r w:rsidDel="00000000" w:rsidR="00000000" w:rsidRPr="00000000">
        <w:rPr>
          <w:rtl w:val="0"/>
        </w:rPr>
        <w:t xml:space="preserve">, encargado de recibir la carga masiva mediante la librería </w:t>
      </w:r>
      <w:r w:rsidDel="00000000" w:rsidR="00000000" w:rsidRPr="00000000">
        <w:rPr>
          <w:rFonts w:ascii="Roboto Mono" w:cs="Roboto Mono" w:eastAsia="Roboto Mono" w:hAnsi="Roboto Mono"/>
          <w:color w:val="188038"/>
          <w:rtl w:val="0"/>
        </w:rPr>
        <w:t xml:space="preserve">cx_Oracle</w:t>
      </w:r>
      <w:r w:rsidDel="00000000" w:rsidR="00000000" w:rsidRPr="00000000">
        <w:rPr>
          <w:rtl w:val="0"/>
        </w:rPr>
        <w:t xml:space="preserve">. Esta capa aplica las políticas de seguridad (RBAC) y mantiene la trazabilidad.</w:t>
      </w: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rPr/>
      </w:pPr>
      <w:bookmarkStart w:colFirst="0" w:colLast="0" w:name="_iaoiqg91hgrs" w:id="4"/>
      <w:bookmarkEnd w:id="4"/>
      <w:r w:rsidDel="00000000" w:rsidR="00000000" w:rsidRPr="00000000">
        <w:rPr>
          <w:rtl w:val="0"/>
        </w:rPr>
        <w:t xml:space="preserve">3. EVIDENCIA DE BASE DE DATOS Y MODELO RELACIONAL (MER)</w:t>
      </w:r>
    </w:p>
    <w:p w:rsidR="00000000" w:rsidDel="00000000" w:rsidP="00000000" w:rsidRDefault="00000000" w:rsidRPr="00000000" w14:paraId="00000012">
      <w:pPr>
        <w:rPr/>
      </w:pPr>
      <w:r w:rsidDel="00000000" w:rsidR="00000000" w:rsidRPr="00000000">
        <w:rPr>
          <w:rtl w:val="0"/>
        </w:rPr>
        <w:t xml:space="preserve">Se ha diseñado, normalizado e implementado en el entorno de pruebas el Modelo Entidad-Relación (MER), compuesto por 4 entidades principales:</w:t>
      </w:r>
    </w:p>
    <w:p w:rsidR="00000000" w:rsidDel="00000000" w:rsidP="00000000" w:rsidRDefault="00000000" w:rsidRPr="00000000" w14:paraId="00000013">
      <w:pPr>
        <w:numPr>
          <w:ilvl w:val="0"/>
          <w:numId w:val="2"/>
        </w:numPr>
        <w:spacing w:after="0" w:afterAutospacing="0"/>
        <w:ind w:left="720" w:hanging="360"/>
      </w:pPr>
      <w:r w:rsidDel="00000000" w:rsidR="00000000" w:rsidRPr="00000000">
        <w:rPr>
          <w:b w:val="1"/>
          <w:bCs w:val="1"/>
          <w:rtl w:val="0"/>
        </w:rPr>
        <w:t xml:space="preserve">Roles_Permisos:</w:t>
      </w:r>
      <w:r w:rsidDel="00000000" w:rsidR="00000000" w:rsidRPr="00000000">
        <w:rPr>
          <w:rtl w:val="0"/>
        </w:rPr>
        <w:t xml:space="preserve"> Define los niveles de acceso (Administrador, Firmante, Auditor).</w:t>
      </w:r>
      <w:r w:rsidDel="00000000" w:rsidR="00000000" w:rsidRPr="00000000">
        <w:rPr>
          <w:rtl w:val="0"/>
        </w:rPr>
      </w:r>
    </w:p>
    <w:p w:rsidR="00000000" w:rsidDel="00000000" w:rsidP="00000000" w:rsidRDefault="00000000" w:rsidRPr="00000000" w14:paraId="00000014">
      <w:pPr>
        <w:numPr>
          <w:ilvl w:val="0"/>
          <w:numId w:val="2"/>
        </w:numPr>
        <w:spacing w:after="0" w:afterAutospacing="0"/>
        <w:ind w:left="720" w:hanging="360"/>
      </w:pPr>
      <w:r w:rsidDel="00000000" w:rsidR="00000000" w:rsidRPr="00000000">
        <w:rPr>
          <w:b w:val="1"/>
          <w:bCs w:val="1"/>
          <w:rtl w:val="0"/>
        </w:rPr>
        <w:t xml:space="preserve">Usuarios:</w:t>
      </w:r>
      <w:r w:rsidDel="00000000" w:rsidR="00000000" w:rsidRPr="00000000">
        <w:rPr>
          <w:rtl w:val="0"/>
        </w:rPr>
        <w:t xml:space="preserve"> Almacena las credenciales y se vincula mediante llave foránea a los roles (implementando el modelo RBAC).</w:t>
      </w:r>
      <w:r w:rsidDel="00000000" w:rsidR="00000000" w:rsidRPr="00000000">
        <w:rPr>
          <w:rtl w:val="0"/>
        </w:rPr>
      </w:r>
    </w:p>
    <w:p w:rsidR="00000000" w:rsidDel="00000000" w:rsidP="00000000" w:rsidRDefault="00000000" w:rsidRPr="00000000" w14:paraId="00000015">
      <w:pPr>
        <w:numPr>
          <w:ilvl w:val="0"/>
          <w:numId w:val="2"/>
        </w:numPr>
        <w:spacing w:after="0" w:afterAutospacing="0"/>
        <w:ind w:left="720" w:hanging="360"/>
      </w:pPr>
      <w:r w:rsidDel="00000000" w:rsidR="00000000" w:rsidRPr="00000000">
        <w:rPr>
          <w:b w:val="1"/>
          <w:bCs w:val="1"/>
          <w:rtl w:val="0"/>
        </w:rPr>
        <w:t xml:space="preserve">Documentos_Firmados:</w:t>
      </w:r>
      <w:r w:rsidDel="00000000" w:rsidR="00000000" w:rsidRPr="00000000">
        <w:rPr>
          <w:rtl w:val="0"/>
        </w:rPr>
        <w:t xml:space="preserve"> Gestiona el estado de legalización de cada archivo (Pendiente/Legalizado) y su </w:t>
      </w:r>
      <w:r w:rsidDel="00000000" w:rsidR="00000000" w:rsidRPr="00000000">
        <w:rPr>
          <w:i w:val="1"/>
          <w:iCs w:val="1"/>
          <w:rtl w:val="0"/>
        </w:rPr>
        <w:t xml:space="preserve">Hash</w:t>
      </w:r>
      <w:r w:rsidDel="00000000" w:rsidR="00000000" w:rsidRPr="00000000">
        <w:rPr>
          <w:rtl w:val="0"/>
        </w:rPr>
        <w:t xml:space="preserve"> de seguridad.</w:t>
      </w: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Auditoria_Logs:</w:t>
      </w:r>
      <w:r w:rsidDel="00000000" w:rsidR="00000000" w:rsidRPr="00000000">
        <w:rPr>
          <w:rtl w:val="0"/>
        </w:rPr>
        <w:t xml:space="preserve"> Entidad crítica para el cliente, poblada automáticamente mediante </w:t>
      </w:r>
      <w:r w:rsidDel="00000000" w:rsidR="00000000" w:rsidRPr="00000000">
        <w:rPr>
          <w:i w:val="1"/>
          <w:iCs w:val="1"/>
          <w:rtl w:val="0"/>
        </w:rPr>
        <w:t xml:space="preserve">Triggers</w:t>
      </w:r>
      <w:r w:rsidDel="00000000" w:rsidR="00000000" w:rsidRPr="00000000">
        <w:rPr>
          <w:rtl w:val="0"/>
        </w:rPr>
        <w:t xml:space="preserve"> (PL/SQL) que registran de forma inmutable cualquier acción de firma o modificación en los documentos.</w:t>
      </w: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rPr/>
      </w:pPr>
      <w:bookmarkStart w:colFirst="0" w:colLast="0" w:name="_mmoxnbook2i0" w:id="5"/>
      <w:bookmarkEnd w:id="5"/>
      <w:r w:rsidDel="00000000" w:rsidR="00000000" w:rsidRPr="00000000">
        <w:rPr>
          <w:rtl w:val="0"/>
        </w:rPr>
        <w:t xml:space="preserve">4. EVIDENCIA DE METODOLOGÍA Y GESTIÓN DE CALIDAD (QA)</w:t>
      </w:r>
    </w:p>
    <w:p w:rsidR="00000000" w:rsidDel="00000000" w:rsidP="00000000" w:rsidRDefault="00000000" w:rsidRPr="00000000" w14:paraId="00000019">
      <w:pPr>
        <w:rPr>
          <w:b w:val="1"/>
          <w:bCs w:val="1"/>
        </w:rPr>
      </w:pPr>
      <w:r w:rsidDel="00000000" w:rsidR="00000000" w:rsidRPr="00000000">
        <w:rPr>
          <w:rtl w:val="0"/>
        </w:rPr>
        <w:t xml:space="preserve">Para el desarrollo de esta fase, el equipo está aplicando un </w:t>
      </w:r>
      <w:r w:rsidDel="00000000" w:rsidR="00000000" w:rsidRPr="00000000">
        <w:rPr>
          <w:b w:val="1"/>
          <w:bCs w:val="1"/>
          <w:rtl w:val="0"/>
        </w:rPr>
        <w:t xml:space="preserve">Enfoque Tradicional Adaptado (Modelo en V)</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A">
      <w:pPr>
        <w:numPr>
          <w:ilvl w:val="0"/>
          <w:numId w:val="2"/>
        </w:numPr>
        <w:spacing w:after="0" w:afterAutospacing="0"/>
        <w:ind w:left="720" w:hanging="360"/>
      </w:pPr>
      <w:r w:rsidDel="00000000" w:rsidR="00000000" w:rsidRPr="00000000">
        <w:rPr>
          <w:b w:val="1"/>
          <w:bCs w:val="1"/>
          <w:rtl w:val="0"/>
        </w:rPr>
        <w:t xml:space="preserve">Tradicional:</w:t>
      </w:r>
      <w:r w:rsidDel="00000000" w:rsidR="00000000" w:rsidRPr="00000000">
        <w:rPr>
          <w:rtl w:val="0"/>
        </w:rPr>
        <w:t xml:space="preserve"> Aseguró que el diseño de la base de datos Oracle estuviera 100% cerrado antes de programar los scripts en Python.</w:t>
      </w:r>
      <w:r w:rsidDel="00000000" w:rsidR="00000000" w:rsidRPr="00000000">
        <w:rPr>
          <w:rtl w:val="0"/>
        </w:rPr>
      </w:r>
    </w:p>
    <w:p w:rsidR="00000000" w:rsidDel="00000000" w:rsidP="00000000" w:rsidRDefault="00000000" w:rsidRPr="00000000" w14:paraId="0000001B">
      <w:pPr>
        <w:numPr>
          <w:ilvl w:val="0"/>
          <w:numId w:val="2"/>
        </w:numPr>
        <w:spacing w:after="0" w:afterAutospacing="0"/>
        <w:ind w:left="720" w:hanging="360"/>
      </w:pPr>
      <w:r w:rsidDel="00000000" w:rsidR="00000000" w:rsidRPr="00000000">
        <w:rPr>
          <w:b w:val="1"/>
          <w:bCs w:val="1"/>
          <w:rtl w:val="0"/>
        </w:rPr>
        <w:t xml:space="preserve">Adaptación (QA Temprano):</w:t>
      </w:r>
      <w:r w:rsidDel="00000000" w:rsidR="00000000" w:rsidRPr="00000000">
        <w:rPr>
          <w:rtl w:val="0"/>
        </w:rPr>
        <w:t xml:space="preserve"> A diferencia del modelo en cascada puro, las pruebas de integración lideradas por el rol de QA se están ejecutando en paralelo al desarrollo del código. Esto garantiza que la inserción de datos en Oracle se valide módulo por módulo, minimizando riesgos para la entrega final.</w:t>
      </w: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Gestión Operativa:</w:t>
      </w:r>
      <w:r w:rsidDel="00000000" w:rsidR="00000000" w:rsidRPr="00000000">
        <w:rPr>
          <w:rtl w:val="0"/>
        </w:rPr>
        <w:t xml:space="preserve"> El flujo de trabajo diario, control de bloqueos y asignación de tareas se gestiona mediante un tablero ágil </w:t>
      </w:r>
      <w:r w:rsidDel="00000000" w:rsidR="00000000" w:rsidRPr="00000000">
        <w:rPr>
          <w:b w:val="1"/>
          <w:bCs w:val="1"/>
          <w:rtl w:val="0"/>
        </w:rPr>
        <w:t xml:space="preserve">Kanban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rPr/>
      </w:pPr>
      <w:bookmarkStart w:colFirst="0" w:colLast="0" w:name="_49lbkoveb9f1" w:id="6"/>
      <w:bookmarkEnd w:id="6"/>
      <w:r w:rsidDel="00000000" w:rsidR="00000000" w:rsidRPr="00000000">
        <w:rPr>
          <w:rtl w:val="0"/>
        </w:rPr>
        <w:t xml:space="preserve">5. ACCESOS Y REPOSITORIO DE CÓDIGO</w:t>
      </w:r>
    </w:p>
    <w:p w:rsidR="00000000" w:rsidDel="00000000" w:rsidP="00000000" w:rsidRDefault="00000000" w:rsidRPr="00000000" w14:paraId="0000001F">
      <w:pPr>
        <w:rPr/>
      </w:pPr>
      <w:r w:rsidDel="00000000" w:rsidR="00000000" w:rsidRPr="00000000">
        <w:rPr>
          <w:rtl w:val="0"/>
        </w:rPr>
        <w:t xml:space="preserve">Como parte de la evidencia del sistema en construcción y su validación, el despliegue del frontend para la interacción de los usuarios (CRM) está siendo integrado con la base de datos.</w:t>
      </w:r>
    </w:p>
    <w:p w:rsidR="00000000" w:rsidDel="00000000" w:rsidP="00000000" w:rsidRDefault="00000000" w:rsidRPr="00000000" w14:paraId="00000020">
      <w:pPr>
        <w:numPr>
          <w:ilvl w:val="0"/>
          <w:numId w:val="2"/>
        </w:numPr>
        <w:spacing w:after="0" w:afterAutospacing="0"/>
        <w:ind w:left="720" w:hanging="360"/>
      </w:pPr>
      <w:r w:rsidDel="00000000" w:rsidR="00000000" w:rsidRPr="00000000">
        <w:rPr>
          <w:b w:val="1"/>
          <w:bCs w:val="1"/>
          <w:rtl w:val="0"/>
        </w:rPr>
        <w:t xml:space="preserve">Demostración funcional del CRM:</w:t>
      </w:r>
      <w:r w:rsidDel="00000000" w:rsidR="00000000" w:rsidRPr="00000000">
        <w:rPr>
          <w:rtl w:val="0"/>
        </w:rPr>
        <w:t xml:space="preserve"> </w:t>
      </w:r>
      <w:hyperlink r:id="rId6">
        <w:r w:rsidDel="00000000" w:rsidR="00000000" w:rsidRPr="00000000">
          <w:rPr>
            <w:color w:val="1155cc"/>
            <w:u w:val="single"/>
            <w:rtl w:val="0"/>
          </w:rPr>
          <w:t xml:space="preserve">https://crmeasyoffice.netlify.app</w:t>
        </w:r>
      </w:hyperlink>
      <w:r w:rsidDel="00000000" w:rsidR="00000000" w:rsidRPr="00000000">
        <w:rPr>
          <w:rtl w:val="0"/>
        </w:rPr>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Control de Versiones:</w:t>
      </w:r>
      <w:r w:rsidDel="00000000" w:rsidR="00000000" w:rsidRPr="00000000">
        <w:rPr>
          <w:rtl w:val="0"/>
        </w:rPr>
        <w:t xml:space="preserve"> Todo el código fuente (Scripts Python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sentencias SQL/DDL </w:t>
      </w:r>
      <w:r w:rsidDel="00000000" w:rsidR="00000000" w:rsidRPr="00000000">
        <w:rPr>
          <w:rFonts w:ascii="Roboto Mono" w:cs="Roboto Mono" w:eastAsia="Roboto Mono" w:hAnsi="Roboto Mono"/>
          <w:color w:val="188038"/>
          <w:rtl w:val="0"/>
        </w:rPr>
        <w:t xml:space="preserve">.sql</w:t>
      </w:r>
      <w:r w:rsidDel="00000000" w:rsidR="00000000" w:rsidRPr="00000000">
        <w:rPr>
          <w:rtl w:val="0"/>
        </w:rPr>
        <w:t xml:space="preserve">) se encuentra respaldado y versionado en el repositorio de </w:t>
      </w:r>
      <w:r w:rsidDel="00000000" w:rsidR="00000000" w:rsidRPr="00000000">
        <w:rPr>
          <w:b w:val="1"/>
          <w:bCs w:val="1"/>
          <w:rtl w:val="0"/>
        </w:rPr>
        <w:t xml:space="preserve">GitHub</w:t>
      </w:r>
      <w:r w:rsidDel="00000000" w:rsidR="00000000" w:rsidRPr="00000000">
        <w:rPr>
          <w:rtl w:val="0"/>
        </w:rPr>
        <w:t xml:space="preserve"> del equipo.</w:t>
      </w: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i w:val="1"/>
          <w:iCs w:val="1"/>
          <w:rtl w:val="0"/>
        </w:rPr>
        <w:t xml:space="preserve">Documento generado como respaldo de las actividades técnicas e ingenieriles ejecutadas durante la Fase 2 del Proyecto APT.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Text"/>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Text" w:cs="Google Sans Text" w:eastAsia="Google Sans Text" w:hAnsi="Google Sans Text"/>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Google Sans Text" w:cs="Google Sans Text" w:eastAsia="Google Sans Text" w:hAnsi="Google Sans Text"/>
      <w:b w:val="0"/>
      <w:bCs w:val="0"/>
      <w:sz w:val="40"/>
      <w:szCs w:val="40"/>
    </w:rPr>
  </w:style>
  <w:style w:type="paragraph" w:styleId="Heading2">
    <w:name w:val="heading 2"/>
    <w:basedOn w:val="Normal"/>
    <w:next w:val="Normal"/>
    <w:pPr>
      <w:keepNext w:val="1"/>
      <w:keepLines w:val="1"/>
      <w:pageBreakBefore w:val="0"/>
      <w:spacing w:after="120" w:before="360" w:lineRule="auto"/>
    </w:pPr>
    <w:rPr>
      <w:rFonts w:ascii="Google Sans Text" w:cs="Google Sans Text" w:eastAsia="Google Sans Text" w:hAnsi="Google Sans Text"/>
      <w:b w:val="0"/>
      <w:bCs w:val="0"/>
      <w:sz w:val="32"/>
      <w:szCs w:val="32"/>
    </w:rPr>
  </w:style>
  <w:style w:type="paragraph" w:styleId="Heading3">
    <w:name w:val="heading 3"/>
    <w:basedOn w:val="Normal"/>
    <w:next w:val="Normal"/>
    <w:pPr>
      <w:keepNext w:val="1"/>
      <w:keepLines w:val="1"/>
      <w:pageBreakBefore w:val="0"/>
      <w:spacing w:after="80" w:before="320" w:lineRule="auto"/>
    </w:pPr>
    <w:rPr>
      <w:rFonts w:ascii="Google Sans Text" w:cs="Google Sans Text" w:eastAsia="Google Sans Text" w:hAnsi="Google Sans Text"/>
      <w:b w:val="0"/>
      <w:bCs w:val="0"/>
      <w:color w:val="666666"/>
      <w:sz w:val="28"/>
      <w:szCs w:val="28"/>
    </w:rPr>
  </w:style>
  <w:style w:type="paragraph" w:styleId="Heading4">
    <w:name w:val="heading 4"/>
    <w:basedOn w:val="Normal"/>
    <w:next w:val="Normal"/>
    <w:pPr>
      <w:keepNext w:val="1"/>
      <w:keepLines w:val="1"/>
      <w:pageBreakBefore w:val="0"/>
      <w:spacing w:after="80" w:before="280" w:lineRule="auto"/>
    </w:pPr>
    <w:rPr>
      <w:rFonts w:ascii="Google Sans Text" w:cs="Google Sans Text" w:eastAsia="Google Sans Text" w:hAnsi="Google Sans Text"/>
      <w:b w:val="0"/>
      <w:bCs w:val="0"/>
      <w:color w:val="666666"/>
      <w:sz w:val="24"/>
      <w:szCs w:val="24"/>
    </w:rPr>
  </w:style>
  <w:style w:type="paragraph" w:styleId="Heading5">
    <w:name w:val="heading 5"/>
    <w:basedOn w:val="Normal"/>
    <w:next w:val="Normal"/>
    <w:pPr>
      <w:keepNext w:val="1"/>
      <w:keepLines w:val="1"/>
      <w:pageBreakBefore w:val="0"/>
      <w:spacing w:after="80" w:before="240" w:lineRule="auto"/>
    </w:pPr>
    <w:rPr>
      <w:rFonts w:ascii="Google Sans Text" w:cs="Google Sans Text" w:eastAsia="Google Sans Text" w:hAnsi="Google Sans Text"/>
      <w:b w:val="0"/>
      <w:bCs w:val="0"/>
      <w:color w:val="666666"/>
      <w:sz w:val="22"/>
      <w:szCs w:val="22"/>
    </w:rPr>
  </w:style>
  <w:style w:type="paragraph" w:styleId="Heading6">
    <w:name w:val="heading 6"/>
    <w:basedOn w:val="Normal"/>
    <w:next w:val="Normal"/>
    <w:pPr>
      <w:keepNext w:val="1"/>
      <w:keepLines w:val="1"/>
      <w:pageBreakBefore w:val="0"/>
      <w:spacing w:after="80" w:before="240" w:lineRule="auto"/>
    </w:pPr>
    <w:rPr>
      <w:rFonts w:ascii="Google Sans Text" w:cs="Google Sans Text" w:eastAsia="Google Sans Text" w:hAnsi="Google Sans Text"/>
      <w:b w:val="0"/>
      <w:bCs w:val="0"/>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rmeasyoffice.netlify.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