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Footer"/>
              <w:jc w:val="both"/>
              <w:rPr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Footer"/>
              <w:jc w:val="both"/>
              <w:rPr>
                <w:color w:val="1F3864" w:themeColor="accent1" w:themeShade="80"/>
              </w:rPr>
            </w:pPr>
            <w:r w:rsidRPr="00747ECB">
              <w:rPr>
                <w:color w:val="1F3864" w:themeColor="accent1" w:themeShade="80"/>
              </w:rPr>
              <w:t>El objetivo de est</w:t>
            </w:r>
            <w:r w:rsidR="000C587E">
              <w:rPr>
                <w:color w:val="1F3864" w:themeColor="accent1" w:themeShade="80"/>
              </w:rPr>
              <w:t>e</w:t>
            </w:r>
            <w:r w:rsidRPr="00747ECB">
              <w:rPr>
                <w:color w:val="1F3864" w:themeColor="accent1" w:themeShade="80"/>
              </w:rPr>
              <w:t xml:space="preserve"> </w:t>
            </w:r>
            <w:r w:rsidR="000C587E">
              <w:rPr>
                <w:color w:val="1F3864" w:themeColor="accent1" w:themeShade="80"/>
              </w:rPr>
              <w:t>informe</w:t>
            </w:r>
            <w:r w:rsidRPr="00747ECB">
              <w:rPr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color w:val="1F3864" w:themeColor="accent1" w:themeShade="80"/>
              </w:rPr>
              <w:t>Proyecto APT. Es importante que</w:t>
            </w:r>
            <w:r w:rsidRPr="00747ECB">
              <w:rPr>
                <w:color w:val="1F3864" w:themeColor="accent1" w:themeShade="80"/>
              </w:rPr>
              <w:t xml:space="preserve"> fundament</w:t>
            </w:r>
            <w:r w:rsidR="006B7645">
              <w:rPr>
                <w:color w:val="1F3864" w:themeColor="accent1" w:themeShade="80"/>
              </w:rPr>
              <w:t>es las</w:t>
            </w:r>
            <w:r w:rsidRPr="00747ECB">
              <w:rPr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Footer"/>
              <w:jc w:val="both"/>
              <w:rPr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Footer"/>
              <w:jc w:val="both"/>
              <w:rPr>
                <w:b/>
                <w:color w:val="1F3864" w:themeColor="accent1" w:themeShade="80"/>
              </w:rPr>
            </w:pPr>
            <w:r w:rsidRPr="00076E60">
              <w:rPr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color w:val="1F3864" w:themeColor="accent1" w:themeShade="80"/>
              </w:rPr>
              <w:t xml:space="preserve"> que </w:t>
            </w:r>
            <w:r w:rsidR="006B7645">
              <w:rPr>
                <w:color w:val="1F3864" w:themeColor="accent1" w:themeShade="80"/>
              </w:rPr>
              <w:t>dan</w:t>
            </w:r>
            <w:r w:rsidRPr="00076E60">
              <w:rPr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C562D29" w14:textId="223F14AB" w:rsidR="00FF0DC8" w:rsidRDefault="000136A0">
            <w:pPr>
              <w:spacing w:after="80" w:line="276" w:lineRule="auto"/>
              <w:jc w:val="both"/>
            </w:pPr>
            <w:r w:rsidRPr="000136A0">
              <w:t>Easy Office, plataforma CRM y contratación de Domicilio Tributario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10F59E7" w14:textId="44508C11" w:rsidR="00FF0DC8" w:rsidRDefault="00E42687">
            <w:pPr>
              <w:spacing w:after="80" w:line="276" w:lineRule="auto"/>
              <w:jc w:val="both"/>
            </w:pPr>
            <w:r w:rsidRPr="00E42687">
              <w:t>Desarrollo de software, sistemas de gestión para pymes e integración de documentos y pagos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  <w:r w:rsidRPr="00B4008E">
              <w:rPr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4F8F537" w14:textId="404FB22F" w:rsidR="00FF0DC8" w:rsidRDefault="00E42687">
            <w:pPr>
              <w:spacing w:after="80" w:line="276" w:lineRule="auto"/>
              <w:jc w:val="both"/>
            </w:pPr>
            <w:r w:rsidRPr="00E42687">
              <w:t>Realizar pruebas de certificación de productos y procesos. Gestionar proyectos informáticos. Construir modelos de datos. Desarrollar una solución de software.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eGrid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0A06579" w14:textId="77777777" w:rsidR="00E42687" w:rsidRPr="00E42687" w:rsidRDefault="00E42687" w:rsidP="00E42687">
            <w:pPr>
              <w:spacing w:after="80" w:line="276" w:lineRule="auto"/>
              <w:jc w:val="both"/>
            </w:pPr>
            <w:r w:rsidRPr="00E42687">
              <w:t>Easy Office mantiene el padrón de clientes en Excel y arma el contrato de Domicilio Tributario con combinación de correspondencia. El piloto lo reemplaza por un sitio donde el cliente contrata y un CRM con una ficha por RUT. El precio vigente en los contratos es $59.990 más IVA al año. El pago es por transferencia. La firma es electrónica avanzada. Arriendo de vehículo, arriendo de estacionamiento, poder simple y acuerdo de accionistas quedan fuera, porque el alcance de la Fase 1 es un solo servicio de punta a punta.</w:t>
            </w:r>
          </w:p>
          <w:p w14:paraId="0DE43A64" w14:textId="0C8C867C" w:rsidR="00FF0DC8" w:rsidRDefault="00FF0DC8" w:rsidP="006A2982">
            <w:pPr>
              <w:spacing w:after="80" w:line="276" w:lineRule="auto"/>
              <w:jc w:val="both"/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BF69C79" w14:textId="77777777" w:rsidR="006A2982" w:rsidRPr="006A2982" w:rsidRDefault="006A2982" w:rsidP="006A2982">
            <w:pPr>
              <w:numPr>
                <w:ilvl w:val="0"/>
                <w:numId w:val="7"/>
              </w:numPr>
              <w:spacing w:after="80" w:line="276" w:lineRule="auto"/>
              <w:jc w:val="both"/>
            </w:pPr>
            <w:r w:rsidRPr="006A2982">
              <w:t>Validar el flujo de Domicilio Tributario con un prototipo navegable.</w:t>
            </w:r>
          </w:p>
          <w:p w14:paraId="5EDD7BBD" w14:textId="77777777" w:rsidR="006A2982" w:rsidRPr="006A2982" w:rsidRDefault="006A2982" w:rsidP="006A2982">
            <w:pPr>
              <w:numPr>
                <w:ilvl w:val="0"/>
                <w:numId w:val="7"/>
              </w:numPr>
              <w:spacing w:after="80" w:line="276" w:lineRule="auto"/>
              <w:jc w:val="both"/>
            </w:pPr>
            <w:r w:rsidRPr="006A2982">
              <w:t>Persistir en Oracle los 34 campos de la muestra, con un RUT por ficha, vigencia y auditoría.</w:t>
            </w:r>
          </w:p>
          <w:p w14:paraId="71E0DAD2" w14:textId="77777777" w:rsidR="006A2982" w:rsidRPr="006A2982" w:rsidRDefault="006A2982" w:rsidP="006A2982">
            <w:pPr>
              <w:numPr>
                <w:ilvl w:val="0"/>
                <w:numId w:val="7"/>
              </w:numPr>
              <w:spacing w:after="80" w:line="276" w:lineRule="auto"/>
              <w:jc w:val="both"/>
            </w:pPr>
            <w:r w:rsidRPr="006A2982">
              <w:lastRenderedPageBreak/>
              <w:t>Dejar el CRM operable sin SQL.</w:t>
            </w:r>
          </w:p>
          <w:p w14:paraId="5A37B056" w14:textId="77777777" w:rsidR="006A2982" w:rsidRPr="006A2982" w:rsidRDefault="006A2982" w:rsidP="006A2982">
            <w:pPr>
              <w:numPr>
                <w:ilvl w:val="0"/>
                <w:numId w:val="7"/>
              </w:numPr>
              <w:spacing w:after="80" w:line="276" w:lineRule="auto"/>
              <w:jc w:val="both"/>
            </w:pPr>
            <w:r w:rsidRPr="006A2982">
              <w:t>No crear servicio ni contrato sin pago confirmado. En los contratos ese pago es una transferencia.</w:t>
            </w:r>
          </w:p>
          <w:p w14:paraId="2574AB6F" w14:textId="77777777" w:rsidR="006A2982" w:rsidRPr="006A2982" w:rsidRDefault="006A2982" w:rsidP="006A2982">
            <w:pPr>
              <w:numPr>
                <w:ilvl w:val="0"/>
                <w:numId w:val="7"/>
              </w:numPr>
              <w:spacing w:after="80" w:line="276" w:lineRule="auto"/>
              <w:jc w:val="both"/>
            </w:pPr>
            <w:r w:rsidRPr="006A2982">
              <w:t>Generar el PDF desde la plantilla de contrato de servicios y dejar las alertas a 60, 30, 15 y 7 días.</w:t>
            </w:r>
          </w:p>
          <w:p w14:paraId="07E19326" w14:textId="77777777" w:rsidR="006A2982" w:rsidRPr="006A2982" w:rsidRDefault="006A2982" w:rsidP="006A2982">
            <w:pPr>
              <w:spacing w:after="80" w:line="276" w:lineRule="auto"/>
              <w:jc w:val="both"/>
            </w:pPr>
            <w:r w:rsidRPr="006A2982">
              <w:t>El objetivo 1 está cumplido. Los objetivos 2 a 5 están diseñados y todavía no están programados</w:t>
            </w:r>
          </w:p>
          <w:p w14:paraId="07A0C81A" w14:textId="6B32EBCE" w:rsidR="00FF0DC8" w:rsidRDefault="00FF0DC8">
            <w:pPr>
              <w:spacing w:after="80" w:line="276" w:lineRule="auto"/>
              <w:jc w:val="both"/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E2942A5" w14:textId="42164AD4" w:rsidR="00FF0DC8" w:rsidRDefault="00BD1025">
            <w:pPr>
              <w:spacing w:after="80" w:line="276" w:lineRule="auto"/>
              <w:jc w:val="both"/>
            </w:pPr>
            <w:r>
              <w:br/>
            </w:r>
            <w:r w:rsidR="00346DC2" w:rsidRPr="00346DC2">
              <w:t>El desarrollo sigue el plan de la Fase 1: una sola aplicación Next.js, por capas, con un entregable por etapa. La Etapa 1 cubre la interfaz del sitio y del CRM. La Etapa 2 persiste en Oracle los campos del formulario de Easy Office. La Etapa 3 aplica la regla de un RUT por ficha y la auditoría. La Etapa 4 conecta el CRM. La Etapa 5 registra el pago por transferencia, como está en el contrato de servicios. La Etapa 6 genera el PDF del contrato de Domicilio Tributario y deja la firma electrónica avanzada en un adaptador de prueba. Arriendo de vehículo, arriendo de estacionamiento, poder simple y acuerdo de accionistas no entran en este ciclo.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680DBAA4" w14:textId="77777777" w:rsidR="00346DC2" w:rsidRPr="00346DC2" w:rsidRDefault="00346DC2" w:rsidP="00346DC2">
            <w:pPr>
              <w:spacing w:after="80" w:line="276" w:lineRule="auto"/>
              <w:jc w:val="both"/>
            </w:pPr>
            <w:r w:rsidRPr="00346DC2">
              <w:t>La Etapa 1 está construida: catálogo, formulario, revisión, resultado simulado, ingreso al CRM, dashboard, clientes, ficha y alertas, con datos de demostración en el navegador. El código está en GitHub ilvt7/crmeasyoffice y la interfaz en Netlify.</w:t>
            </w:r>
          </w:p>
          <w:p w14:paraId="71BE1478" w14:textId="77777777" w:rsidR="00346DC2" w:rsidRPr="00346DC2" w:rsidRDefault="00346DC2" w:rsidP="00346DC2">
            <w:pPr>
              <w:spacing w:after="80" w:line="276" w:lineRule="auto"/>
              <w:jc w:val="both"/>
            </w:pPr>
            <w:r w:rsidRPr="00346DC2">
              <w:t xml:space="preserve">La decisión de alcance se tomó al contrastar el documento técnico de septiembre con los archivos de Easy Office. El documento técnico pedía el Excel, el precio y la plantilla, y mostraba $180.000 al año. Esos datos ya están: el formulario asigna el folio, la muestra trae 34 campos y los contratos de bodega y de oficina traen la combinación de correspondencia. Por eso el desarrollo siguiente usa ese diccionario, el folio de sucursal (por </w:t>
            </w:r>
            <w:proofErr w:type="gramStart"/>
            <w:r w:rsidRPr="00346DC2">
              <w:t>ejemplo</w:t>
            </w:r>
            <w:proofErr w:type="gramEnd"/>
            <w:r w:rsidRPr="00346DC2">
              <w:t> LF-0150-2026) y el precio de $59.990 más IVA. Oracle, el CRM conectado, el registro de la transferencia y el PDF generado desde la plantilla siguen pendientes.</w:t>
            </w:r>
          </w:p>
          <w:p w14:paraId="4FEE8C6E" w14:textId="15ACDF94" w:rsidR="00FF0DC8" w:rsidRDefault="00FF0DC8">
            <w:pPr>
              <w:spacing w:after="80" w:line="276" w:lineRule="auto"/>
              <w:jc w:val="both"/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color w:val="1F3864" w:themeColor="accent1" w:themeShade="80"/>
                <w:sz w:val="18"/>
              </w:rPr>
            </w:pPr>
            <w:r w:rsidRPr="00612A14">
              <w:rPr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0D8E45A9" w14:textId="5E914DDA" w:rsidR="00FF0DC8" w:rsidRDefault="00346DC2">
            <w:pPr>
              <w:spacing w:after="80" w:line="276" w:lineRule="auto"/>
              <w:jc w:val="both"/>
            </w:pPr>
            <w:r w:rsidRPr="00346DC2">
              <w:t>El prototipo de la Etapa 1 está en website/, en GitHub ilvt7/crmeasyoffice y en Netlify. El diseño está en plano/ (modelo Oracle, roles, flujos e integraciones) y en presentacion/Definicion-Proyecto-APT-Fase1.docx. Los insumos de Easy Office están en presentacion/: formulario FORMULARIO EASY OFFICE 2026 ONE DRIVE.xlsm, muestra de 34 campos, especificaciones y los contratos de servicios de bodega y de oficina. El domicilio tributario queda en $59.990 más IVA al año. Oracle, el CRM conectado y el PDF generado desde la plantilla todavía no están implementados.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61314E0" w14:textId="77F1AF87" w:rsidR="00FF0DC8" w:rsidRDefault="00346DC2" w:rsidP="00346DC2">
            <w:pPr>
              <w:spacing w:after="80" w:line="276" w:lineRule="auto"/>
              <w:jc w:val="both"/>
            </w:pPr>
            <w:r w:rsidRPr="00346DC2">
              <w:t>El proyecto sigue tres intereses ya declarados en la Fase 1. El primero es el desarrollo fullstack, del formulario a la ficha, al pago y al contrato. El segundo es un sistema de gestión usable en oficina, sin Excel y sin SQL. El tercero es la arquitectura por adaptadores: el pago por transferencia y la firma electrónica avanzada se pueden demostrar sin quedar atados a un proveedor. Al egresar, la proyección es seguir construyendo ese tipo de sistema para pymes.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p w14:paraId="45149CDB" w14:textId="77777777" w:rsidR="00FF0DC8" w:rsidRDefault="00BD1025">
      <w:r>
        <w:rPr>
          <w:b/>
          <w:color w:val="1F3768"/>
          <w:sz w:val="30"/>
        </w:rPr>
        <w:t>Estado actual de la Fase 2</w:t>
      </w:r>
    </w:p>
    <w:p w14:paraId="42D26256" w14:textId="25B5C3C3" w:rsidR="00FF0DC8" w:rsidRDefault="00B544C6">
      <w:pPr>
        <w:spacing w:after="120"/>
        <w:jc w:val="both"/>
      </w:pPr>
      <w:r w:rsidRPr="00B544C6">
        <w:t>Hay prototipo, planos y los documentos reales de Easy Office. No hay persistencia en Oracle ni contrato generado desde la ficha. El paso que sigue es la Etapa 2 con los 34 campos de la muestra.</w:t>
      </w:r>
      <w:r>
        <w:br/>
      </w:r>
      <w:r>
        <w:br/>
      </w:r>
      <w:r w:rsidRPr="00B544C6">
        <w:t>https://crmeasyoffice.netlify.app/</w:t>
      </w:r>
    </w:p>
    <w:sectPr w:rsidR="00FF0DC8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A6212" w14:textId="77777777" w:rsidR="005B2172" w:rsidRDefault="005B2172" w:rsidP="00EE1135">
      <w:pPr>
        <w:spacing w:after="0" w:line="240" w:lineRule="auto"/>
      </w:pPr>
      <w:r>
        <w:separator/>
      </w:r>
    </w:p>
  </w:endnote>
  <w:endnote w:type="continuationSeparator" w:id="0">
    <w:p w14:paraId="26AE8A39" w14:textId="77777777" w:rsidR="005B2172" w:rsidRDefault="005B217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5B170" w14:textId="77777777" w:rsidR="005B2172" w:rsidRDefault="005B2172" w:rsidP="00EE1135">
      <w:pPr>
        <w:spacing w:after="0" w:line="240" w:lineRule="auto"/>
      </w:pPr>
      <w:r>
        <w:separator/>
      </w:r>
    </w:p>
  </w:footnote>
  <w:footnote w:type="continuationSeparator" w:id="0">
    <w:p w14:paraId="2D4474FB" w14:textId="77777777" w:rsidR="005B2172" w:rsidRDefault="005B217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01845"/>
    <w:multiLevelType w:val="multilevel"/>
    <w:tmpl w:val="69A20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484372">
    <w:abstractNumId w:val="0"/>
  </w:num>
  <w:num w:numId="2" w16cid:durableId="1400248490">
    <w:abstractNumId w:val="3"/>
  </w:num>
  <w:num w:numId="3" w16cid:durableId="862864325">
    <w:abstractNumId w:val="6"/>
  </w:num>
  <w:num w:numId="4" w16cid:durableId="1736203580">
    <w:abstractNumId w:val="2"/>
  </w:num>
  <w:num w:numId="5" w16cid:durableId="1223441348">
    <w:abstractNumId w:val="4"/>
  </w:num>
  <w:num w:numId="6" w16cid:durableId="248395372">
    <w:abstractNumId w:val="5"/>
  </w:num>
  <w:num w:numId="7" w16cid:durableId="2129426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136A0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46DC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2172"/>
    <w:rsid w:val="005B4D4A"/>
    <w:rsid w:val="005E5F03"/>
    <w:rsid w:val="00612A14"/>
    <w:rsid w:val="006672AA"/>
    <w:rsid w:val="00675035"/>
    <w:rsid w:val="006A2982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50252"/>
    <w:rsid w:val="00B544C6"/>
    <w:rsid w:val="00BD1025"/>
    <w:rsid w:val="00C62521"/>
    <w:rsid w:val="00C73FF3"/>
    <w:rsid w:val="00D22182"/>
    <w:rsid w:val="00D608E0"/>
    <w:rsid w:val="00D67975"/>
    <w:rsid w:val="00E42687"/>
    <w:rsid w:val="00EA634D"/>
    <w:rsid w:val="00EC0499"/>
    <w:rsid w:val="00ED1FE6"/>
    <w:rsid w:val="00ED6772"/>
    <w:rsid w:val="00EE1135"/>
    <w:rsid w:val="00EE252E"/>
    <w:rsid w:val="00F00EC8"/>
    <w:rsid w:val="00F05837"/>
    <w:rsid w:val="00F4618C"/>
    <w:rsid w:val="00F80B40"/>
    <w:rsid w:val="00FF0DC8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Calibri" w:hAnsi="Calibr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TimeFlow</dc:creator>
  <cp:keywords>TimeFlow, Capstone, Fase 2</cp:keywords>
  <dc:description/>
  <cp:lastModifiedBy>☣️αηοηγΜουs 🚫㊗️</cp:lastModifiedBy>
  <cp:revision>15</cp:revision>
  <dcterms:created xsi:type="dcterms:W3CDTF">2022-08-24T18:22:00Z</dcterms:created>
  <dcterms:modified xsi:type="dcterms:W3CDTF">2026-10-23T18:16:00Z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