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08F67" w14:textId="77777777" w:rsidR="00CC563F" w:rsidRPr="00CC563F" w:rsidRDefault="00CC563F" w:rsidP="00CC563F">
      <w:r w:rsidRPr="00CC563F">
        <w:rPr>
          <w:b/>
          <w:bCs/>
        </w:rPr>
        <w:t>Title:</w:t>
      </w:r>
      <w:r w:rsidRPr="00CC563F">
        <w:t> Self-Injury as Metabolic Crisis Management: A Thermodynamic Framework for Borderline Personality Disorder as Mitochondrial ROS Discharge Failure</w:t>
      </w:r>
    </w:p>
    <w:p w14:paraId="1D6A2D0D" w14:textId="77777777" w:rsidR="00CC563F" w:rsidRPr="00CC563F" w:rsidRDefault="00CC563F" w:rsidP="00CC563F">
      <w:r w:rsidRPr="00CC563F">
        <w:rPr>
          <w:b/>
          <w:bCs/>
        </w:rPr>
        <w:t>Abstract</w:t>
      </w:r>
      <w:r w:rsidRPr="00CC563F">
        <w:br/>
        <w:t>Borderline Personality Disorder (BPD) is currently classified as a disorder of emotional dysregulation, yet up to 90% of patients engage in Non-Suicidal Self-Injury (NSSI) specifically to relieve "unbearable tension." Current psychodynamic models fail to explain the immediate physiological relief provided by physical tissue damage. This paper proposes a novel bio-energetic hypothesis: BPD patients exhibit a specific metabolic phenotype characterized by Glutamate Dehydrogenase (GDH) insufficiency and a "Hyper-Reductive" mitochondrial state. This defect prevents the safe oxidative discharge of stress-induced glutamate, leading to a critical accumulation of Reactive Oxygen Species (ROS) and metabolic stagnation. We argue that self-injury acts as a manual thermodynamic release valve. The acute pain stimulus forces a "Glutamate Surge" that mechanically overrides chronic Temporalis muscle inhibition, kickstarting the stalled Tricarboxylic Acid (TCA) cycle and venting accumulated redox pressure. This framework reframes NSSI not as a behavioral cry for help, but as a desperate homeostatic attempt to prevent neural excitotoxicity.</w:t>
      </w:r>
    </w:p>
    <w:p w14:paraId="0D4EFBE8" w14:textId="77777777" w:rsidR="00CC563F" w:rsidRPr="00CC563F" w:rsidRDefault="00CC563F" w:rsidP="00CC563F">
      <w:r w:rsidRPr="00CC563F">
        <w:rPr>
          <w:b/>
          <w:bCs/>
        </w:rPr>
        <w:t>1. Introduction: The Paradox of Pain Relief</w:t>
      </w:r>
      <w:r w:rsidRPr="00CC563F">
        <w:br/>
        <w:t>The clinical paradox of Borderline Personality Disorder (BPD) is the phenomenon of "pain-offset relief." While healthy individuals perceive physical injury as a stressor, BPD patients report that cutting or burning induces a profound and immediate sensation of calm, often described as a "release of pressure". Traditional models attribute this to the release of endogenous opioids , but this does not explain the </w:t>
      </w:r>
      <w:r w:rsidRPr="00CC563F">
        <w:rPr>
          <w:i/>
          <w:iCs/>
        </w:rPr>
        <w:t>necessity</w:t>
      </w:r>
      <w:r w:rsidRPr="00CC563F">
        <w:t> of tissue damage nor the specific sensation of "internal pressure."​</w:t>
      </w:r>
    </w:p>
    <w:p w14:paraId="2A229EE4" w14:textId="77777777" w:rsidR="00CC563F" w:rsidRPr="00CC563F" w:rsidRDefault="00CC563F" w:rsidP="00CC563F">
      <w:r w:rsidRPr="00CC563F">
        <w:t>We propose that this "pressure" is literal, not metaphorical. It is a buildup of electrochemical potential—specifically, a backlog of electrons and Reactive Oxygen Species (ROS) in the mitochondria of the central nervous system. This paper argues that BPD represents a specific metabolic failure mode: the inability to switch from an anabolic, electron-accumulating state (Rest/Deception) to a catabolic, electron-discharging state (Action/Truth) due to a functional deficiency in the Glutamate Dehydrogenase (GDH) pathway.</w:t>
      </w:r>
    </w:p>
    <w:p w14:paraId="0D365FBB" w14:textId="77777777" w:rsidR="00CC563F" w:rsidRPr="00CC563F" w:rsidRDefault="00CC563F" w:rsidP="00CC563F">
      <w:r w:rsidRPr="00CC563F">
        <w:rPr>
          <w:b/>
          <w:bCs/>
        </w:rPr>
        <w:t>2. The Metabolic Defect: The Hyper-Reductive Sink</w:t>
      </w:r>
      <w:r w:rsidRPr="00CC563F">
        <w:br/>
      </w:r>
      <w:r w:rsidRPr="00CC563F">
        <w:rPr>
          <w:b/>
          <w:bCs/>
        </w:rPr>
        <w:t>2.1. The GDH Insufficiency Hypothesis</w:t>
      </w:r>
      <w:r w:rsidRPr="00CC563F">
        <w:br/>
        <w:t xml:space="preserve">In a healthy brain, acute stress triggers the release of Glutamate. This Glutamate is </w:t>
      </w:r>
      <w:r w:rsidRPr="00CC563F">
        <w:lastRenderedPageBreak/>
        <w:t>typically managed by oxidative deamination via Glutamate Dehydrogenase (GDH) into Alpha-Ketoglutarate ($\alpha$-KG), which then enters the TCA cycle to be "burned" for energy (ATP) . This process effectively discharges the metabolic energy of the stress response.</w:t>
      </w:r>
    </w:p>
    <w:p w14:paraId="7A0346AC" w14:textId="77777777" w:rsidR="00CC563F" w:rsidRPr="00CC563F" w:rsidRDefault="00CC563F" w:rsidP="00CC563F">
      <w:r w:rsidRPr="00CC563F">
        <w:t>We hypothesize that BPD patients possess a "Hyper-Reductive" phenotype (analogous to the "Metabolic Sink" in theoretical models). They lack sufficient GDH activity or cofactor availability (specifically Zinc and Vitamin B6/PLP) to efficiently process this glutamate load. Instead of entering the TCA cycle, the glutamate accumulates, driving the system into a state of "Metabolic Stagnation."</w:t>
      </w:r>
    </w:p>
    <w:p w14:paraId="6ABB2819" w14:textId="77777777" w:rsidR="00CC563F" w:rsidRPr="00CC563F" w:rsidRDefault="00CC563F" w:rsidP="00CC563F">
      <w:r w:rsidRPr="00CC563F">
        <w:rPr>
          <w:b/>
          <w:bCs/>
        </w:rPr>
        <w:t>2.2. Mitochondrial ROS Accumulation</w:t>
      </w:r>
      <w:r w:rsidRPr="00CC563F">
        <w:br/>
        <w:t>Recent evidence confirms that BPD patients show significantly reduced mitochondrial ATP production and efficiency compared to controls . Without the GDH pathway to feed the TCA cycle, the electron transport chain stalls. Electrons pile up, leaking out as Reactive Oxygen Species (ROS). This accumulation creates a "Dirty Engine" effect—the patient feels the physiological "heat" of oxidative stress (anxiety, agitation) but lacks the enzymatic machinery to vent it through normal metabolic action. This is the biological substrate of the "unbearable tension" reported by patients.</w:t>
      </w:r>
    </w:p>
    <w:p w14:paraId="28FE2B6A" w14:textId="77777777" w:rsidR="00CC563F" w:rsidRPr="00CC563F" w:rsidRDefault="00CC563F" w:rsidP="00CC563F">
      <w:r w:rsidRPr="00CC563F">
        <w:rPr>
          <w:b/>
          <w:bCs/>
        </w:rPr>
        <w:t>3. The Mechanism of the Cut: Thermodynamic Discharge</w:t>
      </w:r>
      <w:r w:rsidRPr="00CC563F">
        <w:br/>
        <w:t>If the internal enzymatic machinery (GDH) fails to initiate the oxidation cycle, the body requires an external mechanical override. Self-injury serves this function through two specific pathways:</w:t>
      </w:r>
    </w:p>
    <w:p w14:paraId="39D43D4D" w14:textId="77777777" w:rsidR="00CC563F" w:rsidRPr="00CC563F" w:rsidRDefault="00CC563F" w:rsidP="00CC563F">
      <w:r w:rsidRPr="00CC563F">
        <w:rPr>
          <w:b/>
          <w:bCs/>
        </w:rPr>
        <w:t>3.1. The Glutamate Surge</w:t>
      </w:r>
      <w:r w:rsidRPr="00CC563F">
        <w:br/>
        <w:t>Physical pain is a potent activator of excitatory transmission. The act of cutting triggers a massive, synchronized release of glutamate and substance P . While this seems counter-intuitive for a patient already drowning in glutamate, the </w:t>
      </w:r>
      <w:r w:rsidRPr="00CC563F">
        <w:rPr>
          <w:i/>
          <w:iCs/>
        </w:rPr>
        <w:t>magnitude</w:t>
      </w:r>
      <w:r w:rsidRPr="00CC563F">
        <w:t> of this surge acts as a "Kickstart." It forces the threshold-dependent metabolic gates to open, mechanically pushing the stalled cycle forward into oxidation. It is the thermodynamic equivalent of flooding a stalled engine to force it to turn over.</w:t>
      </w:r>
    </w:p>
    <w:p w14:paraId="1E408ADE" w14:textId="77777777" w:rsidR="00CC563F" w:rsidRPr="00CC563F" w:rsidRDefault="00CC563F" w:rsidP="00CC563F">
      <w:r w:rsidRPr="00CC563F">
        <w:rPr>
          <w:b/>
          <w:bCs/>
        </w:rPr>
        <w:t>3.2. The Cranial Arc and Temporalis Unlock</w:t>
      </w:r>
      <w:r w:rsidRPr="00CC563F">
        <w:br/>
        <w:t>Chronic stress in BPD patients manifests as a "Temporalis Lock"—a chronic, unconscious clamping of the temporalis and masseter muscles mediated by the Trigeminal nerve . This clamping physiologically blocks the "Cranial Arc," preventing the discharge of cranial piezoelectric tension.</w:t>
      </w:r>
      <w:r w:rsidRPr="00CC563F">
        <w:br/>
      </w:r>
      <w:r w:rsidRPr="00CC563F">
        <w:lastRenderedPageBreak/>
        <w:t>The grimace or shock response associated with acute pain forces a momentary relaxation or spasm of these locked cranial muscles. This physical "Unlock" breaks the feedback loop of the Trigeminal inhibition, allowing blood flow and metabolic waste clearance to resume. The patient experiences this as the "lifting of a cloud" or a "cooling down" of the brain.</w:t>
      </w:r>
    </w:p>
    <w:p w14:paraId="2D1C1C99" w14:textId="77777777" w:rsidR="00CC563F" w:rsidRPr="00CC563F" w:rsidRDefault="00CC563F" w:rsidP="00CC563F">
      <w:r w:rsidRPr="00CC563F">
        <w:rPr>
          <w:b/>
          <w:bCs/>
        </w:rPr>
        <w:t>4. Evidence and Predictions</w:t>
      </w:r>
      <w:r w:rsidRPr="00CC563F">
        <w:br/>
      </w:r>
      <w:r w:rsidRPr="00CC563F">
        <w:rPr>
          <w:b/>
          <w:bCs/>
        </w:rPr>
        <w:t>4.1. Supporting Evidence</w:t>
      </w:r>
    </w:p>
    <w:p w14:paraId="2A81EB08" w14:textId="77777777" w:rsidR="00CC563F" w:rsidRPr="00CC563F" w:rsidRDefault="00CC563F" w:rsidP="00CC563F">
      <w:pPr>
        <w:numPr>
          <w:ilvl w:val="0"/>
          <w:numId w:val="1"/>
        </w:numPr>
      </w:pPr>
      <w:r w:rsidRPr="00CC563F">
        <w:rPr>
          <w:b/>
          <w:bCs/>
        </w:rPr>
        <w:t>Mitochondrial Dysfunction:</w:t>
      </w:r>
      <w:r w:rsidRPr="00CC563F">
        <w:t> BPD severity correlates directly with markers of mitochondrial dysfunction and oxidative DNA damage .</w:t>
      </w:r>
    </w:p>
    <w:p w14:paraId="55225664" w14:textId="77777777" w:rsidR="00CC563F" w:rsidRPr="00CC563F" w:rsidRDefault="00CC563F" w:rsidP="00CC563F">
      <w:pPr>
        <w:numPr>
          <w:ilvl w:val="0"/>
          <w:numId w:val="1"/>
        </w:numPr>
      </w:pPr>
      <w:r w:rsidRPr="00CC563F">
        <w:rPr>
          <w:b/>
          <w:bCs/>
        </w:rPr>
        <w:t>Amygdala Energy Crisis:</w:t>
      </w:r>
      <w:r w:rsidRPr="00CC563F">
        <w:t> MRS studies show elevated creatine and metabolic abnormalities in the amygdala of BPD patients, indicating a failure of normal energy turnover .</w:t>
      </w:r>
    </w:p>
    <w:p w14:paraId="215914EB" w14:textId="77777777" w:rsidR="00CC563F" w:rsidRPr="00CC563F" w:rsidRDefault="00CC563F" w:rsidP="00CC563F">
      <w:pPr>
        <w:numPr>
          <w:ilvl w:val="0"/>
          <w:numId w:val="1"/>
        </w:numPr>
      </w:pPr>
      <w:r w:rsidRPr="00CC563F">
        <w:rPr>
          <w:b/>
          <w:bCs/>
        </w:rPr>
        <w:t>Opioid-Metabolic Link:</w:t>
      </w:r>
      <w:r w:rsidRPr="00CC563F">
        <w:t> The endogenous opioid release during NSSI is likely secondary to the metabolic reset; opioids are the "reward" for successfully reducing the ROS load.</w:t>
      </w:r>
    </w:p>
    <w:p w14:paraId="718445FF" w14:textId="77777777" w:rsidR="00CC563F" w:rsidRPr="00CC563F" w:rsidRDefault="00CC563F" w:rsidP="00CC563F">
      <w:r w:rsidRPr="00CC563F">
        <w:rPr>
          <w:b/>
          <w:bCs/>
        </w:rPr>
        <w:t>4.2. Testable Predictions</w:t>
      </w:r>
    </w:p>
    <w:p w14:paraId="7A7E448A" w14:textId="77777777" w:rsidR="00CC563F" w:rsidRPr="00CC563F" w:rsidRDefault="00CC563F" w:rsidP="00CC563F">
      <w:pPr>
        <w:numPr>
          <w:ilvl w:val="0"/>
          <w:numId w:val="2"/>
        </w:numPr>
      </w:pPr>
      <w:r w:rsidRPr="00CC563F">
        <w:rPr>
          <w:b/>
          <w:bCs/>
        </w:rPr>
        <w:t>GDH Biomarkers:</w:t>
      </w:r>
      <w:r w:rsidRPr="00CC563F">
        <w:t> BPD patients will exhibit reduced serum or CSF GDH activity and elevated Glutamate/Glutamine ratios compared to controls.</w:t>
      </w:r>
    </w:p>
    <w:p w14:paraId="59185A8B" w14:textId="77777777" w:rsidR="00CC563F" w:rsidRPr="00CC563F" w:rsidRDefault="00CC563F" w:rsidP="00CC563F">
      <w:pPr>
        <w:numPr>
          <w:ilvl w:val="0"/>
          <w:numId w:val="2"/>
        </w:numPr>
      </w:pPr>
      <w:r w:rsidRPr="00CC563F">
        <w:rPr>
          <w:b/>
          <w:bCs/>
        </w:rPr>
        <w:t>Lactate Buildup:</w:t>
      </w:r>
      <w:r w:rsidRPr="00CC563F">
        <w:t> Following stress, BPD patients will show a delayed clearance of lactate, indicating a failure to switch to oxidative phosphorylation.</w:t>
      </w:r>
    </w:p>
    <w:p w14:paraId="16565C71" w14:textId="77777777" w:rsidR="00CC563F" w:rsidRPr="00CC563F" w:rsidRDefault="00CC563F" w:rsidP="00CC563F">
      <w:pPr>
        <w:numPr>
          <w:ilvl w:val="0"/>
          <w:numId w:val="2"/>
        </w:numPr>
      </w:pPr>
      <w:r w:rsidRPr="00CC563F">
        <w:rPr>
          <w:b/>
          <w:bCs/>
        </w:rPr>
        <w:t>Temporalis EMG:</w:t>
      </w:r>
      <w:r w:rsidRPr="00CC563F">
        <w:t> Electromyography will show chronic, non-dystonic hypertonicity in the temporalis muscles of BPD patients that transiently normalizes post-NSSI.</w:t>
      </w:r>
    </w:p>
    <w:p w14:paraId="0A251BA5" w14:textId="77777777" w:rsidR="00CC563F" w:rsidRPr="00CC563F" w:rsidRDefault="00CC563F" w:rsidP="00CC563F">
      <w:r w:rsidRPr="00CC563F">
        <w:rPr>
          <w:b/>
          <w:bCs/>
        </w:rPr>
        <w:t>5. Conclusion</w:t>
      </w:r>
      <w:r w:rsidRPr="00CC563F">
        <w:br/>
        <w:t>Self-injury in Borderline Personality Disorder is not merely a behavioral maladaptation; it is a crude but effective form of metabolic self-medication. It acts as a manual override for a failed GDH pathway, using pain to force the discharge of accumulated Reactive Oxygen Species that the patient cannot metabolically process. Understanding BPD as a "Mitochondrial ROS Discharge Failure" shifts the clinical focus from purely psychological interventions to metabolic therapies, suggesting that antioxidants (NAC), cofactor supplementation (Zinc, P5P), and cranial myofascial release may treat the root cause of the "unbearable tension."</w:t>
      </w:r>
    </w:p>
    <w:p w14:paraId="4CA22C15" w14:textId="77777777" w:rsidR="00CC563F" w:rsidRPr="00CC563F" w:rsidRDefault="00CC563F" w:rsidP="00CC563F">
      <w:r w:rsidRPr="00CC563F">
        <w:lastRenderedPageBreak/>
        <w:pict w14:anchorId="51039B10">
          <v:rect id="_x0000_i1031" style="width:0;height:.75pt" o:hralign="center" o:hrstd="t" o:hr="t" fillcolor="#a0a0a0" stroked="f"/>
        </w:pict>
      </w:r>
    </w:p>
    <w:p w14:paraId="048202BD" w14:textId="77777777" w:rsidR="00CC563F" w:rsidRPr="00CC563F" w:rsidRDefault="00CC563F" w:rsidP="00CC563F">
      <w:r w:rsidRPr="00CC563F">
        <w:rPr>
          <w:b/>
          <w:bCs/>
        </w:rPr>
        <w:t>References</w:t>
      </w:r>
    </w:p>
    <w:p w14:paraId="0AAFCFB9" w14:textId="77777777" w:rsidR="00CC563F" w:rsidRPr="00CC563F" w:rsidRDefault="00CC563F" w:rsidP="00CC563F">
      <w:pPr>
        <w:numPr>
          <w:ilvl w:val="0"/>
          <w:numId w:val="3"/>
        </w:numPr>
      </w:pPr>
      <w:r w:rsidRPr="00CC563F">
        <w:t>Bresin, K., &amp; Gordon, K. H. (2013). Endogenous opioids and nonsuicidal self-injury: a mechanism of affect regulation. </w:t>
      </w:r>
      <w:r w:rsidRPr="00CC563F">
        <w:rPr>
          <w:i/>
          <w:iCs/>
        </w:rPr>
        <w:t>Neuroscience &amp; Biobehavioral Reviews</w:t>
      </w:r>
      <w:r w:rsidRPr="00CC563F">
        <w:t>, 37(3), 374-383.</w:t>
      </w:r>
    </w:p>
    <w:p w14:paraId="15C0B57D" w14:textId="77777777" w:rsidR="00CC563F" w:rsidRPr="00CC563F" w:rsidRDefault="00CC563F" w:rsidP="00CC563F">
      <w:pPr>
        <w:numPr>
          <w:ilvl w:val="0"/>
          <w:numId w:val="3"/>
        </w:numPr>
      </w:pPr>
      <w:r w:rsidRPr="00CC563F">
        <w:t>Stanley, B., et al. (2010). Non-suicidal self-injurious behavior, endogenous opioids and monoamine neurotransmitters. </w:t>
      </w:r>
      <w:r w:rsidRPr="00CC563F">
        <w:rPr>
          <w:i/>
          <w:iCs/>
        </w:rPr>
        <w:t>Journal of Affective Disorders</w:t>
      </w:r>
      <w:r w:rsidRPr="00CC563F">
        <w:t>, 124(1-2), 134-140.</w:t>
      </w:r>
    </w:p>
    <w:p w14:paraId="1CFF489D" w14:textId="77777777" w:rsidR="00CC563F" w:rsidRPr="00CC563F" w:rsidRDefault="00CC563F" w:rsidP="00CC563F">
      <w:pPr>
        <w:numPr>
          <w:ilvl w:val="0"/>
          <w:numId w:val="3"/>
        </w:numPr>
      </w:pPr>
      <w:r w:rsidRPr="00CC563F">
        <w:t>Lander, S. S., et al. (2018). Glutamate Dehydrogenase–Deficient Mice Display Schizophrenia-Like Behavioral Abnormalities and CA1-Specific Hippocampal Dysfunction. </w:t>
      </w:r>
      <w:r w:rsidRPr="00CC563F">
        <w:rPr>
          <w:i/>
          <w:iCs/>
        </w:rPr>
        <w:t>JAMA Psychiatry</w:t>
      </w:r>
      <w:r w:rsidRPr="00CC563F">
        <w:t>, 76(6).</w:t>
      </w:r>
    </w:p>
    <w:p w14:paraId="08917E76" w14:textId="77777777" w:rsidR="00CC563F" w:rsidRPr="00CC563F" w:rsidRDefault="00CC563F" w:rsidP="00CC563F">
      <w:pPr>
        <w:numPr>
          <w:ilvl w:val="0"/>
          <w:numId w:val="3"/>
        </w:numPr>
      </w:pPr>
      <w:r w:rsidRPr="00CC563F">
        <w:t>K Koenig, A., et al. (2025). Mitochondrial respiratory activity and DNA damage in borderline personality disorder. </w:t>
      </w:r>
      <w:r w:rsidRPr="00CC563F">
        <w:rPr>
          <w:i/>
          <w:iCs/>
        </w:rPr>
        <w:t>European Neuropsychopharmacology</w:t>
      </w:r>
      <w:r w:rsidRPr="00CC563F">
        <w:t>, 64, 12-22.</w:t>
      </w:r>
    </w:p>
    <w:p w14:paraId="50AD3D06" w14:textId="77777777" w:rsidR="00CC563F" w:rsidRPr="00CC563F" w:rsidRDefault="00CC563F" w:rsidP="00CC563F">
      <w:pPr>
        <w:numPr>
          <w:ilvl w:val="0"/>
          <w:numId w:val="3"/>
        </w:numPr>
      </w:pPr>
      <w:r w:rsidRPr="00CC563F">
        <w:t>Pinto Payares, D. V., et al. (2024). A systematic review on the role of mitochondrial dysfunction in the pathophysiology of psychiatric disorders. </w:t>
      </w:r>
      <w:r w:rsidRPr="00CC563F">
        <w:rPr>
          <w:i/>
          <w:iCs/>
        </w:rPr>
        <w:t>Frontiers in Psychiatry</w:t>
      </w:r>
      <w:r w:rsidRPr="00CC563F">
        <w:t>, 15, 1389093.</w:t>
      </w:r>
    </w:p>
    <w:p w14:paraId="210AE5F3" w14:textId="77777777" w:rsidR="00CC563F" w:rsidRPr="00CC563F" w:rsidRDefault="00CC563F" w:rsidP="00CC563F">
      <w:pPr>
        <w:numPr>
          <w:ilvl w:val="0"/>
          <w:numId w:val="3"/>
        </w:numPr>
      </w:pPr>
      <w:r w:rsidRPr="00CC563F">
        <w:t>WellProAI. (2025). The Trigeminal Nerve: Your Face's Direct Line to Your Brain. </w:t>
      </w:r>
      <w:r w:rsidRPr="00CC563F">
        <w:rPr>
          <w:i/>
          <w:iCs/>
        </w:rPr>
        <w:t>LinkedIn Pulse</w:t>
      </w:r>
      <w:r w:rsidRPr="00CC563F">
        <w:t>.</w:t>
      </w:r>
    </w:p>
    <w:p w14:paraId="3A245BCB" w14:textId="77777777" w:rsidR="00CC563F" w:rsidRPr="00CC563F" w:rsidRDefault="00CC563F" w:rsidP="00CC563F">
      <w:pPr>
        <w:numPr>
          <w:ilvl w:val="0"/>
          <w:numId w:val="3"/>
        </w:numPr>
      </w:pPr>
      <w:r w:rsidRPr="00CC563F">
        <w:t>Lee, R. J., et al. (2020). Narcissistic and Borderline Personality Disorders: Relationship with Oxidative Stress. </w:t>
      </w:r>
      <w:r w:rsidRPr="00CC563F">
        <w:rPr>
          <w:i/>
          <w:iCs/>
        </w:rPr>
        <w:t>Journal of Personality Disorders</w:t>
      </w:r>
      <w:r w:rsidRPr="00CC563F">
        <w:t>, 34(Supp 6).</w:t>
      </w:r>
    </w:p>
    <w:p w14:paraId="1FE23D49" w14:textId="77777777" w:rsidR="00CC563F" w:rsidRPr="00CC563F" w:rsidRDefault="00CC563F" w:rsidP="00CC563F">
      <w:pPr>
        <w:numPr>
          <w:ilvl w:val="0"/>
          <w:numId w:val="3"/>
        </w:numPr>
      </w:pPr>
      <w:r w:rsidRPr="00CC563F">
        <w:t>van Elst, L. T., et al. (2007). Evidence of disturbed amygdalar energy metabolism in patients with borderline personality disorder. </w:t>
      </w:r>
      <w:r w:rsidRPr="00CC563F">
        <w:rPr>
          <w:i/>
          <w:iCs/>
        </w:rPr>
        <w:t>Neuroscience Letters</w:t>
      </w:r>
      <w:r w:rsidRPr="00CC563F">
        <w:t>, 417(1), 36-41.</w:t>
      </w:r>
    </w:p>
    <w:p w14:paraId="706F7F9F" w14:textId="77777777" w:rsidR="00CC563F" w:rsidRDefault="00CC563F"/>
    <w:sectPr w:rsidR="00CC563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3626"/>
    <w:multiLevelType w:val="multilevel"/>
    <w:tmpl w:val="1894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EE694A"/>
    <w:multiLevelType w:val="multilevel"/>
    <w:tmpl w:val="2774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F0546EC"/>
    <w:multiLevelType w:val="multilevel"/>
    <w:tmpl w:val="191CB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169976">
    <w:abstractNumId w:val="1"/>
  </w:num>
  <w:num w:numId="2" w16cid:durableId="1388649296">
    <w:abstractNumId w:val="0"/>
  </w:num>
  <w:num w:numId="3" w16cid:durableId="935865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63F"/>
    <w:rsid w:val="00CC563F"/>
    <w:rsid w:val="00D86C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2ED2D"/>
  <w15:chartTrackingRefBased/>
  <w15:docId w15:val="{69EE33A9-1437-460B-940D-CA781FBA7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C563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C563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C563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C563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C56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C56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C56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C56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C56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C563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C563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C563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C563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C563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C563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C563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C563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C563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C563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C563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C56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C563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C563F"/>
    <w:pPr>
      <w:spacing w:before="160"/>
      <w:jc w:val="center"/>
    </w:pPr>
    <w:rPr>
      <w:i/>
      <w:iCs/>
      <w:color w:val="404040" w:themeColor="text1" w:themeTint="BF"/>
    </w:rPr>
  </w:style>
  <w:style w:type="character" w:customStyle="1" w:styleId="Char1">
    <w:name w:val="인용 Char"/>
    <w:basedOn w:val="a0"/>
    <w:link w:val="a5"/>
    <w:uiPriority w:val="29"/>
    <w:rsid w:val="00CC563F"/>
    <w:rPr>
      <w:i/>
      <w:iCs/>
      <w:color w:val="404040" w:themeColor="text1" w:themeTint="BF"/>
    </w:rPr>
  </w:style>
  <w:style w:type="paragraph" w:styleId="a6">
    <w:name w:val="List Paragraph"/>
    <w:basedOn w:val="a"/>
    <w:uiPriority w:val="34"/>
    <w:qFormat/>
    <w:rsid w:val="00CC563F"/>
    <w:pPr>
      <w:ind w:left="720"/>
      <w:contextualSpacing/>
    </w:pPr>
  </w:style>
  <w:style w:type="character" w:styleId="a7">
    <w:name w:val="Intense Emphasis"/>
    <w:basedOn w:val="a0"/>
    <w:uiPriority w:val="21"/>
    <w:qFormat/>
    <w:rsid w:val="00CC563F"/>
    <w:rPr>
      <w:i/>
      <w:iCs/>
      <w:color w:val="2F5496" w:themeColor="accent1" w:themeShade="BF"/>
    </w:rPr>
  </w:style>
  <w:style w:type="paragraph" w:styleId="a8">
    <w:name w:val="Intense Quote"/>
    <w:basedOn w:val="a"/>
    <w:next w:val="a"/>
    <w:link w:val="Char2"/>
    <w:uiPriority w:val="30"/>
    <w:qFormat/>
    <w:rsid w:val="00CC56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CC563F"/>
    <w:rPr>
      <w:i/>
      <w:iCs/>
      <w:color w:val="2F5496" w:themeColor="accent1" w:themeShade="BF"/>
    </w:rPr>
  </w:style>
  <w:style w:type="character" w:styleId="a9">
    <w:name w:val="Intense Reference"/>
    <w:basedOn w:val="a0"/>
    <w:uiPriority w:val="32"/>
    <w:qFormat/>
    <w:rsid w:val="00CC56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1169</Words>
  <Characters>7063</Characters>
  <Application>Microsoft Office Word</Application>
  <DocSecurity>0</DocSecurity>
  <Lines>119</Lines>
  <Paragraphs>40</Paragraphs>
  <ScaleCrop>false</ScaleCrop>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 woong choi</dc:creator>
  <cp:keywords/>
  <dc:description/>
  <cp:lastModifiedBy>il woong choi</cp:lastModifiedBy>
  <cp:revision>1</cp:revision>
  <dcterms:created xsi:type="dcterms:W3CDTF">2025-12-12T09:29:00Z</dcterms:created>
  <dcterms:modified xsi:type="dcterms:W3CDTF">2025-12-12T09:30:00Z</dcterms:modified>
</cp:coreProperties>
</file>