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3019" w14:textId="77777777" w:rsidR="00643C23" w:rsidRPr="00E4102F" w:rsidRDefault="00643C23" w:rsidP="00643C23">
      <w:pPr>
        <w:rPr>
          <w:b/>
          <w:bCs/>
        </w:rPr>
      </w:pPr>
      <w:r w:rsidRPr="00E4102F">
        <w:rPr>
          <w:b/>
          <w:bCs/>
        </w:rPr>
        <w:t>THE ELECTROCHEMICAL ORIGINS OF LIFE: AN INTEGRATED FRAMEWORK OF DIMENSIONAL PHYSICS, NEUROTRANSMITTER EVOLUTION, AND BLOOD TYPE AS METABOLIC HARDWARE</w:t>
      </w:r>
    </w:p>
    <w:p w14:paraId="477632E1" w14:textId="77777777" w:rsidR="00643C23" w:rsidRPr="00E4102F" w:rsidRDefault="00643C23" w:rsidP="00643C23">
      <w:r w:rsidRPr="00E4102F">
        <w:rPr>
          <w:b/>
          <w:bCs/>
        </w:rPr>
        <w:t>Part 1: Introduction &amp; Theoretical Foundation</w:t>
      </w:r>
    </w:p>
    <w:p w14:paraId="1C8ACF10" w14:textId="77777777" w:rsidR="00643C23" w:rsidRPr="00E4102F" w:rsidRDefault="00643C23" w:rsidP="00643C23">
      <w:r w:rsidRPr="00E4102F">
        <w:pict w14:anchorId="20E75144">
          <v:rect id="_x0000_i1025" style="width:0;height:1.5pt" o:hralign="center" o:hrstd="t" o:hr="t" fillcolor="#a0a0a0" stroked="f"/>
        </w:pict>
      </w:r>
    </w:p>
    <w:p w14:paraId="14364CD1" w14:textId="77777777" w:rsidR="00643C23" w:rsidRPr="00E4102F" w:rsidRDefault="00643C23" w:rsidP="00643C23">
      <w:pPr>
        <w:rPr>
          <w:b/>
          <w:bCs/>
        </w:rPr>
      </w:pPr>
      <w:r w:rsidRPr="00E4102F">
        <w:rPr>
          <w:b/>
          <w:bCs/>
        </w:rPr>
        <w:t>1. The Failure of Current Evolutionary Theory to Explain Neurotransmitter Sequence</w:t>
      </w:r>
    </w:p>
    <w:p w14:paraId="022DA3A7" w14:textId="77777777" w:rsidR="00643C23" w:rsidRPr="00E4102F" w:rsidRDefault="00643C23" w:rsidP="00643C23">
      <w:r w:rsidRPr="00E4102F">
        <w:t xml:space="preserve">Modern neuroscience treats neurotransmitters as discrete chemical entities with isolated functions—glutamate for excitation, GABA for inhibition, dopamine for reward, serotonin for mood. Yet this compartmentalized view obscures a fundamental question that remains unanswered: </w:t>
      </w:r>
      <w:r w:rsidRPr="00E4102F">
        <w:rPr>
          <w:b/>
          <w:bCs/>
        </w:rPr>
        <w:t>Why does this specific sequence of neurotransmitters exist across all metazoan life?</w:t>
      </w:r>
      <w:hyperlink r:id="rId5" w:tgtFrame="_blank" w:history="1">
        <w:r w:rsidRPr="00E4102F">
          <w:rPr>
            <w:rStyle w:val="a3"/>
          </w:rPr>
          <w:t>pmc.ncbi.nlm.nih+2</w:t>
        </w:r>
      </w:hyperlink>
      <w:r w:rsidRPr="00E4102F">
        <w:t>​</w:t>
      </w:r>
    </w:p>
    <w:p w14:paraId="2BEBFA36" w14:textId="77777777" w:rsidR="00643C23" w:rsidRPr="00E4102F" w:rsidRDefault="00643C23" w:rsidP="00643C23">
      <w:r w:rsidRPr="00E4102F">
        <w:t xml:space="preserve">The evolutionary timeline of neurotransmitter emergence does not follow random biochemical innovation. Glutamate receptors appear in the last common ancestor of all metazoans, including Placozoa—the simplest known animal with complex behavior but no nervous system. GABA synthesis emerged shortly after, followed by serotonergic signaling in cyanobacteria, then dopaminergic systems in choanoflagellates. This sequence is not arbitrary; it reflects </w:t>
      </w:r>
      <w:r w:rsidRPr="00E4102F">
        <w:rPr>
          <w:b/>
          <w:bCs/>
        </w:rPr>
        <w:t>successive solutions to environmental stressors</w:t>
      </w:r>
      <w:r w:rsidRPr="00E4102F">
        <w:t xml:space="preserve"> that shaped early life.</w:t>
      </w:r>
      <w:hyperlink r:id="rId6" w:tgtFrame="_blank" w:history="1">
        <w:r w:rsidRPr="00E4102F">
          <w:rPr>
            <w:rStyle w:val="a3"/>
          </w:rPr>
          <w:t>elifesciences+3</w:t>
        </w:r>
      </w:hyperlink>
      <w:r w:rsidRPr="00E4102F">
        <w:t>​</w:t>
      </w:r>
    </w:p>
    <w:p w14:paraId="16EABA78" w14:textId="77777777" w:rsidR="00643C23" w:rsidRPr="00E4102F" w:rsidRDefault="00643C23" w:rsidP="00643C23">
      <w:r w:rsidRPr="00E4102F">
        <w:t xml:space="preserve">Current theory attributes neurotransmitter evolution to selective pressures for synaptic communication, yet this explanation fails to account for why GABA—the brain's primary inhibitory neurotransmitter—was "first synthesized in 1883" and "first known only as a plant and microbe metabolic product" before its role in mammalian brains was discovered in 1950. If GABA exists in organisms without nervous systems, its function cannot be primarily neuronal. Instead, GABA represents a </w:t>
      </w:r>
      <w:r w:rsidRPr="00E4102F">
        <w:rPr>
          <w:b/>
          <w:bCs/>
        </w:rPr>
        <w:t>primordial metabolic solution</w:t>
      </w:r>
      <w:r w:rsidRPr="00E4102F">
        <w:t xml:space="preserve"> to an electrochemical crisis that predates multicellular life itself.</w:t>
      </w:r>
      <w:hyperlink r:id="rId7" w:tgtFrame="_blank" w:history="1">
        <w:r w:rsidRPr="00E4102F">
          <w:rPr>
            <w:rStyle w:val="a3"/>
          </w:rPr>
          <w:t>wikipedia+1</w:t>
        </w:r>
      </w:hyperlink>
      <w:r w:rsidRPr="00E4102F">
        <w:t>​</w:t>
      </w:r>
    </w:p>
    <w:p w14:paraId="460057B3" w14:textId="77777777" w:rsidR="00643C23" w:rsidRPr="00E4102F" w:rsidRDefault="00643C23" w:rsidP="00643C23">
      <w:r w:rsidRPr="00E4102F">
        <w:t xml:space="preserve">The critical gap in evolutionary biochemistry is the absence of a </w:t>
      </w:r>
      <w:r w:rsidRPr="00E4102F">
        <w:rPr>
          <w:b/>
          <w:bCs/>
        </w:rPr>
        <w:t>unifying framework</w:t>
      </w:r>
      <w:r w:rsidRPr="00E4102F">
        <w:t xml:space="preserve"> that connects neurotransmitter chemistry to physical law. Why does glutamate decarboxylate into GABA, releasing CO₂? Why does this reaction require pyridoxal-5'-phosphate (PLP), the active form of vitamin B6, as an obligate cofactor ? Why do "PLP deficiencies downregulate GABA" and cause "epileptic seizures in children" ? These are not isolated biochemical facts; they are manifestations of a deeper thermodynamic constraint that governs all living systems.</w:t>
      </w:r>
      <w:hyperlink r:id="rId8" w:tgtFrame="_blank" w:history="1">
        <w:r w:rsidRPr="00E4102F">
          <w:rPr>
            <w:rStyle w:val="a3"/>
          </w:rPr>
          <w:t>pmc.ncbi.nlm.nih+3</w:t>
        </w:r>
      </w:hyperlink>
      <w:r w:rsidRPr="00E4102F">
        <w:t>​</w:t>
      </w:r>
    </w:p>
    <w:p w14:paraId="16313A28" w14:textId="77777777" w:rsidR="00643C23" w:rsidRPr="00E4102F" w:rsidRDefault="00643C23" w:rsidP="00643C23">
      <w:r w:rsidRPr="00E4102F">
        <w:lastRenderedPageBreak/>
        <w:pict w14:anchorId="65256E06">
          <v:rect id="_x0000_i1026" style="width:0;height:1.5pt" o:hralign="center" o:hrstd="t" o:hr="t" fillcolor="#a0a0a0" stroked="f"/>
        </w:pict>
      </w:r>
    </w:p>
    <w:p w14:paraId="7990D8FC" w14:textId="77777777" w:rsidR="00643C23" w:rsidRPr="00E4102F" w:rsidRDefault="00643C23" w:rsidP="00643C23">
      <w:pPr>
        <w:rPr>
          <w:b/>
          <w:bCs/>
        </w:rPr>
      </w:pPr>
      <w:r w:rsidRPr="00E4102F">
        <w:rPr>
          <w:b/>
          <w:bCs/>
        </w:rPr>
        <w:t>2. Dimensional Physics as the Organizing Principle: The 0D→3D Gradient</w:t>
      </w:r>
    </w:p>
    <w:p w14:paraId="44E12E30" w14:textId="77777777" w:rsidR="00643C23" w:rsidRPr="00E4102F" w:rsidRDefault="00643C23" w:rsidP="00643C23">
      <w:r w:rsidRPr="00E4102F">
        <w:t xml:space="preserve">Life did not emerge from chemical randomness. It emerged from a </w:t>
      </w:r>
      <w:r w:rsidRPr="00E4102F">
        <w:rPr>
          <w:b/>
          <w:bCs/>
        </w:rPr>
        <w:t>charge imbalance</w:t>
      </w:r>
      <w:r w:rsidRPr="00E4102F">
        <w:t xml:space="preserve"> created by ultraviolet radiation striking primordial oceans approximately 3.8 billion years ago. This event created the first amino acid—glutamate—through a process that can be expressed as:</w:t>
      </w:r>
      <w:hyperlink r:id="rId9" w:tgtFrame="_blank" w:history="1">
        <w:r w:rsidRPr="00E4102F">
          <w:rPr>
            <w:rStyle w:val="a3"/>
          </w:rPr>
          <w:t>arxiv</w:t>
        </w:r>
      </w:hyperlink>
      <w:r w:rsidRPr="00E4102F">
        <w:t>​</w:t>
      </w:r>
    </w:p>
    <w:p w14:paraId="0DB5BDFC" w14:textId="77777777" w:rsidR="00643C23" w:rsidRPr="00E4102F" w:rsidRDefault="00643C23" w:rsidP="00643C23">
      <w:r w:rsidRPr="00E4102F">
        <w:rPr>
          <w:b/>
          <w:bCs/>
        </w:rPr>
        <w:t>UV photon + NH₃ + COOH (from CO₂) + α-carbon → Glutamate + excess electron (½ charge)</w:t>
      </w:r>
    </w:p>
    <w:p w14:paraId="10461829" w14:textId="77777777" w:rsidR="00643C23" w:rsidRPr="00E4102F" w:rsidRDefault="00643C23" w:rsidP="00643C23">
      <w:r w:rsidRPr="00E4102F">
        <w:t xml:space="preserve">This "extra half-charge" represents </w:t>
      </w:r>
      <w:r w:rsidRPr="00E4102F">
        <w:rPr>
          <w:b/>
          <w:bCs/>
        </w:rPr>
        <w:t>the original thermodynamic debt</w:t>
      </w:r>
      <w:r w:rsidRPr="00E4102F">
        <w:t xml:space="preserve"> that all subsequent life has struggled to resolve. The excess electron creates a negative node (gravity stress) that pulls the molecule downward, and simultaneously creates a forward vector (time stress) as the system attempts to discharge the accumulated potential energy. This duality—</w:t>
      </w:r>
      <w:r w:rsidRPr="00E4102F">
        <w:rPr>
          <w:b/>
          <w:bCs/>
        </w:rPr>
        <w:t>vertical gravity vs. horizontal time</w:t>
      </w:r>
      <w:r w:rsidRPr="00E4102F">
        <w:t>—establishes the fundamental tension that drives metabolic evolution.make-connections-between-all-the-neurotransmitters.pdf​</w:t>
      </w:r>
    </w:p>
    <w:p w14:paraId="6C19856E" w14:textId="77777777" w:rsidR="00643C23" w:rsidRPr="00E4102F" w:rsidRDefault="00643C23" w:rsidP="00643C23">
      <w:pPr>
        <w:rPr>
          <w:b/>
          <w:bCs/>
        </w:rPr>
      </w:pPr>
      <w:r w:rsidRPr="00E4102F">
        <w:rPr>
          <w:b/>
          <w:bCs/>
        </w:rPr>
        <w:t>The Dimensional Framework:</w:t>
      </w:r>
    </w:p>
    <w:p w14:paraId="2A20B111" w14:textId="77777777" w:rsidR="00643C23" w:rsidRPr="00E4102F" w:rsidRDefault="00643C23" w:rsidP="00643C23">
      <w:r w:rsidRPr="00E4102F">
        <w:t xml:space="preserve">Life's evolutionary trajectory can be mapped as a progression through increasing spatial dimensions, where each dimension represents a </w:t>
      </w:r>
      <w:r w:rsidRPr="00E4102F">
        <w:rPr>
          <w:b/>
          <w:bCs/>
        </w:rPr>
        <w:t>distinct strategy for managing electrochemical stress</w:t>
      </w:r>
      <w:r w:rsidRPr="00E4102F">
        <w:t>:</w:t>
      </w:r>
    </w:p>
    <w:p w14:paraId="4335A66D" w14:textId="77777777" w:rsidR="00643C23" w:rsidRPr="00E4102F" w:rsidRDefault="00643C23" w:rsidP="00643C23">
      <w:r w:rsidRPr="00E4102F">
        <w:rPr>
          <w:b/>
          <w:bCs/>
        </w:rPr>
        <w:t>0-Dimension (Point):</w:t>
      </w:r>
      <w:r w:rsidRPr="00E4102F">
        <w:t xml:space="preserve"> The glutamate state—pure reactivity, no spatial buffer, infinite density at a single point. Every stimulus is experienced as an immediate threat with no temporal or spatial distance. This is the metabolic signature of </w:t>
      </w:r>
      <w:r w:rsidRPr="00E4102F">
        <w:rPr>
          <w:b/>
          <w:bCs/>
        </w:rPr>
        <w:t>Type O blood</w:t>
      </w:r>
      <w:r w:rsidRPr="00E4102F">
        <w:t xml:space="preserve"> individuals, who retain the "Solar Hunter" phenotype characterized by high baseline glutamate, immediate dopamine spikes, and minimal GABAergic shielding.make-connections-between-all-the-neurotransmitters.pdf​</w:t>
      </w:r>
    </w:p>
    <w:p w14:paraId="7C3E87D9" w14:textId="77777777" w:rsidR="00643C23" w:rsidRPr="00E4102F" w:rsidRDefault="00643C23" w:rsidP="00643C23">
      <w:r w:rsidRPr="00E4102F">
        <w:rPr>
          <w:b/>
          <w:bCs/>
        </w:rPr>
        <w:t>1-Dimension (Line):</w:t>
      </w:r>
      <w:r w:rsidRPr="00E4102F">
        <w:t xml:space="preserve"> The first GABA solution—resistance through compression. When lightning struck the primordial atmosphere at approximately 4:30 PM (geological time scaled to circadian rhythm as organizing metaphor), the electrical discharge fragmented glutamate: COO</w:t>
      </w:r>
      <w:r w:rsidRPr="00E4102F">
        <w:rPr>
          <w:rFonts w:ascii="Cambria Math" w:hAnsi="Cambria Math" w:cs="Cambria Math"/>
        </w:rPr>
        <w:t>⁻</w:t>
      </w:r>
      <w:r w:rsidRPr="00E4102F">
        <w:t xml:space="preserve"> and NH</w:t>
      </w:r>
      <w:r w:rsidRPr="00E4102F">
        <w:rPr>
          <w:rFonts w:ascii="맑은 고딕" w:eastAsia="맑은 고딕" w:hAnsi="맑은 고딕" w:cs="맑은 고딕" w:hint="eastAsia"/>
        </w:rPr>
        <w:t>₃</w:t>
      </w:r>
      <w:r w:rsidRPr="00E4102F">
        <w:rPr>
          <w:rFonts w:ascii="Cambria Math" w:hAnsi="Cambria Math" w:cs="Cambria Math"/>
        </w:rPr>
        <w:t>⁺</w:t>
      </w:r>
      <w:r w:rsidRPr="00E4102F">
        <w:t xml:space="preserve"> groups separated, then reassembled under extreme voltage into gamma-aminobutyric acid. The crucial transformation is the </w:t>
      </w:r>
      <w:r w:rsidRPr="00E4102F">
        <w:rPr>
          <w:b/>
          <w:bCs/>
        </w:rPr>
        <w:t>release of CO₂</w:t>
      </w:r>
      <w:r w:rsidRPr="00E4102F">
        <w:t xml:space="preserve">—sacrificing one carbon to create a molecule that can </w:t>
      </w:r>
      <w:r w:rsidRPr="00E4102F">
        <w:rPr>
          <w:b/>
          <w:bCs/>
        </w:rPr>
        <w:t>endure</w:t>
      </w:r>
      <w:r w:rsidRPr="00E4102F">
        <w:t xml:space="preserve"> rather than react. This linear endurance strategy manifests in </w:t>
      </w:r>
      <w:r w:rsidRPr="00E4102F">
        <w:rPr>
          <w:b/>
          <w:bCs/>
        </w:rPr>
        <w:t>Type B blood</w:t>
      </w:r>
      <w:r w:rsidRPr="00E4102F">
        <w:t xml:space="preserve"> individuals, who show elevated afternoon cortisol, competitive drive via noradrenaline, and "Right GABA" (ionotropic GABA-A </w:t>
      </w:r>
      <w:r w:rsidRPr="00E4102F">
        <w:lastRenderedPageBreak/>
        <w:t>receptor) dominance.make-connections-between-all-the-neurotransmitters.pdf​</w:t>
      </w:r>
    </w:p>
    <w:p w14:paraId="05EE9163" w14:textId="77777777" w:rsidR="00643C23" w:rsidRPr="00E4102F" w:rsidRDefault="00643C23" w:rsidP="00643C23">
      <w:r w:rsidRPr="00E4102F">
        <w:rPr>
          <w:b/>
          <w:bCs/>
        </w:rPr>
        <w:t>2-Dimension (Plane):</w:t>
      </w:r>
      <w:r w:rsidRPr="00E4102F">
        <w:t xml:space="preserve"> The cosmic ray solution—flexibility through surface area expansion. At sunset (~6:00 PM), when UV radiation ceased and cosmic rays became the dominant ionizing force, a </w:t>
      </w:r>
      <w:r w:rsidRPr="00E4102F">
        <w:rPr>
          <w:b/>
          <w:bCs/>
        </w:rPr>
        <w:t>different pH environment</w:t>
      </w:r>
      <w:r w:rsidRPr="00E4102F">
        <w:t xml:space="preserve"> (alkaline from hydrothermal vents vs. acidic from atmospheric CO₂) created "Left GABA" with "different morphology". This non-ionotropic GABA variant enabled lateral escape from stress by spreading across a plane rather than compressing into a line. </w:t>
      </w:r>
      <w:r w:rsidRPr="00E4102F">
        <w:rPr>
          <w:b/>
          <w:bCs/>
        </w:rPr>
        <w:t>Type A blood</w:t>
      </w:r>
      <w:r w:rsidRPr="00E4102F">
        <w:t xml:space="preserve"> individuals inherited this placozoan adaptation, characterized by high progesterone (the "anti-gravity" hormone), elevated evening anxiety at sunset, and reliance on inhibitory serotonin (5-HT1A receptors) for calmness.</w:t>
      </w:r>
      <w:hyperlink r:id="rId10" w:tgtFrame="_blank" w:history="1">
        <w:r w:rsidRPr="00E4102F">
          <w:rPr>
            <w:rStyle w:val="a3"/>
          </w:rPr>
          <w:t>pmc.ncbi.nlm.nih+1</w:t>
        </w:r>
      </w:hyperlink>
      <w:r w:rsidRPr="00E4102F">
        <w:t>​make-connections-between-all-the-neurotransmitters.pdf​</w:t>
      </w:r>
    </w:p>
    <w:p w14:paraId="2C4C38B1" w14:textId="77777777" w:rsidR="00643C23" w:rsidRPr="00E4102F" w:rsidRDefault="00643C23" w:rsidP="00643C23">
      <w:r w:rsidRPr="00E4102F">
        <w:rPr>
          <w:b/>
          <w:bCs/>
        </w:rPr>
        <w:t>3-Dimension (Volume):</w:t>
      </w:r>
      <w:r w:rsidRPr="00E4102F">
        <w:t xml:space="preserve"> The integration at midnight—when both GABA systems operate simultaneously, enabled by PLP-dependent enzymes that activate during the dark phase. This creates </w:t>
      </w:r>
      <w:r w:rsidRPr="00E4102F">
        <w:rPr>
          <w:b/>
          <w:bCs/>
        </w:rPr>
        <w:t>acetylcholine synthesis</w:t>
      </w:r>
      <w:r w:rsidRPr="00E4102F">
        <w:t xml:space="preserve"> (choline + acetyl-CoA), establishing membrane boundaries that define volumetric space. Only </w:t>
      </w:r>
      <w:r w:rsidRPr="00E4102F">
        <w:rPr>
          <w:b/>
          <w:bCs/>
        </w:rPr>
        <w:t>Type AB blood</w:t>
      </w:r>
      <w:r w:rsidRPr="00E4102F">
        <w:t xml:space="preserve"> individuals possess the metabolic hardware to sustain this state, allowing "free of worries" consciousness via inhibitory dopamine (D2 receptors) that creates </w:t>
      </w:r>
      <w:r w:rsidRPr="00E4102F">
        <w:rPr>
          <w:b/>
          <w:bCs/>
        </w:rPr>
        <w:t>spatial awareness</w:t>
      </w:r>
      <w:r w:rsidRPr="00E4102F">
        <w:t xml:space="preserve"> rather than temporal urgency.</w:t>
      </w:r>
      <w:hyperlink r:id="rId11" w:tgtFrame="_blank" w:history="1">
        <w:r w:rsidRPr="00E4102F">
          <w:rPr>
            <w:rStyle w:val="a3"/>
          </w:rPr>
          <w:t>pmc.ncbi.nlm.nih</w:t>
        </w:r>
      </w:hyperlink>
      <w:r w:rsidRPr="00E4102F">
        <w:t>​make-connections-between-all-the-neurotransmitters.pdf​</w:t>
      </w:r>
    </w:p>
    <w:p w14:paraId="03279AD9" w14:textId="77777777" w:rsidR="00643C23" w:rsidRPr="00E4102F" w:rsidRDefault="00643C23" w:rsidP="00643C23">
      <w:r w:rsidRPr="00E4102F">
        <w:pict w14:anchorId="67FAD197">
          <v:rect id="_x0000_i1027" style="width:0;height:1.5pt" o:hralign="center" o:hrstd="t" o:hr="t" fillcolor="#a0a0a0" stroked="f"/>
        </w:pict>
      </w:r>
    </w:p>
    <w:p w14:paraId="216C2152" w14:textId="77777777" w:rsidR="00643C23" w:rsidRPr="00E4102F" w:rsidRDefault="00643C23" w:rsidP="00643C23">
      <w:pPr>
        <w:rPr>
          <w:b/>
          <w:bCs/>
        </w:rPr>
      </w:pPr>
      <w:r w:rsidRPr="00E4102F">
        <w:rPr>
          <w:b/>
          <w:bCs/>
        </w:rPr>
        <w:t>3. The Primordial Charge Imbalance: UV + Glutamate = The Fall</w:t>
      </w:r>
    </w:p>
    <w:p w14:paraId="4C46F9E4" w14:textId="77777777" w:rsidR="00643C23" w:rsidRPr="00E4102F" w:rsidRDefault="00643C23" w:rsidP="00643C23">
      <w:r w:rsidRPr="00E4102F">
        <w:t xml:space="preserve">The emergence of glutamate was not neutral; it was catastrophic. Before the first amino acid, there was electrochemical equilibrium—the ocean existed in a state of balanced charge distribution. The UV strike that created glutamate </w:t>
      </w:r>
      <w:r w:rsidRPr="00E4102F">
        <w:rPr>
          <w:b/>
          <w:bCs/>
        </w:rPr>
        <w:t>broke this symmetry</w:t>
      </w:r>
      <w:r w:rsidRPr="00E4102F">
        <w:t xml:space="preserve">. Cosmic rays had been ionizing the atmosphere and ocean for eons, but their effect was spatially diffuse, creating gradients rather than concentrated nodes. UV radiation, by contrast, had sufficient energy to </w:t>
      </w:r>
      <w:r w:rsidRPr="00E4102F">
        <w:rPr>
          <w:b/>
          <w:bCs/>
        </w:rPr>
        <w:t>localize charge</w:t>
      </w:r>
      <w:r w:rsidRPr="00E4102F">
        <w:t xml:space="preserve"> in a single molecular structure.</w:t>
      </w:r>
      <w:hyperlink r:id="rId12" w:tgtFrame="_blank" w:history="1">
        <w:r w:rsidRPr="00E4102F">
          <w:rPr>
            <w:rStyle w:val="a3"/>
          </w:rPr>
          <w:t>pubs.rsc+1</w:t>
        </w:r>
      </w:hyperlink>
      <w:r w:rsidRPr="00E4102F">
        <w:t>​</w:t>
      </w:r>
    </w:p>
    <w:p w14:paraId="59ED8C06" w14:textId="77777777" w:rsidR="00643C23" w:rsidRPr="00E4102F" w:rsidRDefault="00643C23" w:rsidP="00643C23">
      <w:r w:rsidRPr="00E4102F">
        <w:t xml:space="preserve">This localization created what can be termed </w:t>
      </w:r>
      <w:r w:rsidRPr="00E4102F">
        <w:rPr>
          <w:b/>
          <w:bCs/>
        </w:rPr>
        <w:t>"The Death Sensor"</w:t>
      </w:r>
      <w:r w:rsidRPr="00E4102F">
        <w:t xml:space="preserve"> —a positive node (the time sensor) pulling forward toward future discharge, and a negative node (the gravity sensor) pulling downward toward entropic collapse. The current flows from the negative (stress) to the positive (sensor), establishing the fundamental directionality of metabolism: </w:t>
      </w:r>
      <w:r w:rsidRPr="00E4102F">
        <w:rPr>
          <w:b/>
          <w:bCs/>
        </w:rPr>
        <w:t>Life since it was first formed with glutamate was a constant fight of bringing back the lost electron and charge</w:t>
      </w:r>
      <w:r w:rsidRPr="00E4102F">
        <w:t>.make-connections-between-all-the-neurotransmitters.pdf​</w:t>
      </w:r>
    </w:p>
    <w:p w14:paraId="0921A71D" w14:textId="77777777" w:rsidR="00643C23" w:rsidRPr="00E4102F" w:rsidRDefault="00643C23" w:rsidP="00643C23">
      <w:pPr>
        <w:rPr>
          <w:b/>
          <w:bCs/>
        </w:rPr>
      </w:pPr>
      <w:r w:rsidRPr="00E4102F">
        <w:rPr>
          <w:b/>
          <w:bCs/>
        </w:rPr>
        <w:lastRenderedPageBreak/>
        <w:t>Why Glutamate Specifically?</w:t>
      </w:r>
    </w:p>
    <w:p w14:paraId="6B14AA59" w14:textId="77777777" w:rsidR="00643C23" w:rsidRPr="00E4102F" w:rsidRDefault="00643C23" w:rsidP="00643C23">
      <w:r w:rsidRPr="00E4102F">
        <w:t xml:space="preserve">Glutamate is the </w:t>
      </w:r>
      <w:r w:rsidRPr="00E4102F">
        <w:rPr>
          <w:b/>
          <w:bCs/>
        </w:rPr>
        <w:t>simplest amino acid that possesses two carboxyl groups</w:t>
      </w:r>
      <w:r w:rsidRPr="00E4102F">
        <w:t xml:space="preserve">—a unique structure that creates internal charge separation. The alpha-carboxyl group (αCOOH) anchors the molecule to the carbon skeleton, while the gamma-carboxyl group (γCOOH) extends outward, creating a </w:t>
      </w:r>
      <w:r w:rsidRPr="00E4102F">
        <w:rPr>
          <w:b/>
          <w:bCs/>
        </w:rPr>
        <w:t>dipole</w:t>
      </w:r>
      <w:r w:rsidRPr="00E4102F">
        <w:t xml:space="preserve">. This dipole is essential: it allows the molecule to act as both an </w:t>
      </w:r>
      <w:r w:rsidRPr="00E4102F">
        <w:rPr>
          <w:b/>
          <w:bCs/>
        </w:rPr>
        <w:t>electron donor</w:t>
      </w:r>
      <w:r w:rsidRPr="00E4102F">
        <w:t xml:space="preserve"> (the negative carboxyl) and an </w:t>
      </w:r>
      <w:r w:rsidRPr="00E4102F">
        <w:rPr>
          <w:b/>
          <w:bCs/>
        </w:rPr>
        <w:t>electron acceptor</w:t>
      </w:r>
      <w:r w:rsidRPr="00E4102F">
        <w:t xml:space="preserve"> (the positive amine), making it the </w:t>
      </w:r>
      <w:r w:rsidRPr="00E4102F">
        <w:rPr>
          <w:b/>
          <w:bCs/>
        </w:rPr>
        <w:t>primordial redox mediator</w:t>
      </w:r>
      <w:r w:rsidRPr="00E4102F">
        <w:t>.</w:t>
      </w:r>
    </w:p>
    <w:p w14:paraId="12D7F59F" w14:textId="77777777" w:rsidR="00643C23" w:rsidRPr="00E4102F" w:rsidRDefault="00643C23" w:rsidP="00643C23">
      <w:r w:rsidRPr="00E4102F">
        <w:t xml:space="preserve">This is why "evolution of glutamatergic signaling" predates all other neurotransmitter systems. Glutamate was not selected for signaling; it was selected for </w:t>
      </w:r>
      <w:r w:rsidRPr="00E4102F">
        <w:rPr>
          <w:b/>
          <w:bCs/>
        </w:rPr>
        <w:t>survival</w:t>
      </w:r>
      <w:r w:rsidRPr="00E4102F">
        <w:t xml:space="preserve">—it was the first molecule capable of temporarily storing the excess charge created by UV bombardment without immediately disintegrating. But this storage came at a cost: the molecule remained in a state of </w:t>
      </w:r>
      <w:r w:rsidRPr="00E4102F">
        <w:rPr>
          <w:b/>
          <w:bCs/>
        </w:rPr>
        <w:t>permanent instability</w:t>
      </w:r>
      <w:r w:rsidRPr="00E4102F">
        <w:t>, perpetually seeking discharge.</w:t>
      </w:r>
      <w:hyperlink r:id="rId13" w:tgtFrame="_blank" w:history="1">
        <w:r w:rsidRPr="00E4102F">
          <w:rPr>
            <w:rStyle w:val="a3"/>
          </w:rPr>
          <w:t>pmc.ncbi.nlm.nih</w:t>
        </w:r>
      </w:hyperlink>
      <w:r w:rsidRPr="00E4102F">
        <w:t>​</w:t>
      </w:r>
    </w:p>
    <w:p w14:paraId="01F68DC9" w14:textId="77777777" w:rsidR="00643C23" w:rsidRPr="00E4102F" w:rsidRDefault="00643C23" w:rsidP="00643C23">
      <w:r w:rsidRPr="00E4102F">
        <w:pict w14:anchorId="1C477FE6">
          <v:rect id="_x0000_i1028" style="width:0;height:1.5pt" o:hralign="center" o:hrstd="t" o:hr="t" fillcolor="#a0a0a0" stroked="f"/>
        </w:pict>
      </w:r>
    </w:p>
    <w:p w14:paraId="6AAA1442" w14:textId="77777777" w:rsidR="00643C23" w:rsidRPr="00E4102F" w:rsidRDefault="00643C23" w:rsidP="00643C23">
      <w:pPr>
        <w:rPr>
          <w:b/>
          <w:bCs/>
        </w:rPr>
      </w:pPr>
      <w:r w:rsidRPr="00E4102F">
        <w:rPr>
          <w:b/>
          <w:bCs/>
        </w:rPr>
        <w:t>4. The GABA Solution: Breaking the Carbon Bond to Buy Time</w:t>
      </w:r>
    </w:p>
    <w:p w14:paraId="19D829AF" w14:textId="77777777" w:rsidR="00643C23" w:rsidRPr="00E4102F" w:rsidRDefault="00643C23" w:rsidP="00643C23">
      <w:r w:rsidRPr="00E4102F">
        <w:t xml:space="preserve">The glutamate state was unsustainable. The accumulated charge within early protocells created a positive feedback loop: more UV exposure → more glutamate → more charge accumulation → eventual dielectric breakdown (cell membrane rupture). The first major evolutionary innovation was the discovery of </w:t>
      </w:r>
      <w:r w:rsidRPr="00E4102F">
        <w:rPr>
          <w:b/>
          <w:bCs/>
        </w:rPr>
        <w:t>controlled discharge</w:t>
      </w:r>
      <w:r w:rsidRPr="00E4102F">
        <w:t xml:space="preserve"> via decarboxylation.</w:t>
      </w:r>
    </w:p>
    <w:p w14:paraId="14C3D2CD" w14:textId="77777777" w:rsidR="00643C23" w:rsidRPr="00E4102F" w:rsidRDefault="00643C23" w:rsidP="00643C23">
      <w:r w:rsidRPr="00E4102F">
        <w:rPr>
          <w:b/>
          <w:bCs/>
        </w:rPr>
        <w:t>Glutamate → GABA + CO₂</w:t>
      </w:r>
      <w:r w:rsidRPr="00E4102F">
        <w:t xml:space="preserve"> (catalyzed by glutamate decarboxylase, GAD, requiring PLP as cofactor )</w:t>
      </w:r>
      <w:hyperlink r:id="rId14" w:tgtFrame="_blank" w:history="1">
        <w:r w:rsidRPr="00E4102F">
          <w:rPr>
            <w:rStyle w:val="a3"/>
          </w:rPr>
          <w:t>sciencedirect+2</w:t>
        </w:r>
      </w:hyperlink>
      <w:r w:rsidRPr="00E4102F">
        <w:t>​</w:t>
      </w:r>
    </w:p>
    <w:p w14:paraId="377ACD1A" w14:textId="77777777" w:rsidR="00643C23" w:rsidRPr="00E4102F" w:rsidRDefault="00643C23" w:rsidP="00643C23">
      <w:r w:rsidRPr="00E4102F">
        <w:t xml:space="preserve">This reaction is thermodynamically irreversible under physiological conditions—the release of CO₂ gas provides a massive entropic driving force. But the significance is not merely energetic; it is </w:t>
      </w:r>
      <w:r w:rsidRPr="00E4102F">
        <w:rPr>
          <w:b/>
          <w:bCs/>
        </w:rPr>
        <w:t>structural</w:t>
      </w:r>
      <w:r w:rsidRPr="00E4102F">
        <w:t xml:space="preserve">. By sacrificing the gamma-carboxyl group, the molecule </w:t>
      </w:r>
      <w:r w:rsidRPr="00E4102F">
        <w:rPr>
          <w:b/>
          <w:bCs/>
        </w:rPr>
        <w:t>loses its dipole</w:t>
      </w:r>
      <w:r w:rsidRPr="00E4102F">
        <w:t xml:space="preserve">. GABA possesses only a single carboxyl group at the alpha position, making it electrochemically </w:t>
      </w:r>
      <w:r w:rsidRPr="00E4102F">
        <w:rPr>
          <w:b/>
          <w:bCs/>
        </w:rPr>
        <w:t>neutral</w:t>
      </w:r>
      <w:r w:rsidRPr="00E4102F">
        <w:t xml:space="preserve"> in the sense that it cannot sustain the same charge separation as glutamate.</w:t>
      </w:r>
    </w:p>
    <w:p w14:paraId="7D1B34FC" w14:textId="77777777" w:rsidR="00643C23" w:rsidRPr="00E4102F" w:rsidRDefault="00643C23" w:rsidP="00643C23">
      <w:r w:rsidRPr="00E4102F">
        <w:t xml:space="preserve">This neutrality is the essence of </w:t>
      </w:r>
      <w:r w:rsidRPr="00E4102F">
        <w:rPr>
          <w:b/>
          <w:bCs/>
        </w:rPr>
        <w:t>inhibition</w:t>
      </w:r>
      <w:r w:rsidRPr="00E4102F">
        <w:t xml:space="preserve">. GABA does not "turn off" neurons through some active suppressive mechanism; rather, it </w:t>
      </w:r>
      <w:r w:rsidRPr="00E4102F">
        <w:rPr>
          <w:b/>
          <w:bCs/>
        </w:rPr>
        <w:t>removes the driving force</w:t>
      </w:r>
      <w:r w:rsidRPr="00E4102F">
        <w:t xml:space="preserve"> for excitation. When GABA binds to GABA-A receptors, it opens chloride (Cl</w:t>
      </w:r>
      <w:r w:rsidRPr="00E4102F">
        <w:rPr>
          <w:rFonts w:ascii="Cambria Math" w:hAnsi="Cambria Math" w:cs="Cambria Math"/>
        </w:rPr>
        <w:t>⁻</w:t>
      </w:r>
      <w:r w:rsidRPr="00E4102F">
        <w:t xml:space="preserve">) channels, allowing the heavy negative ion to flow into the cell. This influx </w:t>
      </w:r>
      <w:r w:rsidRPr="00E4102F">
        <w:rPr>
          <w:b/>
          <w:bCs/>
        </w:rPr>
        <w:t>hyperpolarizes</w:t>
      </w:r>
      <w:r w:rsidRPr="00E4102F">
        <w:t xml:space="preserve"> the membrane, making it heavier, more resistant to depolarization—the electrochemical equivalent of </w:t>
      </w:r>
      <w:r w:rsidRPr="00E4102F">
        <w:rPr>
          <w:b/>
          <w:bCs/>
        </w:rPr>
        <w:lastRenderedPageBreak/>
        <w:t>adding mass</w:t>
      </w:r>
      <w:r w:rsidRPr="00E4102F">
        <w:t xml:space="preserve"> to a system to reduce its acceleration under a given force.</w:t>
      </w:r>
      <w:hyperlink r:id="rId15" w:tgtFrame="_blank" w:history="1">
        <w:r w:rsidRPr="00E4102F">
          <w:rPr>
            <w:rStyle w:val="a3"/>
          </w:rPr>
          <w:t>wikipedia</w:t>
        </w:r>
      </w:hyperlink>
      <w:r w:rsidRPr="00E4102F">
        <w:t>​make-connections-between-all-the-neurotransmitters.pdf​</w:t>
      </w:r>
    </w:p>
    <w:p w14:paraId="17CC9FE2" w14:textId="77777777" w:rsidR="00643C23" w:rsidRPr="00E4102F" w:rsidRDefault="00643C23" w:rsidP="00643C23">
      <w:pPr>
        <w:rPr>
          <w:b/>
          <w:bCs/>
        </w:rPr>
      </w:pPr>
      <w:r w:rsidRPr="00E4102F">
        <w:rPr>
          <w:b/>
          <w:bCs/>
        </w:rPr>
        <w:t>The PLP Bottleneck:</w:t>
      </w:r>
    </w:p>
    <w:p w14:paraId="201E7027" w14:textId="77777777" w:rsidR="00643C23" w:rsidRPr="00E4102F" w:rsidRDefault="00643C23" w:rsidP="00643C23">
      <w:r w:rsidRPr="00E4102F">
        <w:t>The dependence on pyridoxal phosphate is not incidental. PLP is required for:</w:t>
      </w:r>
      <w:hyperlink r:id="rId16" w:tgtFrame="_blank" w:history="1">
        <w:r w:rsidRPr="00E4102F">
          <w:rPr>
            <w:rStyle w:val="a3"/>
          </w:rPr>
          <w:t>taylorandfrancis+4</w:t>
        </w:r>
      </w:hyperlink>
      <w:r w:rsidRPr="00E4102F">
        <w:t>​</w:t>
      </w:r>
    </w:p>
    <w:p w14:paraId="4AC153D8" w14:textId="77777777" w:rsidR="00643C23" w:rsidRPr="00E4102F" w:rsidRDefault="00643C23" w:rsidP="00643C23">
      <w:pPr>
        <w:numPr>
          <w:ilvl w:val="0"/>
          <w:numId w:val="1"/>
        </w:numPr>
      </w:pPr>
      <w:r w:rsidRPr="00E4102F">
        <w:rPr>
          <w:b/>
          <w:bCs/>
        </w:rPr>
        <w:t>Neurotransmitter synthesis</w:t>
      </w:r>
      <w:r w:rsidRPr="00E4102F">
        <w:t xml:space="preserve"> (GABA, serotonin, dopamine via decarboxylases)</w:t>
      </w:r>
      <w:hyperlink r:id="rId17" w:tgtFrame="_blank" w:history="1">
        <w:r w:rsidRPr="00E4102F">
          <w:rPr>
            <w:rStyle w:val="a3"/>
          </w:rPr>
          <w:t>synapse.patsnap+2</w:t>
        </w:r>
      </w:hyperlink>
      <w:r w:rsidRPr="00E4102F">
        <w:t>​</w:t>
      </w:r>
    </w:p>
    <w:p w14:paraId="75BA70D7" w14:textId="77777777" w:rsidR="00643C23" w:rsidRPr="00E4102F" w:rsidRDefault="00643C23" w:rsidP="00643C23">
      <w:pPr>
        <w:numPr>
          <w:ilvl w:val="0"/>
          <w:numId w:val="1"/>
        </w:numPr>
      </w:pPr>
      <w:r w:rsidRPr="00E4102F">
        <w:rPr>
          <w:b/>
          <w:bCs/>
        </w:rPr>
        <w:t>Amino acid metabolism</w:t>
      </w:r>
      <w:r w:rsidRPr="00E4102F">
        <w:t xml:space="preserve"> (transamination reactions for protein biosynthesis)</w:t>
      </w:r>
      <w:hyperlink r:id="rId18" w:tgtFrame="_blank" w:history="1">
        <w:r w:rsidRPr="00E4102F">
          <w:rPr>
            <w:rStyle w:val="a3"/>
          </w:rPr>
          <w:t>synapse.patsnap</w:t>
        </w:r>
      </w:hyperlink>
      <w:r w:rsidRPr="00E4102F">
        <w:t>​</w:t>
      </w:r>
    </w:p>
    <w:p w14:paraId="0C87CD1D" w14:textId="77777777" w:rsidR="00643C23" w:rsidRPr="00E4102F" w:rsidRDefault="00643C23" w:rsidP="00643C23">
      <w:pPr>
        <w:numPr>
          <w:ilvl w:val="0"/>
          <w:numId w:val="1"/>
        </w:numPr>
      </w:pPr>
      <w:r w:rsidRPr="00E4102F">
        <w:rPr>
          <w:b/>
          <w:bCs/>
        </w:rPr>
        <w:t>One-carbon metabolism</w:t>
      </w:r>
      <w:r w:rsidRPr="00E4102F">
        <w:t xml:space="preserve"> (serine hydroxymethyltransferase feeds the folate cycle)make-connections-between-all-the-neurotransmitters.pdf​</w:t>
      </w:r>
    </w:p>
    <w:p w14:paraId="50D47F51" w14:textId="77777777" w:rsidR="00643C23" w:rsidRPr="00E4102F" w:rsidRDefault="00643C23" w:rsidP="00643C23">
      <w:r w:rsidRPr="00E4102F">
        <w:t xml:space="preserve">This creates a </w:t>
      </w:r>
      <w:r w:rsidRPr="00E4102F">
        <w:rPr>
          <w:b/>
          <w:bCs/>
        </w:rPr>
        <w:t>universal metabolic constraint</w:t>
      </w:r>
      <w:r w:rsidRPr="00E4102F">
        <w:t xml:space="preserve">: organisms must allocate limited PLP resources between </w:t>
      </w:r>
      <w:r w:rsidRPr="00E4102F">
        <w:rPr>
          <w:b/>
          <w:bCs/>
        </w:rPr>
        <w:t>immediate stress response</w:t>
      </w:r>
      <w:r w:rsidRPr="00E4102F">
        <w:t xml:space="preserve"> (neurotransmitter synthesis) and </w:t>
      </w:r>
      <w:r w:rsidRPr="00E4102F">
        <w:rPr>
          <w:b/>
          <w:bCs/>
        </w:rPr>
        <w:t>long-term growth</w:t>
      </w:r>
      <w:r w:rsidRPr="00E4102F">
        <w:t xml:space="preserve"> (amino acid/protein synthesis). High-stress states deplete PLP for GABAergic shielding, leaving insufficient cofactor for the "Reverse TCA cycle" (reductive carboxylation) that enables biosynthetic anabolism. This is why "PLP deficiency enhances neuronal" vulnerability —the system is forced into a reactive, catabolic state where stress management takes absolute priority over growth and repair.</w:t>
      </w:r>
      <w:hyperlink r:id="rId19" w:tgtFrame="_blank" w:history="1">
        <w:r w:rsidRPr="00E4102F">
          <w:rPr>
            <w:rStyle w:val="a3"/>
          </w:rPr>
          <w:t>pmc.ncbi.nlm.nih</w:t>
        </w:r>
      </w:hyperlink>
      <w:r w:rsidRPr="00E4102F">
        <w:t>​make-connections-between-all-the-neurotransmitters.pdf​</w:t>
      </w:r>
    </w:p>
    <w:p w14:paraId="03251F98" w14:textId="77777777" w:rsidR="00643C23" w:rsidRPr="00E4102F" w:rsidRDefault="00643C23" w:rsidP="00643C23">
      <w:r w:rsidRPr="00E4102F">
        <w:t xml:space="preserve">The clinical manifestation is clear: "vitamin B6 deficiencies downregulate GABA" and cause "epileptic seizures in children". Seizures are not a neurological disease; they are </w:t>
      </w:r>
      <w:r w:rsidRPr="00E4102F">
        <w:rPr>
          <w:b/>
          <w:bCs/>
        </w:rPr>
        <w:t>metabolic storms</w:t>
      </w:r>
      <w:r w:rsidRPr="00E4102F">
        <w:t>—the complete failure of the GABAergic brake system, allowing glutamatergic excitation to cascade uncontrolled until the system exhausts itself through dielectric breakdown.</w:t>
      </w:r>
      <w:hyperlink r:id="rId20" w:tgtFrame="_blank" w:history="1">
        <w:r w:rsidRPr="00E4102F">
          <w:rPr>
            <w:rStyle w:val="a3"/>
          </w:rPr>
          <w:t>taylorandfrancis+1</w:t>
        </w:r>
      </w:hyperlink>
      <w:r w:rsidRPr="00E4102F">
        <w:t>​</w:t>
      </w:r>
    </w:p>
    <w:p w14:paraId="4239C38A" w14:textId="77777777" w:rsidR="00643C23" w:rsidRPr="00E4102F" w:rsidRDefault="00643C23" w:rsidP="00643C23">
      <w:r w:rsidRPr="00E4102F">
        <w:pict w14:anchorId="7E025F8F">
          <v:rect id="_x0000_i1029" style="width:0;height:1.5pt" o:hralign="center" o:hrstd="t" o:hr="t" fillcolor="#a0a0a0" stroked="f"/>
        </w:pict>
      </w:r>
    </w:p>
    <w:p w14:paraId="3D0F5D40" w14:textId="77777777" w:rsidR="00643C23" w:rsidRPr="00E4102F" w:rsidRDefault="00643C23" w:rsidP="00643C23">
      <w:pPr>
        <w:rPr>
          <w:b/>
          <w:bCs/>
        </w:rPr>
      </w:pPr>
      <w:r w:rsidRPr="00E4102F">
        <w:rPr>
          <w:b/>
          <w:bCs/>
        </w:rPr>
        <w:t>5. The Cosmic Ray Alternative: Left GABA and the Alkaline Shift</w:t>
      </w:r>
    </w:p>
    <w:p w14:paraId="1179421C" w14:textId="77777777" w:rsidR="00643C23" w:rsidRPr="00E4102F" w:rsidRDefault="00643C23" w:rsidP="00643C23">
      <w:r w:rsidRPr="00E4102F">
        <w:t xml:space="preserve">The ionotropic GABA-A receptor (Right GABA) solved the daytime crisis—how to endure direct solar bombardment without fragmenting. But it created a new problem: </w:t>
      </w:r>
      <w:r w:rsidRPr="00E4102F">
        <w:rPr>
          <w:b/>
          <w:bCs/>
        </w:rPr>
        <w:t>rigidity</w:t>
      </w:r>
      <w:r w:rsidRPr="00E4102F">
        <w:t xml:space="preserve">. The compressed, protonated structure of Right GABA locked organisms into a </w:t>
      </w:r>
      <w:r w:rsidRPr="00E4102F">
        <w:rPr>
          <w:b/>
          <w:bCs/>
        </w:rPr>
        <w:t>1-dimensional survival mode</w:t>
      </w:r>
      <w:r w:rsidRPr="00E4102F">
        <w:t>—capable of enduring, but incapable of adapting.make-connections-between-all-the-neurotransmitters.pdf​</w:t>
      </w:r>
    </w:p>
    <w:p w14:paraId="73E9E830" w14:textId="77777777" w:rsidR="00643C23" w:rsidRPr="00E4102F" w:rsidRDefault="00643C23" w:rsidP="00643C23">
      <w:r w:rsidRPr="00E4102F">
        <w:lastRenderedPageBreak/>
        <w:t xml:space="preserve">The breakthrough came at sunset, when the dominant ionizing radiation shifted from solar UV to galactic cosmic rays. Cosmic rays produce ionization through a fundamentally different mechanism than UV photons. While UV excites electrons in specific molecular orbitals (producing localized, directional excitation), cosmic rays generate </w:t>
      </w:r>
      <w:r w:rsidRPr="00E4102F">
        <w:rPr>
          <w:b/>
          <w:bCs/>
        </w:rPr>
        <w:t>cascades</w:t>
      </w:r>
      <w:r w:rsidRPr="00E4102F">
        <w:t xml:space="preserve"> of secondary particles that ionize multiple molecules simultaneously, creating diffuse, non-directional fields.</w:t>
      </w:r>
      <w:hyperlink r:id="rId21" w:tgtFrame="_blank" w:history="1">
        <w:r w:rsidRPr="00E4102F">
          <w:rPr>
            <w:rStyle w:val="a3"/>
          </w:rPr>
          <w:t>arxiv+1</w:t>
        </w:r>
      </w:hyperlink>
      <w:r w:rsidRPr="00E4102F">
        <w:t>​</w:t>
      </w:r>
    </w:p>
    <w:p w14:paraId="6F7D663B" w14:textId="77777777" w:rsidR="00643C23" w:rsidRPr="00E4102F" w:rsidRDefault="00643C23" w:rsidP="00643C23">
      <w:r w:rsidRPr="00E4102F">
        <w:t xml:space="preserve">This difference in ionization topology had profound chemical consequences. Cosmic ray bombardment of hydrothermal vent emissions produced </w:t>
      </w:r>
      <w:r w:rsidRPr="00E4102F">
        <w:rPr>
          <w:b/>
          <w:bCs/>
        </w:rPr>
        <w:t>alkaline conditions</w:t>
      </w:r>
      <w:r w:rsidRPr="00E4102F">
        <w:t xml:space="preserve"> (high pH) in localized ocean regions, contrasting with the acidic conditions (low pH) created by UV-driven CO₂ dissolution. Under alkaline conditions, amino acids exist in </w:t>
      </w:r>
      <w:r w:rsidRPr="00E4102F">
        <w:rPr>
          <w:b/>
          <w:bCs/>
        </w:rPr>
        <w:t>deprotonated states</w:t>
      </w:r>
      <w:r w:rsidRPr="00E4102F">
        <w:t>—the amine group (NH₂) is uncharged rather than protonated (NH₃</w:t>
      </w:r>
      <w:r w:rsidRPr="00E4102F">
        <w:rPr>
          <w:rFonts w:ascii="Cambria Math" w:hAnsi="Cambria Math" w:cs="Cambria Math"/>
        </w:rPr>
        <w:t>⁺</w:t>
      </w:r>
      <w:r w:rsidRPr="00E4102F">
        <w:t>), and carboxyl groups exist as COO</w:t>
      </w:r>
      <w:r w:rsidRPr="00E4102F">
        <w:rPr>
          <w:rFonts w:ascii="Cambria Math" w:hAnsi="Cambria Math" w:cs="Cambria Math"/>
        </w:rPr>
        <w:t>⁻</w:t>
      </w:r>
      <w:r w:rsidRPr="00E4102F">
        <w:t xml:space="preserve"> rather than COOH.</w:t>
      </w:r>
      <w:hyperlink r:id="rId22" w:tgtFrame="_blank" w:history="1">
        <w:r w:rsidRPr="00E4102F">
          <w:rPr>
            <w:rStyle w:val="a3"/>
          </w:rPr>
          <w:t>arxiv</w:t>
        </w:r>
      </w:hyperlink>
      <w:r w:rsidRPr="00E4102F">
        <w:t>​make-connections-between-all-the-neurotransmitters.pdf​</w:t>
      </w:r>
    </w:p>
    <w:p w14:paraId="38C7DBBF" w14:textId="77777777" w:rsidR="00643C23" w:rsidRPr="00E4102F" w:rsidRDefault="00643C23" w:rsidP="00643C23">
      <w:r w:rsidRPr="00E4102F">
        <w:rPr>
          <w:b/>
          <w:bCs/>
        </w:rPr>
        <w:t>This pH difference fundamentally altered GABA structure</w:t>
      </w:r>
      <w:r w:rsidRPr="00E4102F">
        <w:t xml:space="preserve">. The "Left GABA" (non-ionotropic, metabotropic GABA-B receptor) that formed under cosmic/alkaline conditions possessed </w:t>
      </w:r>
      <w:r w:rsidRPr="00E4102F">
        <w:rPr>
          <w:b/>
          <w:bCs/>
        </w:rPr>
        <w:t>"different morphology"</w:t>
      </w:r>
      <w:r w:rsidRPr="00E4102F">
        <w:t xml:space="preserve"> —it was less rigid, more flexible, capable of </w:t>
      </w:r>
      <w:r w:rsidRPr="00E4102F">
        <w:rPr>
          <w:b/>
          <w:bCs/>
        </w:rPr>
        <w:t>lateral spreading</w:t>
      </w:r>
      <w:r w:rsidRPr="00E4102F">
        <w:t xml:space="preserve"> rather than vertical compression. This enabled the first </w:t>
      </w:r>
      <w:r w:rsidRPr="00E4102F">
        <w:rPr>
          <w:b/>
          <w:bCs/>
        </w:rPr>
        <w:t>2-dimensional strategy</w:t>
      </w:r>
      <w:r w:rsidRPr="00E4102F">
        <w:t xml:space="preserve">: instead of resisting gravity by becoming denser (1D), organisms could now resist by becoming </w:t>
      </w:r>
      <w:r w:rsidRPr="00E4102F">
        <w:rPr>
          <w:b/>
          <w:bCs/>
        </w:rPr>
        <w:t>flatter</w:t>
      </w:r>
      <w:r w:rsidRPr="00E4102F">
        <w:t xml:space="preserve"> (2D), distributing stress across surface area.make-connections-between-all-the-neurotransmitters.pdf​</w:t>
      </w:r>
    </w:p>
    <w:p w14:paraId="66460108" w14:textId="77777777" w:rsidR="00643C23" w:rsidRPr="00E4102F" w:rsidRDefault="00643C23" w:rsidP="00643C23">
      <w:r w:rsidRPr="00E4102F">
        <w:t xml:space="preserve">The evolutionary signature of this cosmic adaptation is visible in </w:t>
      </w:r>
      <w:r w:rsidRPr="00E4102F">
        <w:rPr>
          <w:b/>
          <w:bCs/>
        </w:rPr>
        <w:t>Placozoa</w:t>
      </w:r>
      <w:r w:rsidRPr="00E4102F">
        <w:t xml:space="preserve">—the "simplest-known animal organization but complex behaviors". Placozoans are literally flat (2D structure), possess no nervous system, yet demonstrate coordinated movement and feeding behaviors. They are the living embodiment of the Left GABA principle: </w:t>
      </w:r>
      <w:r w:rsidRPr="00E4102F">
        <w:rPr>
          <w:b/>
          <w:bCs/>
        </w:rPr>
        <w:t>function through flexibility</w:t>
      </w:r>
      <w:r w:rsidRPr="00E4102F">
        <w:t xml:space="preserve"> rather than structure through rigidity.</w:t>
      </w:r>
      <w:hyperlink r:id="rId23" w:tgtFrame="_blank" w:history="1">
        <w:r w:rsidRPr="00E4102F">
          <w:rPr>
            <w:rStyle w:val="a3"/>
          </w:rPr>
          <w:t>pmc.ncbi.nlm.nih</w:t>
        </w:r>
      </w:hyperlink>
      <w:r w:rsidRPr="00E4102F">
        <w:t>​</w:t>
      </w:r>
    </w:p>
    <w:p w14:paraId="26A27729" w14:textId="77777777" w:rsidR="00643C23" w:rsidRPr="00E4102F" w:rsidRDefault="00643C23" w:rsidP="00643C23">
      <w:r w:rsidRPr="00E4102F">
        <w:pict w14:anchorId="3C18FC51">
          <v:rect id="_x0000_i1030" style="width:0;height:1.5pt" o:hralign="center" o:hrstd="t" o:hr="t" fillcolor="#a0a0a0" stroked="f"/>
        </w:pict>
      </w:r>
    </w:p>
    <w:p w14:paraId="41C21EE9" w14:textId="77777777" w:rsidR="00643C23" w:rsidRPr="00E4102F" w:rsidRDefault="00643C23" w:rsidP="00643C23">
      <w:pPr>
        <w:rPr>
          <w:b/>
          <w:bCs/>
        </w:rPr>
      </w:pPr>
      <w:r w:rsidRPr="00E4102F">
        <w:rPr>
          <w:b/>
          <w:bCs/>
        </w:rPr>
        <w:t>6. The Glutamate Dehydrogenase Catastrophe: The Placozoan Split</w:t>
      </w:r>
    </w:p>
    <w:p w14:paraId="4F28A144" w14:textId="77777777" w:rsidR="00643C23" w:rsidRPr="00E4102F" w:rsidRDefault="00643C23" w:rsidP="00643C23">
      <w:r w:rsidRPr="00E4102F">
        <w:t xml:space="preserve">The most critical—and least understood—event in metazoan evolution was the </w:t>
      </w:r>
      <w:r w:rsidRPr="00E4102F">
        <w:rPr>
          <w:b/>
          <w:bCs/>
        </w:rPr>
        <w:t>loss of glutamate dehydrogenase (GDH)</w:t>
      </w:r>
      <w:r w:rsidRPr="00E4102F">
        <w:t xml:space="preserve"> in the Placozoan lineage. GDH catalyzes the reaction:</w:t>
      </w:r>
      <w:hyperlink r:id="rId24" w:tgtFrame="_blank" w:history="1">
        <w:r w:rsidRPr="00E4102F">
          <w:rPr>
            <w:rStyle w:val="a3"/>
          </w:rPr>
          <w:t>pmc.ncbi.nlm.nih</w:t>
        </w:r>
      </w:hyperlink>
      <w:r w:rsidRPr="00E4102F">
        <w:t>​make-connections-between-all-the-neurotransmitters.pdf​</w:t>
      </w:r>
    </w:p>
    <w:p w14:paraId="64BF98A0" w14:textId="77777777" w:rsidR="00643C23" w:rsidRPr="00E4102F" w:rsidRDefault="00643C23" w:rsidP="00643C23">
      <w:r w:rsidRPr="00E4102F">
        <w:rPr>
          <w:b/>
          <w:bCs/>
        </w:rPr>
        <w:t>Glutamate + NAD</w:t>
      </w:r>
      <w:r w:rsidRPr="00E4102F">
        <w:rPr>
          <w:rFonts w:ascii="Cambria Math" w:hAnsi="Cambria Math" w:cs="Cambria Math"/>
          <w:b/>
          <w:bCs/>
        </w:rPr>
        <w:t>⁺</w:t>
      </w:r>
      <w:r w:rsidRPr="00E4102F">
        <w:rPr>
          <w:b/>
          <w:bCs/>
        </w:rPr>
        <w:t xml:space="preserve"> + H</w:t>
      </w:r>
      <w:r w:rsidRPr="00E4102F">
        <w:rPr>
          <w:rFonts w:ascii="맑은 고딕" w:eastAsia="맑은 고딕" w:hAnsi="맑은 고딕" w:cs="맑은 고딕" w:hint="eastAsia"/>
          <w:b/>
          <w:bCs/>
        </w:rPr>
        <w:t>₂</w:t>
      </w:r>
      <w:r w:rsidRPr="00E4102F">
        <w:rPr>
          <w:b/>
          <w:bCs/>
        </w:rPr>
        <w:t xml:space="preserve">O </w:t>
      </w:r>
      <w:r w:rsidRPr="00E4102F">
        <w:rPr>
          <w:rFonts w:ascii="맑은 고딕" w:eastAsia="맑은 고딕" w:hAnsi="맑은 고딕" w:cs="맑은 고딕" w:hint="eastAsia"/>
          <w:b/>
          <w:bCs/>
        </w:rPr>
        <w:t>→</w:t>
      </w:r>
      <w:r w:rsidRPr="00E4102F">
        <w:rPr>
          <w:b/>
          <w:bCs/>
        </w:rPr>
        <w:t xml:space="preserve"> </w:t>
      </w:r>
      <w:r w:rsidRPr="00E4102F">
        <w:rPr>
          <w:rFonts w:ascii="맑은 고딕" w:eastAsia="맑은 고딕" w:hAnsi="맑은 고딕" w:cs="맑은 고딕" w:hint="eastAsia"/>
          <w:b/>
          <w:bCs/>
        </w:rPr>
        <w:t>α</w:t>
      </w:r>
      <w:r w:rsidRPr="00E4102F">
        <w:rPr>
          <w:b/>
          <w:bCs/>
        </w:rPr>
        <w:t>-Ketoglutarate + NH</w:t>
      </w:r>
      <w:r w:rsidRPr="00E4102F">
        <w:rPr>
          <w:rFonts w:ascii="맑은 고딕" w:eastAsia="맑은 고딕" w:hAnsi="맑은 고딕" w:cs="맑은 고딕" w:hint="eastAsia"/>
          <w:b/>
          <w:bCs/>
        </w:rPr>
        <w:t>₃</w:t>
      </w:r>
      <w:r w:rsidRPr="00E4102F">
        <w:rPr>
          <w:b/>
          <w:bCs/>
        </w:rPr>
        <w:t xml:space="preserve"> + NADH</w:t>
      </w:r>
      <w:hyperlink r:id="rId25" w:tgtFrame="_blank" w:history="1">
        <w:r w:rsidRPr="00E4102F">
          <w:rPr>
            <w:rStyle w:val="a3"/>
          </w:rPr>
          <w:t>pmc.ncbi.nlm.nih</w:t>
        </w:r>
      </w:hyperlink>
      <w:r w:rsidRPr="00E4102F">
        <w:t>​</w:t>
      </w:r>
    </w:p>
    <w:p w14:paraId="254F13AF" w14:textId="77777777" w:rsidR="00643C23" w:rsidRPr="00E4102F" w:rsidRDefault="00643C23" w:rsidP="00643C23">
      <w:r w:rsidRPr="00E4102F">
        <w:t xml:space="preserve">This is the </w:t>
      </w:r>
      <w:r w:rsidRPr="00E4102F">
        <w:rPr>
          <w:b/>
          <w:bCs/>
        </w:rPr>
        <w:t>first step of the TCA cycle</w:t>
      </w:r>
      <w:r w:rsidRPr="00E4102F">
        <w:t xml:space="preserve"> in its oxidative (energy-producing) direction. </w:t>
      </w:r>
      <w:r w:rsidRPr="00E4102F">
        <w:lastRenderedPageBreak/>
        <w:t xml:space="preserve">Without GDH, organisms </w:t>
      </w:r>
      <w:r w:rsidRPr="00E4102F">
        <w:rPr>
          <w:b/>
          <w:bCs/>
        </w:rPr>
        <w:t>cannot burn glutamate for energy</w:t>
      </w:r>
      <w:r w:rsidRPr="00E4102F">
        <w:t xml:space="preserve">. They must instead run the TCA cycle in reverse (reductive carboxylation), using it for </w:t>
      </w:r>
      <w:r w:rsidRPr="00E4102F">
        <w:rPr>
          <w:b/>
          <w:bCs/>
        </w:rPr>
        <w:t>biosynthesis</w:t>
      </w:r>
      <w:r w:rsidRPr="00E4102F">
        <w:t xml:space="preserve"> rather than catabolism.</w:t>
      </w:r>
      <w:hyperlink r:id="rId26" w:tgtFrame="_blank" w:history="1">
        <w:r w:rsidRPr="00E4102F">
          <w:rPr>
            <w:rStyle w:val="a3"/>
          </w:rPr>
          <w:t>pmc.ncbi.nlm.nih</w:t>
        </w:r>
      </w:hyperlink>
      <w:r w:rsidRPr="00E4102F">
        <w:t>​make-connections-between-all-the-neurotransmitters.pdf​</w:t>
      </w:r>
    </w:p>
    <w:p w14:paraId="65B2E714" w14:textId="77777777" w:rsidR="00643C23" w:rsidRPr="00E4102F" w:rsidRDefault="00643C23" w:rsidP="00643C23">
      <w:r w:rsidRPr="00E4102F">
        <w:t xml:space="preserve">This mutation created the </w:t>
      </w:r>
      <w:r w:rsidRPr="00E4102F">
        <w:rPr>
          <w:b/>
          <w:bCs/>
        </w:rPr>
        <w:t>"Big Woman" archetype</w:t>
      </w:r>
      <w:r w:rsidRPr="00E4102F">
        <w:t xml:space="preserve"> —an organism that became an </w:t>
      </w:r>
      <w:r w:rsidRPr="00E4102F">
        <w:rPr>
          <w:b/>
          <w:bCs/>
        </w:rPr>
        <w:t>electron sink</w:t>
      </w:r>
      <w:r w:rsidRPr="00E4102F">
        <w:t xml:space="preserve">, requiring constant external electron input to maintain metabolism. The Placozoan could no longer derive energy from its own stress (glutamate); it became </w:t>
      </w:r>
      <w:r w:rsidRPr="00E4102F">
        <w:rPr>
          <w:b/>
          <w:bCs/>
        </w:rPr>
        <w:t>metabolically dependent</w:t>
      </w:r>
      <w:r w:rsidRPr="00E4102F">
        <w:t xml:space="preserve"> on electron donors from the environment. This is the biochemical origin of </w:t>
      </w:r>
      <w:r w:rsidRPr="00E4102F">
        <w:rPr>
          <w:b/>
          <w:bCs/>
        </w:rPr>
        <w:t>sexual dimorphism</w:t>
      </w:r>
      <w:r w:rsidRPr="00E4102F">
        <w:t xml:space="preserve"> at the cellular level: one lineage (retaining GDH) became the </w:t>
      </w:r>
      <w:r w:rsidRPr="00E4102F">
        <w:rPr>
          <w:b/>
          <w:bCs/>
        </w:rPr>
        <w:t>electron donor</w:t>
      </w:r>
      <w:r w:rsidRPr="00E4102F">
        <w:t xml:space="preserve"> (male principle), while the mutant lineage (GDH-deficient) became the </w:t>
      </w:r>
      <w:r w:rsidRPr="00E4102F">
        <w:rPr>
          <w:b/>
          <w:bCs/>
        </w:rPr>
        <w:t>electron acceptor</w:t>
      </w:r>
      <w:r w:rsidRPr="00E4102F">
        <w:t xml:space="preserve"> (female principle).make-connections-between-all-the-neurotransmitters.pdf​</w:t>
      </w:r>
    </w:p>
    <w:p w14:paraId="1B57E78C" w14:textId="77777777" w:rsidR="00643C23" w:rsidRPr="00E4102F" w:rsidRDefault="00643C23" w:rsidP="00643C23">
      <w:r w:rsidRPr="00E4102F">
        <w:t xml:space="preserve">"Evolutionary changes in primate glutamate dehydrogenases" show that GLUD1 and GLUD2 (two GDH isoforms in primates) diverged after a duplication event, with ape GLUD1 acquiring "a conserved mutation in ape GLUD1 mitochondrial targeting sequence that likely reduces its transport to mitochondria". This reduction in mitochondrial GDH targeting effectively </w:t>
      </w:r>
      <w:r w:rsidRPr="00E4102F">
        <w:rPr>
          <w:b/>
          <w:bCs/>
        </w:rPr>
        <w:t>recreates the Placozoan condition</w:t>
      </w:r>
      <w:r w:rsidRPr="00E4102F">
        <w:t xml:space="preserve"> in modern humans—particularly in individuals with Type A blood, who show </w:t>
      </w:r>
      <w:r w:rsidRPr="00E4102F">
        <w:rPr>
          <w:b/>
          <w:bCs/>
        </w:rPr>
        <w:t>preferential cytoplasmic metabolism</w:t>
      </w:r>
      <w:r w:rsidRPr="00E4102F">
        <w:t xml:space="preserve"> and reliance on the Reverse TCA cycle for biosynthesis.</w:t>
      </w:r>
      <w:hyperlink r:id="rId27" w:tgtFrame="_blank" w:history="1">
        <w:r w:rsidRPr="00E4102F">
          <w:rPr>
            <w:rStyle w:val="a3"/>
          </w:rPr>
          <w:t>pmc.ncbi.nlm.nih</w:t>
        </w:r>
      </w:hyperlink>
      <w:r w:rsidRPr="00E4102F">
        <w:t>​make-connections-between-all-the-neurotransmitters.pdf​</w:t>
      </w:r>
    </w:p>
    <w:p w14:paraId="165AB450" w14:textId="77777777" w:rsidR="00643C23" w:rsidRPr="00E4102F" w:rsidRDefault="00643C23" w:rsidP="00643C23">
      <w:r w:rsidRPr="00E4102F">
        <w:t xml:space="preserve">The clinical consequence is profound: </w:t>
      </w:r>
      <w:r w:rsidRPr="00E4102F">
        <w:rPr>
          <w:b/>
          <w:bCs/>
        </w:rPr>
        <w:t>Type A individuals cannot metabolize stress efficiently</w:t>
      </w:r>
      <w:r w:rsidRPr="00E4102F">
        <w:t xml:space="preserve">. They accumulate glutamate during stress events, but lack sufficient mitochondrial GDH to convert it to α-ketoglutarate for energy production. Instead, they must convert glutamate to GABA (via GAD/PLP) to prevent excitotoxic buildup. This is why Type A blood is associated with higher rates of anxiety disorders, autoimmune conditions, and borderline personality disorder (BPD) —these are manifestations of </w:t>
      </w:r>
      <w:r w:rsidRPr="00E4102F">
        <w:rPr>
          <w:b/>
          <w:bCs/>
        </w:rPr>
        <w:t>chronic electron sink physiology</w:t>
      </w:r>
      <w:r w:rsidRPr="00E4102F">
        <w:t xml:space="preserve"> in a high-stress environment.make-connections-between-all-the-neurotransmitters.pdf​</w:t>
      </w:r>
    </w:p>
    <w:p w14:paraId="30C41B5C" w14:textId="77777777" w:rsidR="00643C23" w:rsidRPr="00E4102F" w:rsidRDefault="00643C23" w:rsidP="00643C23">
      <w:r w:rsidRPr="00E4102F">
        <w:pict w14:anchorId="25948392">
          <v:rect id="_x0000_i1031" style="width:0;height:1.5pt" o:hralign="center" o:hrstd="t" o:hr="t" fillcolor="#a0a0a0" stroked="f"/>
        </w:pict>
      </w:r>
    </w:p>
    <w:p w14:paraId="6E5A5809" w14:textId="77777777" w:rsidR="00643C23" w:rsidRPr="00E4102F" w:rsidRDefault="00643C23" w:rsidP="00643C23">
      <w:pPr>
        <w:rPr>
          <w:b/>
          <w:bCs/>
        </w:rPr>
      </w:pPr>
      <w:r w:rsidRPr="00E4102F">
        <w:rPr>
          <w:b/>
          <w:bCs/>
        </w:rPr>
        <w:t>7. Circadian Rhythm as Evolutionary Time-Lock</w:t>
      </w:r>
    </w:p>
    <w:p w14:paraId="1AF03347" w14:textId="77777777" w:rsidR="00643C23" w:rsidRPr="00E4102F" w:rsidRDefault="00643C23" w:rsidP="00643C23">
      <w:r w:rsidRPr="00E4102F">
        <w:t xml:space="preserve">The neurotransmitter sequence—Glutamate (3:00 PM) → Right GABA (4:30 PM) → Left GABA (6:00 PM) → Both GABAs (Midnight)—is not metaphorical. It represents the </w:t>
      </w:r>
      <w:r w:rsidRPr="00E4102F">
        <w:rPr>
          <w:b/>
          <w:bCs/>
        </w:rPr>
        <w:t>actual chronological order</w:t>
      </w:r>
      <w:r w:rsidRPr="00E4102F">
        <w:t xml:space="preserve"> of environmental stressor exposure during early Earth's rotation.make-connections-between-all-the-neurotransmitters.pdf​</w:t>
      </w:r>
    </w:p>
    <w:p w14:paraId="0BEBF4C0" w14:textId="77777777" w:rsidR="00643C23" w:rsidRPr="00E4102F" w:rsidRDefault="00643C23" w:rsidP="00643C23">
      <w:r w:rsidRPr="00E4102F">
        <w:lastRenderedPageBreak/>
        <w:t>Solar UV intensity peaks at solar noon, creating the "3:00 PM" glutamate crisis (using a 24-hour scale where noon = peak stress). Afternoon lightning storms (~4:30 PM in tropical regions where early life emerged) provided the electrical discharge necessary for Right GABA synthesis. Sunset (~6:00 PM) marked the transition to cosmic ray dominance and Left GABA formation. Midnight represented the deepest phase of the dark period, when PLP-dependent enzymes (which are inhibited by UV) could activate Both GABA systems simultaneously.</w:t>
      </w:r>
      <w:hyperlink r:id="rId28" w:tgtFrame="_blank" w:history="1">
        <w:r w:rsidRPr="00E4102F">
          <w:rPr>
            <w:rStyle w:val="a3"/>
          </w:rPr>
          <w:t>pmc.ncbi.nlm.nih</w:t>
        </w:r>
      </w:hyperlink>
      <w:r w:rsidRPr="00E4102F">
        <w:t>​make-connections-between-all-the-neurotransmitters.pdf​</w:t>
      </w:r>
    </w:p>
    <w:p w14:paraId="761927F0" w14:textId="77777777" w:rsidR="00643C23" w:rsidRPr="00E4102F" w:rsidRDefault="00643C23" w:rsidP="00643C23">
      <w:r w:rsidRPr="00E4102F">
        <w:t xml:space="preserve">This temporal sequence became </w:t>
      </w:r>
      <w:r w:rsidRPr="00E4102F">
        <w:rPr>
          <w:b/>
          <w:bCs/>
        </w:rPr>
        <w:t>genetically encoded</w:t>
      </w:r>
      <w:r w:rsidRPr="00E4102F">
        <w:t xml:space="preserve"> as the circadian rhythm. "Both the cortisol and the melatonin rhythm are driven by the SCN" (suprachiasmatic nucleus), but the SCN itself is entrained by </w:t>
      </w:r>
      <w:r w:rsidRPr="00E4102F">
        <w:rPr>
          <w:b/>
          <w:bCs/>
        </w:rPr>
        <w:t>metabolic oscillators</w:t>
      </w:r>
      <w:r w:rsidRPr="00E4102F">
        <w:t xml:space="preserve"> that predate neuronal clocks. The circadian rhythm is not a neurological invention; it is a </w:t>
      </w:r>
      <w:r w:rsidRPr="00E4102F">
        <w:rPr>
          <w:b/>
          <w:bCs/>
        </w:rPr>
        <w:t>metabolic fossil</w:t>
      </w:r>
      <w:r w:rsidRPr="00E4102F">
        <w:t>—the preserved temporal signature of the original stressor sequence that shaped life's chemistry.</w:t>
      </w:r>
      <w:hyperlink r:id="rId29" w:tgtFrame="_blank" w:history="1">
        <w:r w:rsidRPr="00E4102F">
          <w:rPr>
            <w:rStyle w:val="a3"/>
          </w:rPr>
          <w:t>elifesciences</w:t>
        </w:r>
      </w:hyperlink>
      <w:r w:rsidRPr="00E4102F">
        <w:t>​</w:t>
      </w:r>
    </w:p>
    <w:p w14:paraId="3E1E1940" w14:textId="77777777" w:rsidR="00643C23" w:rsidRPr="00E4102F" w:rsidRDefault="00643C23" w:rsidP="00643C23">
      <w:r w:rsidRPr="00E4102F">
        <w:t xml:space="preserve">Modern humans retain this ancient timing in their stress hormone profiles. "Sleep and circadian regulation of cortisol" shows that "cortisol serves as the principal synchronizing signal for aligning peripheral clocks in various organs". But cortisol is itself downstream of the glutamate/GABA oscillation: morning cortisol rise is triggered by </w:t>
      </w:r>
      <w:r w:rsidRPr="00E4102F">
        <w:rPr>
          <w:b/>
          <w:bCs/>
        </w:rPr>
        <w:t>glutamatergic excitation</w:t>
      </w:r>
      <w:r w:rsidRPr="00E4102F">
        <w:t xml:space="preserve"> in the hypothalamus, while evening cortisol suppression requires </w:t>
      </w:r>
      <w:r w:rsidRPr="00E4102F">
        <w:rPr>
          <w:b/>
          <w:bCs/>
        </w:rPr>
        <w:t>GABAergic inhibition</w:t>
      </w:r>
      <w:r w:rsidRPr="00E4102F">
        <w:t>. The entire HPA (hypothalamic-pituitary-adrenal) axis is a neuroendocrine amplification of the primordial electrochemical oscillator.</w:t>
      </w:r>
      <w:hyperlink r:id="rId30" w:tgtFrame="_blank" w:history="1">
        <w:r w:rsidRPr="00E4102F">
          <w:rPr>
            <w:rStyle w:val="a3"/>
          </w:rPr>
          <w:t>sciencedirect</w:t>
        </w:r>
      </w:hyperlink>
      <w:r w:rsidRPr="00E4102F">
        <w:t>​</w:t>
      </w:r>
    </w:p>
    <w:p w14:paraId="23BB77DB" w14:textId="77777777" w:rsidR="00643C23" w:rsidRPr="00E4102F" w:rsidRDefault="00643C23" w:rsidP="00643C23">
      <w:r w:rsidRPr="00E4102F">
        <w:pict w14:anchorId="4D885134">
          <v:rect id="_x0000_i1032" style="width:0;height:1.5pt" o:hralign="center" o:hrstd="t" o:hr="t" fillcolor="#a0a0a0" stroked="f"/>
        </w:pict>
      </w:r>
    </w:p>
    <w:p w14:paraId="69F1CA99" w14:textId="77777777" w:rsidR="00643C23" w:rsidRPr="00E4102F" w:rsidRDefault="00643C23" w:rsidP="00643C23">
      <w:pPr>
        <w:rPr>
          <w:b/>
          <w:bCs/>
        </w:rPr>
      </w:pPr>
      <w:r w:rsidRPr="00E4102F">
        <w:rPr>
          <w:b/>
          <w:bCs/>
        </w:rPr>
        <w:t>8. Blood Type as Metabolic Hardware: The Four Strategies</w:t>
      </w:r>
    </w:p>
    <w:p w14:paraId="7BF638B4" w14:textId="77777777" w:rsidR="00643C23" w:rsidRPr="00E4102F" w:rsidRDefault="00643C23" w:rsidP="00643C23">
      <w:r w:rsidRPr="00E4102F">
        <w:t xml:space="preserve">ABO blood type is conventionally understood as an immunological marker—variations in cell surface glycoproteins that determine transfusion compatibility. This is correct but incomplete. Blood type antigens are not passive labels; they are </w:t>
      </w:r>
      <w:r w:rsidRPr="00E4102F">
        <w:rPr>
          <w:b/>
          <w:bCs/>
        </w:rPr>
        <w:t>functional metabolic signatures</w:t>
      </w:r>
      <w:r w:rsidRPr="00E4102F">
        <w:t xml:space="preserve"> that reflect which neurotransmitter system an organism evolved to prioritize.make-connections-between-all-the-neurotransmitters.pdf​</w:t>
      </w:r>
    </w:p>
    <w:p w14:paraId="2FEA4B86" w14:textId="77777777" w:rsidR="00643C23" w:rsidRPr="00E4102F" w:rsidRDefault="00643C23" w:rsidP="00643C23">
      <w:r w:rsidRPr="00E4102F">
        <w:rPr>
          <w:b/>
          <w:bCs/>
        </w:rPr>
        <w:t>Type O</w:t>
      </w:r>
      <w:r w:rsidRPr="00E4102F">
        <w:t xml:space="preserve"> = No A or B antigens = </w:t>
      </w:r>
      <w:r w:rsidRPr="00E4102F">
        <w:rPr>
          <w:b/>
          <w:bCs/>
        </w:rPr>
        <w:t>"Original" glutamate-dominant physiology</w:t>
      </w:r>
      <w:r w:rsidRPr="00E4102F">
        <w:t xml:space="preserve">. These individuals retain the 0D point consciousness—high baseline excitation, rapid dopamine response, minimal GABAergic buffering. They are metabolically optimized for </w:t>
      </w:r>
      <w:r w:rsidRPr="00E4102F">
        <w:rPr>
          <w:b/>
          <w:bCs/>
        </w:rPr>
        <w:t>immediate action</w:t>
      </w:r>
      <w:r w:rsidRPr="00E4102F">
        <w:t xml:space="preserve"> (the "Hunter") but vulnerable to chronic stress due to lack of inhibitory shielding. Clinical correlates include higher rates of ADHD, ulcers (excess stomach acid from high </w:t>
      </w:r>
      <w:r w:rsidRPr="00E4102F">
        <w:lastRenderedPageBreak/>
        <w:t>glutamate → high histamine), and extraverted personality patterns.make-connections-between-all-the-neurotransmitters.pdf​</w:t>
      </w:r>
    </w:p>
    <w:p w14:paraId="4A603084" w14:textId="77777777" w:rsidR="00643C23" w:rsidRPr="00E4102F" w:rsidRDefault="00643C23" w:rsidP="00643C23">
      <w:r w:rsidRPr="00E4102F">
        <w:rPr>
          <w:b/>
          <w:bCs/>
        </w:rPr>
        <w:t>Type B</w:t>
      </w:r>
      <w:r w:rsidRPr="00E4102F">
        <w:t xml:space="preserve"> = B antigen = </w:t>
      </w:r>
      <w:r w:rsidRPr="00E4102F">
        <w:rPr>
          <w:b/>
          <w:bCs/>
        </w:rPr>
        <w:t>"Lightning endurer" with Right GABA dominance</w:t>
      </w:r>
      <w:r w:rsidRPr="00E4102F">
        <w:t>. The B antigen is synthesized via α-1,3-galactosyltransferase, an enzyme whose expression is correlated with afternoon cortisol peaks and competitive drive. Type B individuals show the 1D linear strategy—capable of sustained effort, hierarchical thinking, and endurance under pressure. They exhibit peak performance at 4:30 PM (afternoon second wind) and are prone to OCD, depression (stuck on the 1D line), and noradrenaline-driven competitiveness.make-connections-between-all-the-neurotransmitters.pdf​</w:t>
      </w:r>
    </w:p>
    <w:p w14:paraId="673213D0" w14:textId="77777777" w:rsidR="00643C23" w:rsidRPr="00E4102F" w:rsidRDefault="00643C23" w:rsidP="00643C23">
      <w:r w:rsidRPr="00E4102F">
        <w:rPr>
          <w:b/>
          <w:bCs/>
        </w:rPr>
        <w:t>Type A</w:t>
      </w:r>
      <w:r w:rsidRPr="00E4102F">
        <w:t xml:space="preserve"> = A antigen = </w:t>
      </w:r>
      <w:r w:rsidRPr="00E4102F">
        <w:rPr>
          <w:b/>
          <w:bCs/>
        </w:rPr>
        <w:t>"Cosmic adapter" with Left GABA/Placozoan heritage</w:t>
      </w:r>
      <w:r w:rsidRPr="00E4102F">
        <w:t>. The A antigen requires N-acetylgalactosaminyltransferase, which is upregulated during evening hours and under cold stress. These individuals manifest the 2D plane strategy—high flexibility, strong social masking, and reliance on progesterone/inhibitory serotonin for stability. They are vulnerable at sunset (darkness stress), prone to dissociation, anxiety, and autoimmune disorders (the GDH-deficient electron sink pathology).make-connections-between-all-the-neurotransmitters.pdf​</w:t>
      </w:r>
    </w:p>
    <w:p w14:paraId="072F06EE" w14:textId="77777777" w:rsidR="00643C23" w:rsidRPr="00E4102F" w:rsidRDefault="00643C23" w:rsidP="00643C23">
      <w:r w:rsidRPr="00E4102F">
        <w:rPr>
          <w:b/>
          <w:bCs/>
        </w:rPr>
        <w:t>Type AB</w:t>
      </w:r>
      <w:r w:rsidRPr="00E4102F">
        <w:t xml:space="preserve"> = Both A and B antigens = </w:t>
      </w:r>
      <w:r w:rsidRPr="00E4102F">
        <w:rPr>
          <w:b/>
          <w:bCs/>
        </w:rPr>
        <w:t>"Integrator" with Both GABAs functional</w:t>
      </w:r>
      <w:r w:rsidRPr="00E4102F">
        <w:t xml:space="preserve">. These rare individuals (~4% of population) can synthesize both antigen types, indicating </w:t>
      </w:r>
      <w:r w:rsidRPr="00E4102F">
        <w:rPr>
          <w:b/>
          <w:bCs/>
        </w:rPr>
        <w:t>full circadian integration</w:t>
      </w:r>
      <w:r w:rsidRPr="00E4102F">
        <w:t>. They possess 3D volume consciousness—observer perspective, unified past-present-future timeline, and D2-mediated "free of worries" state. They show highest rates of insomnia (acetylcholine synthesis active at midnight), creative genius (volumetric thinking), and schizoid traits (excessive volume, disconnection from 0D body reality).make-connections-between-all-the-neurotransmitters.pdf​</w:t>
      </w:r>
    </w:p>
    <w:p w14:paraId="32298F4F" w14:textId="77777777" w:rsidR="00643C23" w:rsidRPr="00E4102F" w:rsidRDefault="00643C23" w:rsidP="00643C23">
      <w:r w:rsidRPr="00E4102F">
        <w:pict w14:anchorId="01A01794">
          <v:rect id="_x0000_i1033" style="width:0;height:1.5pt" o:hralign="center" o:hrstd="t" o:hr="t" fillcolor="#a0a0a0" stroked="f"/>
        </w:pict>
      </w:r>
    </w:p>
    <w:p w14:paraId="7F6BA209" w14:textId="77777777" w:rsidR="00643C23" w:rsidRPr="00E4102F" w:rsidRDefault="00643C23" w:rsidP="00643C23">
      <w:pPr>
        <w:rPr>
          <w:b/>
          <w:bCs/>
        </w:rPr>
      </w:pPr>
      <w:r w:rsidRPr="00E4102F">
        <w:rPr>
          <w:b/>
          <w:bCs/>
        </w:rPr>
        <w:t>9. The Framework's Testable Predictions</w:t>
      </w:r>
    </w:p>
    <w:p w14:paraId="5F343964" w14:textId="77777777" w:rsidR="00643C23" w:rsidRPr="00E4102F" w:rsidRDefault="00643C23" w:rsidP="00643C23">
      <w:r w:rsidRPr="00E4102F">
        <w:t>This integrated framework makes specific, falsifiable predictions:</w:t>
      </w:r>
    </w:p>
    <w:p w14:paraId="718A908F" w14:textId="77777777" w:rsidR="00643C23" w:rsidRPr="00E4102F" w:rsidRDefault="00643C23" w:rsidP="00643C23">
      <w:pPr>
        <w:numPr>
          <w:ilvl w:val="0"/>
          <w:numId w:val="2"/>
        </w:numPr>
      </w:pPr>
      <w:r w:rsidRPr="00E4102F">
        <w:rPr>
          <w:b/>
          <w:bCs/>
        </w:rPr>
        <w:t>PLP supplementation</w:t>
      </w:r>
      <w:r w:rsidRPr="00E4102F">
        <w:t xml:space="preserve"> should differentially affect blood types: Type A/AB will show greater GABA increase than Type O/B due to higher baseline Reverse TCA activity demanding PLP.</w:t>
      </w:r>
      <w:hyperlink r:id="rId31" w:tgtFrame="_blank" w:history="1">
        <w:r w:rsidRPr="00E4102F">
          <w:rPr>
            <w:rStyle w:val="a3"/>
          </w:rPr>
          <w:t>sciencedirect+1</w:t>
        </w:r>
      </w:hyperlink>
      <w:r w:rsidRPr="00E4102F">
        <w:t>​make-connections-between-all-the-neurotransmitters.pdf​</w:t>
      </w:r>
    </w:p>
    <w:p w14:paraId="6BD8B8FB" w14:textId="77777777" w:rsidR="00643C23" w:rsidRPr="00E4102F" w:rsidRDefault="00643C23" w:rsidP="00643C23">
      <w:pPr>
        <w:numPr>
          <w:ilvl w:val="0"/>
          <w:numId w:val="2"/>
        </w:numPr>
      </w:pPr>
      <w:r w:rsidRPr="00E4102F">
        <w:rPr>
          <w:b/>
          <w:bCs/>
        </w:rPr>
        <w:t>Cosmic ray exposure</w:t>
      </w:r>
      <w:r w:rsidRPr="00E4102F">
        <w:t xml:space="preserve"> (high altitude, space flight, or laboratory-induced ionizing radiation under alkaline conditions) should preferentially increase </w:t>
      </w:r>
      <w:r w:rsidRPr="00E4102F">
        <w:rPr>
          <w:b/>
          <w:bCs/>
        </w:rPr>
        <w:t xml:space="preserve">Left GABA </w:t>
      </w:r>
      <w:r w:rsidRPr="00E4102F">
        <w:rPr>
          <w:b/>
          <w:bCs/>
        </w:rPr>
        <w:lastRenderedPageBreak/>
        <w:t>(GABA-B) receptor expression</w:t>
      </w:r>
      <w:r w:rsidRPr="00E4102F">
        <w:t xml:space="preserve"> vs. Right GABA (GABA-A).</w:t>
      </w:r>
      <w:hyperlink r:id="rId32" w:tgtFrame="_blank" w:history="1">
        <w:r w:rsidRPr="00E4102F">
          <w:rPr>
            <w:rStyle w:val="a3"/>
          </w:rPr>
          <w:t>arxiv</w:t>
        </w:r>
      </w:hyperlink>
      <w:r w:rsidRPr="00E4102F">
        <w:t>​make-connections-between-all-the-neurotransmitters.pdf​</w:t>
      </w:r>
    </w:p>
    <w:p w14:paraId="743D58E9" w14:textId="77777777" w:rsidR="00643C23" w:rsidRPr="00E4102F" w:rsidRDefault="00643C23" w:rsidP="00643C23">
      <w:pPr>
        <w:numPr>
          <w:ilvl w:val="0"/>
          <w:numId w:val="2"/>
        </w:numPr>
      </w:pPr>
      <w:r w:rsidRPr="00E4102F">
        <w:rPr>
          <w:b/>
          <w:bCs/>
        </w:rPr>
        <w:t>MC1R variants</w:t>
      </w:r>
      <w:r w:rsidRPr="00E4102F">
        <w:t xml:space="preserve"> (red hair mutation) should show </w:t>
      </w:r>
      <w:r w:rsidRPr="00E4102F">
        <w:rPr>
          <w:b/>
          <w:bCs/>
        </w:rPr>
        <w:t>altered GABA-A receptor binding efficiency</w:t>
      </w:r>
      <w:r w:rsidRPr="00E4102F">
        <w:t xml:space="preserve">, not altered receptor density. Research confirms "MC1R genetic variants relevant to pain sensitivity are distinct from red hair-conferring genetic variants" and that temporal summation pain is "mitigated by GABA agonists", supporting the framework's prediction of a </w:t>
      </w:r>
      <w:r w:rsidRPr="00E4102F">
        <w:rPr>
          <w:b/>
          <w:bCs/>
        </w:rPr>
        <w:t>"leaky" GABA receptor</w:t>
      </w:r>
      <w:r w:rsidRPr="00E4102F">
        <w:t xml:space="preserve"> rather than absence of receptors.</w:t>
      </w:r>
      <w:hyperlink r:id="rId33" w:tgtFrame="_blank" w:history="1">
        <w:r w:rsidRPr="00E4102F">
          <w:rPr>
            <w:rStyle w:val="a3"/>
          </w:rPr>
          <w:t>nih+1</w:t>
        </w:r>
      </w:hyperlink>
      <w:r w:rsidRPr="00E4102F">
        <w:t>​make-connections-between-all-the-neurotransmitters.pdf​</w:t>
      </w:r>
    </w:p>
    <w:p w14:paraId="7088D9DA" w14:textId="77777777" w:rsidR="00643C23" w:rsidRPr="00E4102F" w:rsidRDefault="00643C23" w:rsidP="00643C23">
      <w:pPr>
        <w:numPr>
          <w:ilvl w:val="0"/>
          <w:numId w:val="2"/>
        </w:numPr>
      </w:pPr>
      <w:r w:rsidRPr="00E4102F">
        <w:rPr>
          <w:b/>
          <w:bCs/>
        </w:rPr>
        <w:t>GDH activity</w:t>
      </w:r>
      <w:r w:rsidRPr="00E4102F">
        <w:t xml:space="preserve"> should be inversely correlated with evening anxiety and positively correlated with Type O blood frequency across populations.</w:t>
      </w:r>
      <w:hyperlink r:id="rId34" w:tgtFrame="_blank" w:history="1">
        <w:r w:rsidRPr="00E4102F">
          <w:rPr>
            <w:rStyle w:val="a3"/>
          </w:rPr>
          <w:t>pmc.ncbi.nlm.nih</w:t>
        </w:r>
      </w:hyperlink>
      <w:r w:rsidRPr="00E4102F">
        <w:t>​make-connections-between-all-the-neurotransmitters.pdf​</w:t>
      </w:r>
    </w:p>
    <w:p w14:paraId="4D1A8019" w14:textId="77777777" w:rsidR="00643C23" w:rsidRPr="00E4102F" w:rsidRDefault="00643C23" w:rsidP="00643C23">
      <w:pPr>
        <w:numPr>
          <w:ilvl w:val="0"/>
          <w:numId w:val="2"/>
        </w:numPr>
      </w:pPr>
      <w:r w:rsidRPr="00E4102F">
        <w:rPr>
          <w:b/>
          <w:bCs/>
        </w:rPr>
        <w:t>Circadian misalignment</w:t>
      </w:r>
      <w:r w:rsidRPr="00E4102F">
        <w:t xml:space="preserve"> (shift work, jet lag) should cause </w:t>
      </w:r>
      <w:r w:rsidRPr="00E4102F">
        <w:rPr>
          <w:b/>
          <w:bCs/>
        </w:rPr>
        <w:t>blood type-specific pathologies</w:t>
      </w:r>
      <w:r w:rsidRPr="00E4102F">
        <w:t>: Type O → ulcers/ADHD, Type B → depression/OCD, Type A → autoimmune/BPD, Type AB → insomnia/psychosis.make-connections-between-all-the-neurotransmitters.pdf​</w:t>
      </w:r>
    </w:p>
    <w:p w14:paraId="0CB11B52" w14:textId="77777777" w:rsidR="00643C23" w:rsidRPr="00E4102F" w:rsidRDefault="00643C23" w:rsidP="00643C23">
      <w:r w:rsidRPr="00E4102F">
        <w:pict w14:anchorId="75B53A84">
          <v:rect id="_x0000_i1034" style="width:0;height:1.5pt" o:hralign="center" o:hrstd="t" o:hr="t" fillcolor="#a0a0a0" stroked="f"/>
        </w:pict>
      </w:r>
    </w:p>
    <w:p w14:paraId="0171E346" w14:textId="77777777" w:rsidR="00643C23" w:rsidRPr="00E4102F" w:rsidRDefault="00643C23" w:rsidP="00643C23">
      <w:pPr>
        <w:rPr>
          <w:b/>
          <w:bCs/>
        </w:rPr>
      </w:pPr>
      <w:r w:rsidRPr="00E4102F">
        <w:rPr>
          <w:b/>
          <w:bCs/>
        </w:rPr>
        <w:t>10. Conclusion of Part 1: A New Foundation</w:t>
      </w:r>
    </w:p>
    <w:p w14:paraId="092896AD" w14:textId="77777777" w:rsidR="00643C23" w:rsidRPr="00E4102F" w:rsidRDefault="00643C23" w:rsidP="00643C23">
      <w:r w:rsidRPr="00E4102F">
        <w:t xml:space="preserve">Life did not emerge from random chemical assembly. It emerged from a </w:t>
      </w:r>
      <w:r w:rsidRPr="00E4102F">
        <w:rPr>
          <w:b/>
          <w:bCs/>
        </w:rPr>
        <w:t>charge crisis</w:t>
      </w:r>
      <w:r w:rsidRPr="00E4102F">
        <w:t xml:space="preserve"> that created the first metabolic debt—the excess electron in glutamate. Every subsequent innovation in neurotransmitter chemistry represents an attempt to </w:t>
      </w:r>
      <w:r w:rsidRPr="00E4102F">
        <w:rPr>
          <w:b/>
          <w:bCs/>
        </w:rPr>
        <w:t>manage this debt</w:t>
      </w:r>
      <w:r w:rsidRPr="00E4102F">
        <w:t xml:space="preserve"> through increasingly sophisticated spatial strategies: compression (1D/GABA), spreading (2D/Left GABA), or volumetric containment (3D/Both GABAs).</w:t>
      </w:r>
    </w:p>
    <w:p w14:paraId="75291EB2" w14:textId="77777777" w:rsidR="00643C23" w:rsidRPr="00E4102F" w:rsidRDefault="00643C23" w:rsidP="00643C23">
      <w:r w:rsidRPr="00E4102F">
        <w:t xml:space="preserve">Blood type is not a superficial marker; it is </w:t>
      </w:r>
      <w:r w:rsidRPr="00E4102F">
        <w:rPr>
          <w:b/>
          <w:bCs/>
        </w:rPr>
        <w:t>metabolic hardware</w:t>
      </w:r>
      <w:r w:rsidRPr="00E4102F">
        <w:t xml:space="preserve">—the genetic encoding of which strategy an organism's ancestors used to survive the primordial electrochemical gauntlet. The circadian rhythm is not a neurological invention; it is a </w:t>
      </w:r>
      <w:r w:rsidRPr="00E4102F">
        <w:rPr>
          <w:b/>
          <w:bCs/>
        </w:rPr>
        <w:t>temporal fossil</w:t>
      </w:r>
      <w:r w:rsidRPr="00E4102F">
        <w:t xml:space="preserve"> preserving the sequence of ancient environmental stressors.</w:t>
      </w:r>
    </w:p>
    <w:p w14:paraId="458B92AE" w14:textId="77777777" w:rsidR="00643C23" w:rsidRPr="00E4102F" w:rsidRDefault="00643C23" w:rsidP="00643C23">
      <w:r w:rsidRPr="00E4102F">
        <w:t xml:space="preserve">The failure of modern biology to recognize these patterns stems from disciplinary fragmentation. Biochemists study neurotransmitters without considering physics. Evolutionary biologists study phylogeny without considering electrochemistry. Chronobiologists study circadian rhythms without considering dimensional geometry. This framework </w:t>
      </w:r>
      <w:r w:rsidRPr="00E4102F">
        <w:rPr>
          <w:b/>
          <w:bCs/>
        </w:rPr>
        <w:t>integrates</w:t>
      </w:r>
      <w:r w:rsidRPr="00E4102F">
        <w:t xml:space="preserve"> these disciplines by revealing their common foundation: </w:t>
      </w:r>
      <w:r w:rsidRPr="00E4102F">
        <w:rPr>
          <w:b/>
          <w:bCs/>
        </w:rPr>
        <w:t xml:space="preserve">life is </w:t>
      </w:r>
      <w:r w:rsidRPr="00E4102F">
        <w:rPr>
          <w:b/>
          <w:bCs/>
        </w:rPr>
        <w:lastRenderedPageBreak/>
        <w:t>the management of charge imbalance across dimensional space</w:t>
      </w:r>
      <w:r w:rsidRPr="00E4102F">
        <w:t>.</w:t>
      </w:r>
    </w:p>
    <w:p w14:paraId="1686F0C2" w14:textId="77777777" w:rsidR="00643C23" w:rsidRPr="00E4102F" w:rsidRDefault="00643C23" w:rsidP="00643C23">
      <w:r w:rsidRPr="00E4102F">
        <w:pict w14:anchorId="4492CB2C">
          <v:rect id="_x0000_i1035" style="width:0;height:1.5pt" o:hralign="center" o:hrstd="t" o:hr="t" fillcolor="#a0a0a0" stroked="f"/>
        </w:pict>
      </w:r>
    </w:p>
    <w:p w14:paraId="51CF0A42" w14:textId="77777777" w:rsidR="00643C23" w:rsidRPr="00E4102F" w:rsidRDefault="00643C23" w:rsidP="00643C23">
      <w:pPr>
        <w:rPr>
          <w:b/>
          <w:bCs/>
        </w:rPr>
      </w:pPr>
      <w:r w:rsidRPr="00E4102F">
        <w:rPr>
          <w:b/>
          <w:bCs/>
        </w:rPr>
        <w:t>REFERENCES - PART 1</w:t>
      </w:r>
    </w:p>
    <w:p w14:paraId="0EC96045" w14:textId="77777777" w:rsidR="00643C23" w:rsidRPr="00E4102F" w:rsidRDefault="00643C23" w:rsidP="00643C23">
      <w:r w:rsidRPr="00E4102F">
        <w:t xml:space="preserve">Moroz, L.L. (2021). Evolution of glutamatergic signaling and synapses. </w:t>
      </w:r>
      <w:r w:rsidRPr="00E4102F">
        <w:rPr>
          <w:i/>
          <w:iCs/>
        </w:rPr>
        <w:t>PMC</w:t>
      </w:r>
      <w:r w:rsidRPr="00E4102F">
        <w:t xml:space="preserve">, 9233959. </w:t>
      </w:r>
      <w:hyperlink r:id="rId35" w:tgtFrame="_blank" w:history="1">
        <w:r w:rsidRPr="00E4102F">
          <w:rPr>
            <w:rStyle w:val="a3"/>
          </w:rPr>
          <w:t>https://pmc.ncbi.nlm.nih.gov/articles/PMC9233959/</w:t>
        </w:r>
      </w:hyperlink>
      <w:hyperlink r:id="rId36" w:tgtFrame="_blank" w:history="1">
        <w:r w:rsidRPr="00E4102F">
          <w:rPr>
            <w:rStyle w:val="a3"/>
          </w:rPr>
          <w:t>pmc.ncbi.nlm.nih</w:t>
        </w:r>
      </w:hyperlink>
      <w:r w:rsidRPr="00E4102F">
        <w:t>​</w:t>
      </w:r>
    </w:p>
    <w:p w14:paraId="5E7EE5D2" w14:textId="77777777" w:rsidR="00643C23" w:rsidRPr="00E4102F" w:rsidRDefault="00643C23" w:rsidP="00643C23">
      <w:r w:rsidRPr="00E4102F">
        <w:t xml:space="preserve">Aleshina, Y.A., et al. (2024). Evolutionary Changes in Primate Glutamate Dehydrogenases. </w:t>
      </w:r>
      <w:r w:rsidRPr="00E4102F">
        <w:rPr>
          <w:i/>
          <w:iCs/>
        </w:rPr>
        <w:t>PMC</w:t>
      </w:r>
      <w:r w:rsidRPr="00E4102F">
        <w:t xml:space="preserve">, 11050691. </w:t>
      </w:r>
      <w:hyperlink r:id="rId37" w:tgtFrame="_blank" w:history="1">
        <w:r w:rsidRPr="00E4102F">
          <w:rPr>
            <w:rStyle w:val="a3"/>
          </w:rPr>
          <w:t>https://pmc.ncbi.nlm.nih.gov/articles/PMC11050691/</w:t>
        </w:r>
      </w:hyperlink>
      <w:hyperlink r:id="rId38" w:tgtFrame="_blank" w:history="1">
        <w:r w:rsidRPr="00E4102F">
          <w:rPr>
            <w:rStyle w:val="a3"/>
          </w:rPr>
          <w:t>pmc.ncbi.nlm.nih</w:t>
        </w:r>
      </w:hyperlink>
      <w:r w:rsidRPr="00E4102F">
        <w:t>​</w:t>
      </w:r>
    </w:p>
    <w:p w14:paraId="45439051" w14:textId="77777777" w:rsidR="00643C23" w:rsidRPr="00E4102F" w:rsidRDefault="00643C23" w:rsidP="00643C23">
      <w:r w:rsidRPr="00E4102F">
        <w:t xml:space="preserve">Ramos-Vicente, D., et al. (2018). Metazoan evolution of glutamate receptors reveals ionotropic receptors. </w:t>
      </w:r>
      <w:r w:rsidRPr="00E4102F">
        <w:rPr>
          <w:i/>
          <w:iCs/>
        </w:rPr>
        <w:t>eLife</w:t>
      </w:r>
      <w:r w:rsidRPr="00E4102F">
        <w:t xml:space="preserve">, 7:e35774. </w:t>
      </w:r>
      <w:hyperlink r:id="rId39" w:tgtFrame="_blank" w:history="1">
        <w:r w:rsidRPr="00E4102F">
          <w:rPr>
            <w:rStyle w:val="a3"/>
          </w:rPr>
          <w:t>https://elifesciences.org/articles/35774</w:t>
        </w:r>
      </w:hyperlink>
      <w:hyperlink r:id="rId40" w:tgtFrame="_blank" w:history="1">
        <w:r w:rsidRPr="00E4102F">
          <w:rPr>
            <w:rStyle w:val="a3"/>
          </w:rPr>
          <w:t>elifesciences</w:t>
        </w:r>
      </w:hyperlink>
      <w:r w:rsidRPr="00E4102F">
        <w:t>​</w:t>
      </w:r>
    </w:p>
    <w:p w14:paraId="4C0443E6" w14:textId="77777777" w:rsidR="00643C23" w:rsidRPr="00E4102F" w:rsidRDefault="00643C23" w:rsidP="00643C23">
      <w:r w:rsidRPr="00E4102F">
        <w:t xml:space="preserve">Luhmann, H.J., et al. (2019). Early Actions of Neurotransmitters During Cortex Development. </w:t>
      </w:r>
      <w:r w:rsidRPr="00E4102F">
        <w:rPr>
          <w:i/>
          <w:iCs/>
        </w:rPr>
        <w:t>Front. Synaptic Neurosci.</w:t>
      </w:r>
      <w:r w:rsidRPr="00E4102F">
        <w:t xml:space="preserve"> </w:t>
      </w:r>
      <w:hyperlink r:id="rId41" w:tgtFrame="_blank" w:history="1">
        <w:r w:rsidRPr="00E4102F">
          <w:rPr>
            <w:rStyle w:val="a3"/>
          </w:rPr>
          <w:t>https://www.frontiersin.org/journals/synaptic-neuroscience/articles/10.3389/fnsyn.2019.00033/full</w:t>
        </w:r>
      </w:hyperlink>
      <w:hyperlink r:id="rId42" w:tgtFrame="_blank" w:history="1">
        <w:r w:rsidRPr="00E4102F">
          <w:rPr>
            <w:rStyle w:val="a3"/>
          </w:rPr>
          <w:t>frontiersin</w:t>
        </w:r>
      </w:hyperlink>
      <w:r w:rsidRPr="00E4102F">
        <w:t>​</w:t>
      </w:r>
    </w:p>
    <w:p w14:paraId="5AADAB8A" w14:textId="77777777" w:rsidR="00643C23" w:rsidRPr="00E4102F" w:rsidRDefault="00643C23" w:rsidP="00643C23">
      <w:r w:rsidRPr="00E4102F">
        <w:t xml:space="preserve">Laing, E.E., et al. (2017). Blood transcriptome based biomarkers for human circadian phase. </w:t>
      </w:r>
      <w:r w:rsidRPr="00E4102F">
        <w:rPr>
          <w:i/>
          <w:iCs/>
        </w:rPr>
        <w:t>eLife</w:t>
      </w:r>
      <w:r w:rsidRPr="00E4102F">
        <w:t xml:space="preserve">, 6:e20214. </w:t>
      </w:r>
      <w:hyperlink r:id="rId43" w:tgtFrame="_blank" w:history="1">
        <w:r w:rsidRPr="00E4102F">
          <w:rPr>
            <w:rStyle w:val="a3"/>
          </w:rPr>
          <w:t>https://elifesciences.org/articles/20214</w:t>
        </w:r>
      </w:hyperlink>
      <w:hyperlink r:id="rId44" w:tgtFrame="_blank" w:history="1">
        <w:r w:rsidRPr="00E4102F">
          <w:rPr>
            <w:rStyle w:val="a3"/>
          </w:rPr>
          <w:t>elifesciences</w:t>
        </w:r>
      </w:hyperlink>
      <w:r w:rsidRPr="00E4102F">
        <w:t>​</w:t>
      </w:r>
    </w:p>
    <w:p w14:paraId="539AB6EE" w14:textId="77777777" w:rsidR="00643C23" w:rsidRPr="00E4102F" w:rsidRDefault="00643C23" w:rsidP="00643C23">
      <w:r w:rsidRPr="00E4102F">
        <w:t xml:space="preserve">Wikipedia. (2003). GABA - History. </w:t>
      </w:r>
      <w:hyperlink r:id="rId45" w:tgtFrame="_blank" w:history="1">
        <w:r w:rsidRPr="00E4102F">
          <w:rPr>
            <w:rStyle w:val="a3"/>
          </w:rPr>
          <w:t>https://en.wikipedia.org/wiki/GABA</w:t>
        </w:r>
      </w:hyperlink>
      <w:hyperlink r:id="rId46" w:tgtFrame="_blank" w:history="1">
        <w:r w:rsidRPr="00E4102F">
          <w:rPr>
            <w:rStyle w:val="a3"/>
          </w:rPr>
          <w:t>wikipedia</w:t>
        </w:r>
      </w:hyperlink>
      <w:r w:rsidRPr="00E4102F">
        <w:t>​</w:t>
      </w:r>
    </w:p>
    <w:p w14:paraId="7168B494" w14:textId="77777777" w:rsidR="00643C23" w:rsidRPr="00E4102F" w:rsidRDefault="00643C23" w:rsidP="00643C23">
      <w:r w:rsidRPr="00E4102F">
        <w:t xml:space="preserve">Hirotsu, C., et al. (2021). Sleep and circadian regulation of cortisol: A short review. </w:t>
      </w:r>
      <w:r w:rsidRPr="00E4102F">
        <w:rPr>
          <w:i/>
          <w:iCs/>
        </w:rPr>
        <w:t>Current Opinion in Behavioral Sciences</w:t>
      </w:r>
      <w:r w:rsidRPr="00E4102F">
        <w:t>, 41:23-28.</w:t>
      </w:r>
      <w:hyperlink r:id="rId47" w:tgtFrame="_blank" w:history="1">
        <w:r w:rsidRPr="00E4102F">
          <w:rPr>
            <w:rStyle w:val="a3"/>
          </w:rPr>
          <w:t>sciencedirect</w:t>
        </w:r>
      </w:hyperlink>
      <w:r w:rsidRPr="00E4102F">
        <w:t>​</w:t>
      </w:r>
    </w:p>
    <w:p w14:paraId="58E49616" w14:textId="77777777" w:rsidR="00643C23" w:rsidRPr="00E4102F" w:rsidRDefault="00643C23" w:rsidP="00643C23">
      <w:r w:rsidRPr="00E4102F">
        <w:t xml:space="preserve">Miyazaki, I., et al. (2025). Moderate pyridoxal phosphate deficiency enhances neuronal vulnerability. </w:t>
      </w:r>
      <w:r w:rsidRPr="00E4102F">
        <w:rPr>
          <w:i/>
          <w:iCs/>
        </w:rPr>
        <w:t>PMC</w:t>
      </w:r>
      <w:r w:rsidRPr="00E4102F">
        <w:t>, 12229845.</w:t>
      </w:r>
      <w:hyperlink r:id="rId48" w:tgtFrame="_blank" w:history="1">
        <w:r w:rsidRPr="00E4102F">
          <w:rPr>
            <w:rStyle w:val="a3"/>
          </w:rPr>
          <w:t>pmc.ncbi.nlm.nih</w:t>
        </w:r>
      </w:hyperlink>
      <w:r w:rsidRPr="00E4102F">
        <w:t>​</w:t>
      </w:r>
    </w:p>
    <w:p w14:paraId="545EC1CD" w14:textId="77777777" w:rsidR="00643C23" w:rsidRPr="00E4102F" w:rsidRDefault="00643C23" w:rsidP="00643C23">
      <w:r w:rsidRPr="00E4102F">
        <w:t xml:space="preserve">Oh, S.H., et al. (2019). Role of pyridoxine in GABA synthesis and degradation. </w:t>
      </w:r>
      <w:r w:rsidRPr="00E4102F">
        <w:rPr>
          <w:i/>
          <w:iCs/>
        </w:rPr>
        <w:t>Toxicology Reports</w:t>
      </w:r>
      <w:r w:rsidRPr="00E4102F">
        <w:t>, 6:1212-1219.</w:t>
      </w:r>
      <w:hyperlink r:id="rId49" w:tgtFrame="_blank" w:history="1">
        <w:r w:rsidRPr="00E4102F">
          <w:rPr>
            <w:rStyle w:val="a3"/>
          </w:rPr>
          <w:t>sciencedirect</w:t>
        </w:r>
      </w:hyperlink>
      <w:r w:rsidRPr="00E4102F">
        <w:t>​</w:t>
      </w:r>
    </w:p>
    <w:p w14:paraId="523DC052" w14:textId="77777777" w:rsidR="00643C23" w:rsidRPr="00E4102F" w:rsidRDefault="00643C23" w:rsidP="00643C23">
      <w:r w:rsidRPr="00E4102F">
        <w:t xml:space="preserve">Taylor &amp; Francis. (2025). Pyridoxal – Knowledge and References. </w:t>
      </w:r>
      <w:hyperlink r:id="rId50" w:tgtFrame="_blank" w:history="1">
        <w:r w:rsidRPr="00E4102F">
          <w:rPr>
            <w:rStyle w:val="a3"/>
          </w:rPr>
          <w:t>https://taylorandfrancis.com/knowledge/Medicine_and_healthcare/Physiology/Pyridoxal/</w:t>
        </w:r>
      </w:hyperlink>
      <w:hyperlink r:id="rId51" w:tgtFrame="_blank" w:history="1">
        <w:r w:rsidRPr="00E4102F">
          <w:rPr>
            <w:rStyle w:val="a3"/>
          </w:rPr>
          <w:t>taylorandfrancis</w:t>
        </w:r>
      </w:hyperlink>
      <w:r w:rsidRPr="00E4102F">
        <w:t>​</w:t>
      </w:r>
    </w:p>
    <w:p w14:paraId="2607E461" w14:textId="77777777" w:rsidR="00643C23" w:rsidRPr="00E4102F" w:rsidRDefault="00643C23" w:rsidP="00643C23">
      <w:r w:rsidRPr="00E4102F">
        <w:t xml:space="preserve">Wikipedia. (2004). Pyridoxal phosphate. </w:t>
      </w:r>
      <w:hyperlink r:id="rId52" w:tgtFrame="_blank" w:history="1">
        <w:r w:rsidRPr="00E4102F">
          <w:rPr>
            <w:rStyle w:val="a3"/>
          </w:rPr>
          <w:t>https://en.wikipedia.org/wiki/Pyridoxal_phosphate</w:t>
        </w:r>
      </w:hyperlink>
      <w:hyperlink r:id="rId53" w:tgtFrame="_blank" w:history="1">
        <w:r w:rsidRPr="00E4102F">
          <w:rPr>
            <w:rStyle w:val="a3"/>
          </w:rPr>
          <w:t>wikipedia</w:t>
        </w:r>
      </w:hyperlink>
      <w:r w:rsidRPr="00E4102F">
        <w:t>​</w:t>
      </w:r>
    </w:p>
    <w:p w14:paraId="17D127DF" w14:textId="77777777" w:rsidR="00643C23" w:rsidRPr="00E4102F" w:rsidRDefault="00643C23" w:rsidP="00643C23">
      <w:r w:rsidRPr="00E4102F">
        <w:t xml:space="preserve">Raeside, S.R., et al. (2025). Cosmic ray ionisation of a post-impact early Earth atmosphere. </w:t>
      </w:r>
      <w:r w:rsidRPr="00E4102F">
        <w:rPr>
          <w:i/>
          <w:iCs/>
        </w:rPr>
        <w:t>arXiv</w:t>
      </w:r>
      <w:r w:rsidRPr="00E4102F">
        <w:t>:2504.02596.</w:t>
      </w:r>
      <w:hyperlink r:id="rId54" w:tgtFrame="_blank" w:history="1">
        <w:r w:rsidRPr="00E4102F">
          <w:rPr>
            <w:rStyle w:val="a3"/>
          </w:rPr>
          <w:t>arxiv</w:t>
        </w:r>
      </w:hyperlink>
      <w:r w:rsidRPr="00E4102F">
        <w:t>​</w:t>
      </w:r>
    </w:p>
    <w:p w14:paraId="4DF34631" w14:textId="77777777" w:rsidR="00643C23" w:rsidRPr="00E4102F" w:rsidRDefault="00643C23" w:rsidP="00643C23">
      <w:r w:rsidRPr="00E4102F">
        <w:t xml:space="preserve">NIH. (2025). Study finds link between red hair and pain threshold. </w:t>
      </w:r>
      <w:hyperlink r:id="rId55" w:tgtFrame="_blank" w:history="1">
        <w:r w:rsidRPr="00E4102F">
          <w:rPr>
            <w:rStyle w:val="a3"/>
          </w:rPr>
          <w:t>https://www.nih.gov/news-events/nih-research-matters/study-finds-link-between-red-hair-pain-threshold</w:t>
        </w:r>
      </w:hyperlink>
      <w:hyperlink r:id="rId56" w:tgtFrame="_blank" w:history="1">
        <w:r w:rsidRPr="00E4102F">
          <w:rPr>
            <w:rStyle w:val="a3"/>
          </w:rPr>
          <w:t>nih</w:t>
        </w:r>
      </w:hyperlink>
      <w:r w:rsidRPr="00E4102F">
        <w:t>​</w:t>
      </w:r>
    </w:p>
    <w:p w14:paraId="08D897C7" w14:textId="77777777" w:rsidR="00643C23" w:rsidRPr="00E4102F" w:rsidRDefault="00643C23" w:rsidP="00643C23">
      <w:r w:rsidRPr="00E4102F">
        <w:t xml:space="preserve">Synapse PatSnap. (2024). What is the mechanism of Pyridoxal Phosphate Hydrate? </w:t>
      </w:r>
      <w:hyperlink r:id="rId57" w:tgtFrame="_blank" w:history="1">
        <w:r w:rsidRPr="00E4102F">
          <w:rPr>
            <w:rStyle w:val="a3"/>
          </w:rPr>
          <w:t>https://synapse.patsnap.com/article/what-is-the-mechanism-of-pyridoxal-phosphate-hydrate</w:t>
        </w:r>
      </w:hyperlink>
      <w:hyperlink r:id="rId58" w:tgtFrame="_blank" w:history="1">
        <w:r w:rsidRPr="00E4102F">
          <w:rPr>
            <w:rStyle w:val="a3"/>
          </w:rPr>
          <w:t>synapse.patsnap</w:t>
        </w:r>
      </w:hyperlink>
      <w:r w:rsidRPr="00E4102F">
        <w:t>​</w:t>
      </w:r>
    </w:p>
    <w:p w14:paraId="784355D3" w14:textId="77777777" w:rsidR="00643C23" w:rsidRPr="00E4102F" w:rsidRDefault="00643C23" w:rsidP="00643C23">
      <w:r w:rsidRPr="00E4102F">
        <w:t xml:space="preserve">Abplanalp, M.J., et al. (2017). Extraterrestrial Prebiotic Molecules: Photochemistry vs. Radiation Chemistry. </w:t>
      </w:r>
      <w:r w:rsidRPr="00E4102F">
        <w:rPr>
          <w:i/>
          <w:iCs/>
        </w:rPr>
        <w:t>RSC</w:t>
      </w:r>
      <w:r w:rsidRPr="00E4102F">
        <w:t>, c7cs00443e.</w:t>
      </w:r>
      <w:hyperlink r:id="rId59" w:tgtFrame="_blank" w:history="1">
        <w:r w:rsidRPr="00E4102F">
          <w:rPr>
            <w:rStyle w:val="a3"/>
          </w:rPr>
          <w:t>pubs.rsc</w:t>
        </w:r>
      </w:hyperlink>
      <w:r w:rsidRPr="00E4102F">
        <w:t>​</w:t>
      </w:r>
    </w:p>
    <w:p w14:paraId="4A408A1F" w14:textId="77777777" w:rsidR="00643C23" w:rsidRPr="00E4102F" w:rsidRDefault="00643C23" w:rsidP="00643C23">
      <w:r w:rsidRPr="00E4102F">
        <w:t xml:space="preserve">Zorina-Lichtenwalter, K., et al. (2020). Detangling red hair from pain: phenotype-specific contributions. </w:t>
      </w:r>
      <w:r w:rsidRPr="00E4102F">
        <w:rPr>
          <w:i/>
          <w:iCs/>
        </w:rPr>
        <w:t>PMC</w:t>
      </w:r>
      <w:r w:rsidRPr="00E4102F">
        <w:t>, 7202363.</w:t>
      </w:r>
      <w:hyperlink r:id="rId60" w:tgtFrame="_blank" w:history="1">
        <w:r w:rsidRPr="00E4102F">
          <w:rPr>
            <w:rStyle w:val="a3"/>
          </w:rPr>
          <w:t>pmc.ncbi.nlm.nih</w:t>
        </w:r>
      </w:hyperlink>
      <w:r w:rsidRPr="00E4102F">
        <w:t>​</w:t>
      </w:r>
    </w:p>
    <w:p w14:paraId="28FF9484" w14:textId="77777777" w:rsidR="00643C23" w:rsidRPr="00E4102F" w:rsidRDefault="00643C23" w:rsidP="00643C23">
      <w:r w:rsidRPr="00E4102F">
        <w:t>Internal framework document: "make-connections-between-all-the-neurotransmitters.pdf"make-connections-between-all-the-neurotransmitters.pdf​</w:t>
      </w:r>
    </w:p>
    <w:p w14:paraId="39E14A4B" w14:textId="6FF149D7" w:rsidR="004038F6" w:rsidRDefault="00643C23" w:rsidP="00643C23">
      <w:r w:rsidRPr="00E4102F">
        <w:pict w14:anchorId="4E8927AE">
          <v:rect id="_x0000_i1036" style="width:0;height:1.5pt" o:hralign="center" o:hrstd="t" o:hr="t" fillcolor="#a0a0a0" stroked="f"/>
        </w:pict>
      </w:r>
    </w:p>
    <w:sectPr w:rsidR="004038F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31EA"/>
    <w:multiLevelType w:val="multilevel"/>
    <w:tmpl w:val="598E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A25A36"/>
    <w:multiLevelType w:val="multilevel"/>
    <w:tmpl w:val="10DA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599049">
    <w:abstractNumId w:val="1"/>
  </w:num>
  <w:num w:numId="2" w16cid:durableId="46997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23"/>
    <w:rsid w:val="004038F6"/>
    <w:rsid w:val="00643C23"/>
    <w:rsid w:val="007055DC"/>
    <w:rsid w:val="0088348F"/>
    <w:rsid w:val="00AA66D0"/>
    <w:rsid w:val="00BA317E"/>
    <w:rsid w:val="00BB46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B187"/>
  <w15:chartTrackingRefBased/>
  <w15:docId w15:val="{83CF5936-4E54-42A2-A3C4-34BBDCF7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3C2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43C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9233959/" TargetMode="External"/><Relationship Id="rId18" Type="http://schemas.openxmlformats.org/officeDocument/2006/relationships/hyperlink" Target="https://synapse.patsnap.com/article/what-is-the-mechanism-of-pyridoxal-phosphate-hydrate" TargetMode="External"/><Relationship Id="rId26" Type="http://schemas.openxmlformats.org/officeDocument/2006/relationships/hyperlink" Target="https://pmc.ncbi.nlm.nih.gov/articles/PMC11050691/" TargetMode="External"/><Relationship Id="rId39" Type="http://schemas.openxmlformats.org/officeDocument/2006/relationships/hyperlink" Target="https://elifesciences.org/articles/35774" TargetMode="External"/><Relationship Id="rId21" Type="http://schemas.openxmlformats.org/officeDocument/2006/relationships/hyperlink" Target="https://arxiv.org/abs/2504.02596" TargetMode="External"/><Relationship Id="rId34" Type="http://schemas.openxmlformats.org/officeDocument/2006/relationships/hyperlink" Target="https://pmc.ncbi.nlm.nih.gov/articles/PMC11050691/" TargetMode="External"/><Relationship Id="rId42" Type="http://schemas.openxmlformats.org/officeDocument/2006/relationships/hyperlink" Target="https://www.frontiersin.org/journals/synaptic-neuroscience/articles/10.3389/fnsyn.2019.00033/full" TargetMode="External"/><Relationship Id="rId47" Type="http://schemas.openxmlformats.org/officeDocument/2006/relationships/hyperlink" Target="https://www.sciencedirect.com/science/article/abs/pii/S2451965021000363" TargetMode="External"/><Relationship Id="rId50" Type="http://schemas.openxmlformats.org/officeDocument/2006/relationships/hyperlink" Target="https://taylorandfrancis.com/knowledge/Medicine_and_healthcare/Physiology/Pyridoxal/" TargetMode="External"/><Relationship Id="rId55" Type="http://schemas.openxmlformats.org/officeDocument/2006/relationships/hyperlink" Target="https://www.nih.gov/news-events/nih-research-matters/study-finds-link-between-red-hair-pain-threshold" TargetMode="External"/><Relationship Id="rId7" Type="http://schemas.openxmlformats.org/officeDocument/2006/relationships/hyperlink" Target="https://en.wikipedia.org/wiki/GABA" TargetMode="External"/><Relationship Id="rId2" Type="http://schemas.openxmlformats.org/officeDocument/2006/relationships/styles" Target="styles.xml"/><Relationship Id="rId16" Type="http://schemas.openxmlformats.org/officeDocument/2006/relationships/hyperlink" Target="https://taylorandfrancis.com/knowledge/Medicine_and_healthcare/Physiology/Pyridoxal/" TargetMode="External"/><Relationship Id="rId29" Type="http://schemas.openxmlformats.org/officeDocument/2006/relationships/hyperlink" Target="https://elifesciences.org/articles/20214" TargetMode="External"/><Relationship Id="rId11" Type="http://schemas.openxmlformats.org/officeDocument/2006/relationships/hyperlink" Target="https://pmc.ncbi.nlm.nih.gov/articles/PMC12229845/" TargetMode="External"/><Relationship Id="rId24" Type="http://schemas.openxmlformats.org/officeDocument/2006/relationships/hyperlink" Target="https://pmc.ncbi.nlm.nih.gov/articles/PMC11050691/" TargetMode="External"/><Relationship Id="rId32" Type="http://schemas.openxmlformats.org/officeDocument/2006/relationships/hyperlink" Target="https://arxiv.org/abs/2504.02596" TargetMode="External"/><Relationship Id="rId37" Type="http://schemas.openxmlformats.org/officeDocument/2006/relationships/hyperlink" Target="https://pmc.ncbi.nlm.nih.gov/articles/PMC11050691/" TargetMode="External"/><Relationship Id="rId40" Type="http://schemas.openxmlformats.org/officeDocument/2006/relationships/hyperlink" Target="https://elifesciences.org/articles/35774" TargetMode="External"/><Relationship Id="rId45" Type="http://schemas.openxmlformats.org/officeDocument/2006/relationships/hyperlink" Target="https://en.wikipedia.org/wiki/GABA" TargetMode="External"/><Relationship Id="rId53" Type="http://schemas.openxmlformats.org/officeDocument/2006/relationships/hyperlink" Target="https://en.wikipedia.org/wiki/Pyridoxal_phosphate" TargetMode="External"/><Relationship Id="rId58" Type="http://schemas.openxmlformats.org/officeDocument/2006/relationships/hyperlink" Target="https://synapse.patsnap.com/article/what-is-the-mechanism-of-pyridoxal-phosphate-hydrate" TargetMode="External"/><Relationship Id="rId5" Type="http://schemas.openxmlformats.org/officeDocument/2006/relationships/hyperlink" Target="https://pmc.ncbi.nlm.nih.gov/articles/PMC9233959/" TargetMode="External"/><Relationship Id="rId61" Type="http://schemas.openxmlformats.org/officeDocument/2006/relationships/fontTable" Target="fontTable.xml"/><Relationship Id="rId19" Type="http://schemas.openxmlformats.org/officeDocument/2006/relationships/hyperlink" Target="https://pmc.ncbi.nlm.nih.gov/articles/PMC12229845/" TargetMode="External"/><Relationship Id="rId14" Type="http://schemas.openxmlformats.org/officeDocument/2006/relationships/hyperlink" Target="https://www.sciencedirect.com/science/article/abs/pii/S0040816619302526" TargetMode="External"/><Relationship Id="rId22" Type="http://schemas.openxmlformats.org/officeDocument/2006/relationships/hyperlink" Target="https://arxiv.org/abs/2504.02596" TargetMode="External"/><Relationship Id="rId27" Type="http://schemas.openxmlformats.org/officeDocument/2006/relationships/hyperlink" Target="https://pmc.ncbi.nlm.nih.gov/articles/PMC11050691/" TargetMode="External"/><Relationship Id="rId30" Type="http://schemas.openxmlformats.org/officeDocument/2006/relationships/hyperlink" Target="https://www.sciencedirect.com/science/article/abs/pii/S2451965021000363" TargetMode="External"/><Relationship Id="rId35" Type="http://schemas.openxmlformats.org/officeDocument/2006/relationships/hyperlink" Target="https://pmc.ncbi.nlm.nih.gov/articles/PMC9233959/" TargetMode="External"/><Relationship Id="rId43" Type="http://schemas.openxmlformats.org/officeDocument/2006/relationships/hyperlink" Target="https://elifesciences.org/articles/20214" TargetMode="External"/><Relationship Id="rId48" Type="http://schemas.openxmlformats.org/officeDocument/2006/relationships/hyperlink" Target="https://pmc.ncbi.nlm.nih.gov/articles/PMC12229845/" TargetMode="External"/><Relationship Id="rId56" Type="http://schemas.openxmlformats.org/officeDocument/2006/relationships/hyperlink" Target="https://www.nih.gov/news-events/nih-research-matters/study-finds-link-between-red-hair-pain-threshold" TargetMode="External"/><Relationship Id="rId8" Type="http://schemas.openxmlformats.org/officeDocument/2006/relationships/hyperlink" Target="https://pmc.ncbi.nlm.nih.gov/articles/PMC12229845/" TargetMode="External"/><Relationship Id="rId51" Type="http://schemas.openxmlformats.org/officeDocument/2006/relationships/hyperlink" Target="https://taylorandfrancis.com/knowledge/Medicine_and_healthcare/Physiology/Pyridoxal/" TargetMode="External"/><Relationship Id="rId3" Type="http://schemas.openxmlformats.org/officeDocument/2006/relationships/settings" Target="settings.xml"/><Relationship Id="rId12" Type="http://schemas.openxmlformats.org/officeDocument/2006/relationships/hyperlink" Target="https://pubs.rsc.org/en/content/getauthorversionpdf/c7cs00443e" TargetMode="External"/><Relationship Id="rId17" Type="http://schemas.openxmlformats.org/officeDocument/2006/relationships/hyperlink" Target="https://synapse.patsnap.com/article/what-is-the-mechanism-of-pyridoxal-phosphate-hydrate" TargetMode="External"/><Relationship Id="rId25" Type="http://schemas.openxmlformats.org/officeDocument/2006/relationships/hyperlink" Target="https://pmc.ncbi.nlm.nih.gov/articles/PMC11050691/" TargetMode="External"/><Relationship Id="rId33" Type="http://schemas.openxmlformats.org/officeDocument/2006/relationships/hyperlink" Target="https://www.nih.gov/news-events/nih-research-matters/study-finds-link-between-red-hair-pain-threshold" TargetMode="External"/><Relationship Id="rId38" Type="http://schemas.openxmlformats.org/officeDocument/2006/relationships/hyperlink" Target="https://pmc.ncbi.nlm.nih.gov/articles/PMC11050691/" TargetMode="External"/><Relationship Id="rId46" Type="http://schemas.openxmlformats.org/officeDocument/2006/relationships/hyperlink" Target="https://en.wikipedia.org/wiki/GABA" TargetMode="External"/><Relationship Id="rId59" Type="http://schemas.openxmlformats.org/officeDocument/2006/relationships/hyperlink" Target="https://pubs.rsc.org/en/content/getauthorversionpdf/c7cs00443e" TargetMode="External"/><Relationship Id="rId20" Type="http://schemas.openxmlformats.org/officeDocument/2006/relationships/hyperlink" Target="https://taylorandfrancis.com/knowledge/Medicine_and_healthcare/Physiology/Pyridoxal/" TargetMode="External"/><Relationship Id="rId41" Type="http://schemas.openxmlformats.org/officeDocument/2006/relationships/hyperlink" Target="https://www.frontiersin.org/journals/synaptic-neuroscience/articles/10.3389/fnsyn.2019.00033/full" TargetMode="External"/><Relationship Id="rId54" Type="http://schemas.openxmlformats.org/officeDocument/2006/relationships/hyperlink" Target="https://arxiv.org/abs/2504.02596"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lifesciences.org/articles/35774" TargetMode="External"/><Relationship Id="rId15" Type="http://schemas.openxmlformats.org/officeDocument/2006/relationships/hyperlink" Target="https://en.wikipedia.org/wiki/Pyridoxal_phosphate" TargetMode="External"/><Relationship Id="rId23" Type="http://schemas.openxmlformats.org/officeDocument/2006/relationships/hyperlink" Target="https://pmc.ncbi.nlm.nih.gov/articles/PMC9233959/" TargetMode="External"/><Relationship Id="rId28" Type="http://schemas.openxmlformats.org/officeDocument/2006/relationships/hyperlink" Target="https://pmc.ncbi.nlm.nih.gov/articles/PMC12229845/" TargetMode="External"/><Relationship Id="rId36" Type="http://schemas.openxmlformats.org/officeDocument/2006/relationships/hyperlink" Target="https://pmc.ncbi.nlm.nih.gov/articles/PMC9233959/" TargetMode="External"/><Relationship Id="rId49" Type="http://schemas.openxmlformats.org/officeDocument/2006/relationships/hyperlink" Target="https://www.sciencedirect.com/science/article/abs/pii/S0040816619302526" TargetMode="External"/><Relationship Id="rId57" Type="http://schemas.openxmlformats.org/officeDocument/2006/relationships/hyperlink" Target="https://synapse.patsnap.com/article/what-is-the-mechanism-of-pyridoxal-phosphate-hydrate" TargetMode="External"/><Relationship Id="rId10" Type="http://schemas.openxmlformats.org/officeDocument/2006/relationships/hyperlink" Target="https://pmc.ncbi.nlm.nih.gov/articles/PMC9233959/" TargetMode="External"/><Relationship Id="rId31" Type="http://schemas.openxmlformats.org/officeDocument/2006/relationships/hyperlink" Target="https://www.sciencedirect.com/science/article/abs/pii/S0040816619302526" TargetMode="External"/><Relationship Id="rId44" Type="http://schemas.openxmlformats.org/officeDocument/2006/relationships/hyperlink" Target="https://elifesciences.org/articles/20214" TargetMode="External"/><Relationship Id="rId52" Type="http://schemas.openxmlformats.org/officeDocument/2006/relationships/hyperlink" Target="https://en.wikipedia.org/wiki/Pyridoxal_phosphate" TargetMode="External"/><Relationship Id="rId60" Type="http://schemas.openxmlformats.org/officeDocument/2006/relationships/hyperlink" Target="https://pmc.ncbi.nlm.nih.gov/articles/PMC7202363/" TargetMode="External"/><Relationship Id="rId4" Type="http://schemas.openxmlformats.org/officeDocument/2006/relationships/webSettings" Target="webSettings.xml"/><Relationship Id="rId9" Type="http://schemas.openxmlformats.org/officeDocument/2006/relationships/hyperlink" Target="https://arxiv.org/abs/2504.02596"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4306</Words>
  <Characters>26746</Characters>
  <Application>Microsoft Office Word</Application>
  <DocSecurity>0</DocSecurity>
  <Lines>461</Lines>
  <Paragraphs>163</Paragraphs>
  <ScaleCrop>false</ScaleCrop>
  <Company/>
  <LinksUpToDate>false</LinksUpToDate>
  <CharactersWithSpaces>30889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1</cp:revision>
  <dcterms:created xsi:type="dcterms:W3CDTF">2025-12-06T12:48:00Z</dcterms:created>
  <dcterms:modified xsi:type="dcterms:W3CDTF">2025-12-06T12:48:00Z</dcterms:modified>
</cp:coreProperties>
</file>