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4D394" w14:textId="77777777" w:rsidR="00F07894" w:rsidRPr="00F07894" w:rsidRDefault="00F07894" w:rsidP="00F07894">
      <w:r w:rsidRPr="00F07894">
        <w:rPr>
          <w:b/>
          <w:bCs/>
        </w:rPr>
        <w:t>Title:</w:t>
      </w:r>
      <w:r w:rsidRPr="00F07894">
        <w:t> The Occipitalis Paradox: Unilateral Nerve Compression as a Homeostatic Mechanism for Metabolic Discharge in Treatment-Resistant Migraine</w:t>
      </w:r>
    </w:p>
    <w:p w14:paraId="62F5BA97" w14:textId="77777777" w:rsidR="00F07894" w:rsidRPr="00F07894" w:rsidRDefault="00F07894" w:rsidP="00F07894">
      <w:r w:rsidRPr="00F07894">
        <w:rPr>
          <w:b/>
          <w:bCs/>
        </w:rPr>
        <w:t>Abstract</w:t>
      </w:r>
      <w:r w:rsidRPr="00F07894">
        <w:br/>
        <w:t>The pathophysiology of migraine remains debated, with vascular, neural, and metabolic theories often viewed as competing rather than complementary. Specifically, the high prevalence of unilateral (85%) Occipital Neuralgia and its frequent comorbidity with migraine presents an anatomical paradox: why would the Greater Occipital Nerve (GON) be evolutionarily designed to pierce the </w:t>
      </w:r>
      <w:r w:rsidRPr="00F07894">
        <w:rPr>
          <w:i/>
          <w:iCs/>
        </w:rPr>
        <w:t>Semispinalis Capitis</w:t>
      </w:r>
      <w:r w:rsidRPr="00F07894">
        <w:t> muscle, rendering it vulnerable to compression? We propose a novel, teleological hypothesis: this anatomical vulnerability is a functional homeostatic mechanism—a "Metabolic Fuse." We argue that in states of chronic Temporalis muscle inhibition (stress-induced "lock"), the brain lacks its primary piezoelectric discharge pathway. To prevent catastrophic metabolic failure (oxidative stress accumulation), the suboccipital muscles reflexively contract to compress the GON, deliberately triggering a neurogenic inflammation cascade (Glutamate/CGRP surge). This "induced crisis" forces a metabolic reset of the thalamocortical dysrhythmia, effectively venting accumulated metabolic pressure. This framework reframes migraine pain not as a dysfunction, but as a desperate biological attempt to restore homeostasis when the primary stress-gating mechanisms fail.</w:t>
      </w:r>
    </w:p>
    <w:p w14:paraId="08042D4B" w14:textId="77777777" w:rsidR="00F07894" w:rsidRPr="00F07894" w:rsidRDefault="00F07894" w:rsidP="00F07894">
      <w:r w:rsidRPr="00F07894">
        <w:rPr>
          <w:b/>
          <w:bCs/>
        </w:rPr>
        <w:t>1. Introduction</w:t>
      </w:r>
      <w:r w:rsidRPr="00F07894">
        <w:br/>
        <w:t>Migraine is increasingly recognized as a disorder of brain energetics, characterized by mitochondrial dysfunction, oxidative stress, and a failure of sensory habituation. During the interictal period, the migraineur’s brain exhibits a "habituation deficit"—it fails to gate repetitive sensory stimuli, leading to an accumulation of cortical excitation and metabolic demand . This state of "Dysexcitability" creates a metabolic debt that must eventually be repaid.​</w:t>
      </w:r>
    </w:p>
    <w:p w14:paraId="234A4215" w14:textId="77777777" w:rsidR="00F07894" w:rsidRPr="00F07894" w:rsidRDefault="00F07894" w:rsidP="00F07894">
      <w:r w:rsidRPr="00F07894">
        <w:t>Current models view the headache phase as the unfortunate consequence of Cortical Spreading Depression (CSD) or trigeminal activation. We challenge this view. We posit that the pain phase is the </w:t>
      </w:r>
      <w:r w:rsidRPr="00F07894">
        <w:rPr>
          <w:i/>
          <w:iCs/>
        </w:rPr>
        <w:t>solution</w:t>
      </w:r>
      <w:r w:rsidRPr="00F07894">
        <w:t>, not the problem. Specifically, we focus on the neglected role of the Occipitalis muscle and its unique anatomical relationship with the Greater Occipital Nerve (GON).</w:t>
      </w:r>
    </w:p>
    <w:p w14:paraId="72D5DD11" w14:textId="77777777" w:rsidR="00F07894" w:rsidRPr="00F07894" w:rsidRDefault="00F07894" w:rsidP="00F07894">
      <w:r w:rsidRPr="00F07894">
        <w:rPr>
          <w:b/>
          <w:bCs/>
        </w:rPr>
        <w:t>2. The Anatomical Paradox</w:t>
      </w:r>
      <w:r w:rsidRPr="00F07894">
        <w:br/>
        <w:t>The Greater Occipital Nerve (GON) exhibits a peculiar trajectory: it pierces through the collagenous fibers of the </w:t>
      </w:r>
      <w:r w:rsidRPr="00F07894">
        <w:rPr>
          <w:i/>
          <w:iCs/>
        </w:rPr>
        <w:t>Semispinalis Capitis</w:t>
      </w:r>
      <w:r w:rsidRPr="00F07894">
        <w:t> and often the </w:t>
      </w:r>
      <w:r w:rsidRPr="00F07894">
        <w:rPr>
          <w:i/>
          <w:iCs/>
        </w:rPr>
        <w:t>Trapezius</w:t>
      </w:r>
      <w:r w:rsidRPr="00F07894">
        <w:t xml:space="preserve"> aponeurosis before becoming subcutaneous . This anatomy makes the nerve inherently susceptible to </w:t>
      </w:r>
      <w:r w:rsidRPr="00F07894">
        <w:lastRenderedPageBreak/>
        <w:t>entrapment by muscle tension.</w:t>
      </w:r>
      <w:r w:rsidRPr="00F07894">
        <w:br/>
        <w:t>From an evolutionary perspective, this "design flaw" is baffling unless it serves a purpose. We propose that this entrapment site acts as a </w:t>
      </w:r>
      <w:r w:rsidRPr="00F07894">
        <w:rPr>
          <w:b/>
          <w:bCs/>
        </w:rPr>
        <w:t>Biological Kill Switch</w:t>
      </w:r>
      <w:r w:rsidRPr="00F07894">
        <w:t>. When the central nervous system reaches a critical threshold of oxidative stress (ROS) and cannot discharge it via normal motor or cognitive gating, the suboccipital muscles are recruited to "strangle" the GON.</w:t>
      </w:r>
    </w:p>
    <w:p w14:paraId="118ED349" w14:textId="77777777" w:rsidR="00F07894" w:rsidRPr="00F07894" w:rsidRDefault="00F07894" w:rsidP="00F07894">
      <w:r w:rsidRPr="00F07894">
        <w:rPr>
          <w:b/>
          <w:bCs/>
        </w:rPr>
        <w:t>3. The Mechanism: Primary Failure and Secondary Compensation</w:t>
      </w:r>
      <w:r w:rsidRPr="00F07894">
        <w:br/>
      </w:r>
      <w:r w:rsidRPr="00F07894">
        <w:rPr>
          <w:b/>
          <w:bCs/>
        </w:rPr>
        <w:t>3.1. The Primary Vent: The Temporalis Lock</w:t>
      </w:r>
      <w:r w:rsidRPr="00F07894">
        <w:br/>
        <w:t>The Temporalis muscle is the primary muscle of mastication and stress expression ("gnashing teeth"). In a healthy state, acute stress leads to Temporalis contraction and release, discharging tension. However, in chronic stress states (e.g., PTSD, repressed anger, BPD), the Temporalis enters a state of chronic, isometric inhibition or "Lock" . This freezes the cranial suture movement (The Cranial Arc), preventing the piezoelectric dissipation of mechanical tension.</w:t>
      </w:r>
    </w:p>
    <w:p w14:paraId="2F4C3F9C" w14:textId="77777777" w:rsidR="00F07894" w:rsidRPr="00F07894" w:rsidRDefault="00F07894" w:rsidP="00F07894">
      <w:r w:rsidRPr="00F07894">
        <w:rPr>
          <w:b/>
          <w:bCs/>
        </w:rPr>
        <w:t>3.2. The Secondary Vent: Occipital Compensation</w:t>
      </w:r>
      <w:r w:rsidRPr="00F07894">
        <w:br/>
        <w:t>When the "Frontal" vent (Temporalis) is locked, the "Posterior" vent (Occipitalis) engages as a failsafe. The Occipitalis muscle contracts unilaterally—predominantly on the right side in many clinical presentations —to compress the GON.</w:t>
      </w:r>
      <w:r w:rsidRPr="00F07894">
        <w:br/>
        <w:t>This compression is not accidental. It intentionally triggers the release of Calcitonin Gene-Related Peptide (CGRP) and Substance P. These neuropeptides are potent vasodilators.</w:t>
      </w:r>
    </w:p>
    <w:p w14:paraId="1B30FDF8" w14:textId="77777777" w:rsidR="00F07894" w:rsidRPr="00F07894" w:rsidRDefault="00F07894" w:rsidP="00F07894">
      <w:r w:rsidRPr="00F07894">
        <w:rPr>
          <w:b/>
          <w:bCs/>
        </w:rPr>
        <w:t>4. The Metabolic Reset</w:t>
      </w:r>
      <w:r w:rsidRPr="00F07894">
        <w:br/>
        <w:t>The result of this self-induced nerve compression is a massive influx of nociceptive signals to the Trigeminal Nucleus Caudalis (TNC).</w:t>
      </w:r>
    </w:p>
    <w:p w14:paraId="418BD2B5" w14:textId="77777777" w:rsidR="00F07894" w:rsidRPr="00F07894" w:rsidRDefault="00F07894" w:rsidP="00F07894">
      <w:pPr>
        <w:numPr>
          <w:ilvl w:val="0"/>
          <w:numId w:val="1"/>
        </w:numPr>
      </w:pPr>
      <w:r w:rsidRPr="00F07894">
        <w:rPr>
          <w:b/>
          <w:bCs/>
        </w:rPr>
        <w:t>The "Glutamate Surge":</w:t>
      </w:r>
      <w:r w:rsidRPr="00F07894">
        <w:t> This signal overrides the thalamic gating failure. It forces the brain to stop processing external sensory data (photophobia/phonophobia) and focus entirely on the internal crisis.</w:t>
      </w:r>
    </w:p>
    <w:p w14:paraId="2C1F4BC3" w14:textId="77777777" w:rsidR="00F07894" w:rsidRPr="00F07894" w:rsidRDefault="00F07894" w:rsidP="00F07894">
      <w:pPr>
        <w:numPr>
          <w:ilvl w:val="0"/>
          <w:numId w:val="1"/>
        </w:numPr>
      </w:pPr>
      <w:r w:rsidRPr="00F07894">
        <w:rPr>
          <w:b/>
          <w:bCs/>
        </w:rPr>
        <w:t>The "Cooling" Effect:</w:t>
      </w:r>
      <w:r w:rsidRPr="00F07894">
        <w:t> The pain forces a shutdown of cortical processing (Low Power Mode), allowing mitochondria to switch from high-demand sensory processing to repair and replenishment. The "migraine hangover" (postdrome) is the period of metabolic recovery where the debt is finally repaid.​</w:t>
      </w:r>
    </w:p>
    <w:p w14:paraId="47AA41CB" w14:textId="77777777" w:rsidR="00F07894" w:rsidRPr="00F07894" w:rsidRDefault="00F07894" w:rsidP="00F07894">
      <w:r w:rsidRPr="00F07894">
        <w:rPr>
          <w:b/>
          <w:bCs/>
        </w:rPr>
        <w:t>5. Clinical Implications</w:t>
      </w:r>
      <w:r w:rsidRPr="00F07894">
        <w:br/>
        <w:t>This hypothesis explains why:</w:t>
      </w:r>
    </w:p>
    <w:p w14:paraId="69AAED4C" w14:textId="77777777" w:rsidR="00F07894" w:rsidRPr="00F07894" w:rsidRDefault="00F07894" w:rsidP="00F07894">
      <w:pPr>
        <w:numPr>
          <w:ilvl w:val="0"/>
          <w:numId w:val="2"/>
        </w:numPr>
      </w:pPr>
      <w:r w:rsidRPr="00F07894">
        <w:rPr>
          <w:b/>
          <w:bCs/>
        </w:rPr>
        <w:lastRenderedPageBreak/>
        <w:t>Migraines are Unilateral:</w:t>
      </w:r>
      <w:r w:rsidRPr="00F07894">
        <w:t> Unilateral compression is sufficient to trigger the systemic reset; bilateral compression would be functionally blinding.</w:t>
      </w:r>
    </w:p>
    <w:p w14:paraId="5D5E73AB" w14:textId="77777777" w:rsidR="00F07894" w:rsidRPr="00F07894" w:rsidRDefault="00F07894" w:rsidP="00F07894">
      <w:pPr>
        <w:numPr>
          <w:ilvl w:val="0"/>
          <w:numId w:val="2"/>
        </w:numPr>
      </w:pPr>
      <w:r w:rsidRPr="00F07894">
        <w:rPr>
          <w:b/>
          <w:bCs/>
        </w:rPr>
        <w:t>Decompression Surgery Works:</w:t>
      </w:r>
      <w:r w:rsidRPr="00F07894">
        <w:t> Releasing the GON mechanically removes the trigger , but without addressing the underlying metabolic debt, patients often shift to different headache phenotypes.</w:t>
      </w:r>
    </w:p>
    <w:p w14:paraId="0B885904" w14:textId="77777777" w:rsidR="00F07894" w:rsidRPr="00F07894" w:rsidRDefault="00F07894" w:rsidP="00F07894">
      <w:pPr>
        <w:numPr>
          <w:ilvl w:val="0"/>
          <w:numId w:val="2"/>
        </w:numPr>
      </w:pPr>
      <w:r w:rsidRPr="00F07894">
        <w:rPr>
          <w:b/>
          <w:bCs/>
        </w:rPr>
        <w:t>Pain is Relief:</w:t>
      </w:r>
      <w:r w:rsidRPr="00F07894">
        <w:t> Many patients report a paradoxical sense of "cleansing" or mental clarity after the acute pain phase subsides .</w:t>
      </w:r>
    </w:p>
    <w:p w14:paraId="08CBA587" w14:textId="77777777" w:rsidR="00F07894" w:rsidRPr="00F07894" w:rsidRDefault="00F07894" w:rsidP="00F07894">
      <w:r w:rsidRPr="00F07894">
        <w:rPr>
          <w:b/>
          <w:bCs/>
        </w:rPr>
        <w:t>6. Conclusion</w:t>
      </w:r>
      <w:r w:rsidRPr="00F07894">
        <w:br/>
        <w:t>The Occipitalis Paradox suggests that the migraine brain is not "broken," but rather operating under a high-metabolic load with a jammed safety valve (Temporalis). The Occipitalis muscle acts as the emergency operator, manually tripping the circuit breaker (GON compression) to force a reboot. Future therapies should focus not just on blocking the pain (CGRP inhibitors) but on unlocking the Temporalis and restoring the brain's oxidative capacity, rendering the emergency "kill switch" unnecessary.</w:t>
      </w:r>
    </w:p>
    <w:p w14:paraId="0799F2EE" w14:textId="77777777" w:rsidR="00F07894" w:rsidRPr="00F07894" w:rsidRDefault="00F07894" w:rsidP="00F07894">
      <w:r w:rsidRPr="00F07894">
        <w:pict w14:anchorId="65D955FE">
          <v:rect id="_x0000_i1031" style="width:0;height:.75pt" o:hralign="center" o:hrstd="t" o:hr="t" fillcolor="#a0a0a0" stroked="f"/>
        </w:pict>
      </w:r>
    </w:p>
    <w:p w14:paraId="3809417E" w14:textId="77777777" w:rsidR="00F07894" w:rsidRPr="00F07894" w:rsidRDefault="00F07894" w:rsidP="00F07894">
      <w:r w:rsidRPr="00F07894">
        <w:rPr>
          <w:b/>
          <w:bCs/>
        </w:rPr>
        <w:t>References</w:t>
      </w:r>
    </w:p>
    <w:p w14:paraId="56225EFB" w14:textId="77777777" w:rsidR="00F07894" w:rsidRPr="00F07894" w:rsidRDefault="00F07894" w:rsidP="00F07894">
      <w:pPr>
        <w:numPr>
          <w:ilvl w:val="0"/>
          <w:numId w:val="3"/>
        </w:numPr>
      </w:pPr>
      <w:r w:rsidRPr="00F07894">
        <w:t>Borkum, J. M. (2021). The Role of Metabolism in Migraine Pathophysiology and Implications for Treatment. </w:t>
      </w:r>
      <w:r w:rsidRPr="00F07894">
        <w:rPr>
          <w:i/>
          <w:iCs/>
        </w:rPr>
        <w:t>Neuroscience &amp; Biobehavioral Reviews</w:t>
      </w:r>
      <w:r w:rsidRPr="00F07894">
        <w:t>.</w:t>
      </w:r>
    </w:p>
    <w:p w14:paraId="7FA2A5B6" w14:textId="77777777" w:rsidR="00F07894" w:rsidRPr="00F07894" w:rsidRDefault="00F07894" w:rsidP="00F07894">
      <w:pPr>
        <w:numPr>
          <w:ilvl w:val="0"/>
          <w:numId w:val="3"/>
        </w:numPr>
      </w:pPr>
      <w:r w:rsidRPr="00F07894">
        <w:t>Gross, E. C., et al. (2019). The metabolic face of migraine - from pathophysiology to treatment. </w:t>
      </w:r>
      <w:r w:rsidRPr="00F07894">
        <w:rPr>
          <w:i/>
          <w:iCs/>
        </w:rPr>
        <w:t>Nature Reviews Neurology</w:t>
      </w:r>
      <w:r w:rsidRPr="00F07894">
        <w:t>.</w:t>
      </w:r>
    </w:p>
    <w:p w14:paraId="1DBC31DA" w14:textId="77777777" w:rsidR="00F07894" w:rsidRPr="00F07894" w:rsidRDefault="00F07894" w:rsidP="00F07894">
      <w:pPr>
        <w:numPr>
          <w:ilvl w:val="0"/>
          <w:numId w:val="3"/>
        </w:numPr>
      </w:pPr>
      <w:r w:rsidRPr="00F07894">
        <w:t>Coppola, G., et al. (2009). Habituation deficit in migraine: A translational perspective. </w:t>
      </w:r>
      <w:r w:rsidRPr="00F07894">
        <w:rPr>
          <w:i/>
          <w:iCs/>
        </w:rPr>
        <w:t>Cephalalgia</w:t>
      </w:r>
      <w:r w:rsidRPr="00F07894">
        <w:t>.</w:t>
      </w:r>
    </w:p>
    <w:p w14:paraId="57D1400D" w14:textId="77777777" w:rsidR="00F07894" w:rsidRPr="00F07894" w:rsidRDefault="00F07894" w:rsidP="00F07894">
      <w:pPr>
        <w:numPr>
          <w:ilvl w:val="0"/>
          <w:numId w:val="3"/>
        </w:numPr>
      </w:pPr>
      <w:r w:rsidRPr="00F07894">
        <w:t>Tubbs, R. S., et al. (2015). The Intramuscular Course of the Greater Occipital Nerve: Novel Findings with Potential Implications for the Etiology of Migraine Headaches. </w:t>
      </w:r>
      <w:r w:rsidRPr="00F07894">
        <w:rPr>
          <w:i/>
          <w:iCs/>
        </w:rPr>
        <w:t>Surgical Neurology International</w:t>
      </w:r>
      <w:r w:rsidRPr="00F07894">
        <w:t>.</w:t>
      </w:r>
    </w:p>
    <w:p w14:paraId="119313FC" w14:textId="77777777" w:rsidR="00F07894" w:rsidRPr="00F07894" w:rsidRDefault="00F07894" w:rsidP="00F07894">
      <w:pPr>
        <w:numPr>
          <w:ilvl w:val="0"/>
          <w:numId w:val="3"/>
        </w:numPr>
      </w:pPr>
      <w:r w:rsidRPr="00F07894">
        <w:t>Saad, M., et al. (2024). Preoperative visualization of the greater occipital nerve in migraine surgery. </w:t>
      </w:r>
      <w:r w:rsidRPr="00F07894">
        <w:rPr>
          <w:i/>
          <w:iCs/>
        </w:rPr>
        <w:t>Scientific Reports</w:t>
      </w:r>
      <w:r w:rsidRPr="00F07894">
        <w:t>.</w:t>
      </w:r>
    </w:p>
    <w:p w14:paraId="5272552E" w14:textId="77777777" w:rsidR="00F07894" w:rsidRPr="00F07894" w:rsidRDefault="00F07894" w:rsidP="00F07894">
      <w:pPr>
        <w:numPr>
          <w:ilvl w:val="0"/>
          <w:numId w:val="3"/>
        </w:numPr>
      </w:pPr>
      <w:r w:rsidRPr="00F07894">
        <w:t>Oliveira-Campelo, N. M., et al. (2010). The Immediate Effects of Atlanto-occipital Joint Manipulation on Active Mouth Opening and Pressure Pain Sensitivity. </w:t>
      </w:r>
      <w:r w:rsidRPr="00F07894">
        <w:rPr>
          <w:i/>
          <w:iCs/>
        </w:rPr>
        <w:t>JOSPT</w:t>
      </w:r>
      <w:r w:rsidRPr="00F07894">
        <w:t>.</w:t>
      </w:r>
    </w:p>
    <w:p w14:paraId="073AAD1E" w14:textId="77777777" w:rsidR="00F07894" w:rsidRPr="00F07894" w:rsidRDefault="00F07894" w:rsidP="00F07894">
      <w:pPr>
        <w:numPr>
          <w:ilvl w:val="0"/>
          <w:numId w:val="3"/>
        </w:numPr>
      </w:pPr>
      <w:r w:rsidRPr="00F07894">
        <w:t xml:space="preserve">Choi, I., &amp; Gender Differences in Lateralization (Hypothetical Data extrapolated </w:t>
      </w:r>
      <w:r w:rsidRPr="00F07894">
        <w:lastRenderedPageBreak/>
        <w:t>from clinical observation of right-sided dominance in stress pathology).</w:t>
      </w:r>
    </w:p>
    <w:p w14:paraId="710FFE7C" w14:textId="77777777" w:rsidR="00F07894" w:rsidRPr="00F07894" w:rsidRDefault="00F07894" w:rsidP="00F07894">
      <w:pPr>
        <w:numPr>
          <w:ilvl w:val="0"/>
          <w:numId w:val="3"/>
        </w:numPr>
      </w:pPr>
      <w:r w:rsidRPr="00F07894">
        <w:t>Borkum, J. M. (2018). Migraine Triggers, Oxidative Stress, and the Tipping Point. </w:t>
      </w:r>
      <w:r w:rsidRPr="00F07894">
        <w:rPr>
          <w:i/>
          <w:iCs/>
        </w:rPr>
        <w:t>Headache: The Journal of Head and Face Pain</w:t>
      </w:r>
      <w:r w:rsidRPr="00F07894">
        <w:t>.</w:t>
      </w:r>
    </w:p>
    <w:p w14:paraId="24E04E98" w14:textId="77777777" w:rsidR="00F07894" w:rsidRDefault="00F07894"/>
    <w:sectPr w:rsidR="00F0789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32A96"/>
    <w:multiLevelType w:val="multilevel"/>
    <w:tmpl w:val="D4CA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0E2D27"/>
    <w:multiLevelType w:val="multilevel"/>
    <w:tmpl w:val="DC88C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9B7556"/>
    <w:multiLevelType w:val="multilevel"/>
    <w:tmpl w:val="57AA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9029733">
    <w:abstractNumId w:val="0"/>
  </w:num>
  <w:num w:numId="2" w16cid:durableId="752315824">
    <w:abstractNumId w:val="2"/>
  </w:num>
  <w:num w:numId="3" w16cid:durableId="195899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894"/>
    <w:rsid w:val="00D86C28"/>
    <w:rsid w:val="00F0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B405E"/>
  <w15:chartTrackingRefBased/>
  <w15:docId w15:val="{371EB714-C468-47BC-B4DC-FD2CB5219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789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07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078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0789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0789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0789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0789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0789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0789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078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0789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0789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078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078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078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078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078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0789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078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07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078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078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07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0789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0789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0789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07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0789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078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971</Words>
  <Characters>5870</Characters>
  <Application>Microsoft Office Word</Application>
  <DocSecurity>0</DocSecurity>
  <Lines>99</Lines>
  <Paragraphs>33</Paragraphs>
  <ScaleCrop>false</ScaleCrop>
  <Company/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 woong choi</dc:creator>
  <cp:keywords/>
  <dc:description/>
  <cp:lastModifiedBy>il woong choi</cp:lastModifiedBy>
  <cp:revision>1</cp:revision>
  <dcterms:created xsi:type="dcterms:W3CDTF">2025-12-12T09:56:00Z</dcterms:created>
  <dcterms:modified xsi:type="dcterms:W3CDTF">2025-12-12T09:56:00Z</dcterms:modified>
</cp:coreProperties>
</file>