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7D81" w14:textId="77777777" w:rsidR="001220F3" w:rsidRPr="00881B07" w:rsidRDefault="001220F3" w:rsidP="001220F3">
      <w:pPr>
        <w:jc w:val="center"/>
        <w:rPr>
          <w:rFonts w:ascii="Times New Roman" w:hAnsi="Times New Roman" w:cs="Times New Roman"/>
          <w:b/>
          <w:bCs/>
          <w:sz w:val="24"/>
          <w:szCs w:val="24"/>
        </w:rPr>
      </w:pPr>
      <w:r w:rsidRPr="00881B07">
        <w:rPr>
          <w:rFonts w:ascii="Times New Roman" w:hAnsi="Times New Roman" w:cs="Times New Roman"/>
          <w:b/>
          <w:bCs/>
          <w:sz w:val="24"/>
          <w:szCs w:val="24"/>
          <w:lang w:val="ru-RU"/>
        </w:rPr>
        <w:t>С</w:t>
      </w:r>
      <w:r w:rsidRPr="00881B07">
        <w:rPr>
          <w:rFonts w:ascii="Times New Roman" w:hAnsi="Times New Roman" w:cs="Times New Roman"/>
          <w:b/>
          <w:bCs/>
          <w:sz w:val="24"/>
          <w:szCs w:val="24"/>
        </w:rPr>
        <w:t>опоставительный анализ изученных источников</w:t>
      </w:r>
    </w:p>
    <w:tbl>
      <w:tblPr>
        <w:tblStyle w:val="TableGrid"/>
        <w:tblpPr w:leftFromText="180" w:rightFromText="180" w:vertAnchor="page" w:horzAnchor="margin" w:tblpX="-431" w:tblpY="1052"/>
        <w:tblW w:w="14939" w:type="dxa"/>
        <w:tblLook w:val="04A0" w:firstRow="1" w:lastRow="0" w:firstColumn="1" w:lastColumn="0" w:noHBand="0" w:noVBand="1"/>
      </w:tblPr>
      <w:tblGrid>
        <w:gridCol w:w="4948"/>
        <w:gridCol w:w="4261"/>
        <w:gridCol w:w="1879"/>
        <w:gridCol w:w="1580"/>
        <w:gridCol w:w="2271"/>
      </w:tblGrid>
      <w:tr w:rsidR="009B3B23" w:rsidRPr="001220F3" w14:paraId="69C00C79" w14:textId="025CD24F" w:rsidTr="009B3B23">
        <w:tc>
          <w:tcPr>
            <w:tcW w:w="4948" w:type="dxa"/>
          </w:tcPr>
          <w:p w14:paraId="726DAEA3" w14:textId="77777777" w:rsidR="001220F3" w:rsidRDefault="001220F3" w:rsidP="001220F3">
            <w:pPr>
              <w:jc w:val="center"/>
              <w:rPr>
                <w:rFonts w:ascii="Times New Roman" w:hAnsi="Times New Roman" w:cs="Times New Roman"/>
                <w:b/>
                <w:bCs/>
                <w:sz w:val="24"/>
                <w:szCs w:val="24"/>
                <w:lang w:val="ru-RU"/>
              </w:rPr>
            </w:pPr>
          </w:p>
          <w:p w14:paraId="74D1A4FD" w14:textId="77777777" w:rsidR="001220F3" w:rsidRDefault="001220F3" w:rsidP="001220F3">
            <w:pPr>
              <w:jc w:val="center"/>
              <w:rPr>
                <w:rFonts w:ascii="Times New Roman" w:hAnsi="Times New Roman" w:cs="Times New Roman"/>
                <w:b/>
                <w:bCs/>
                <w:sz w:val="24"/>
                <w:szCs w:val="24"/>
                <w:lang w:val="ru-RU"/>
              </w:rPr>
            </w:pPr>
          </w:p>
          <w:p w14:paraId="29B36ED4" w14:textId="77777777" w:rsidR="001220F3" w:rsidRPr="00881B07" w:rsidRDefault="001220F3" w:rsidP="001220F3">
            <w:pPr>
              <w:jc w:val="center"/>
              <w:rPr>
                <w:rFonts w:ascii="Times New Roman" w:hAnsi="Times New Roman" w:cs="Times New Roman"/>
                <w:b/>
                <w:bCs/>
                <w:sz w:val="24"/>
                <w:szCs w:val="24"/>
                <w:lang w:val="ru-RU"/>
              </w:rPr>
            </w:pPr>
            <w:r w:rsidRPr="00881B07">
              <w:rPr>
                <w:rFonts w:ascii="Times New Roman" w:hAnsi="Times New Roman" w:cs="Times New Roman"/>
                <w:b/>
                <w:bCs/>
                <w:sz w:val="24"/>
                <w:szCs w:val="24"/>
                <w:lang w:val="ru-RU"/>
              </w:rPr>
              <w:t>Источник</w:t>
            </w:r>
          </w:p>
        </w:tc>
        <w:tc>
          <w:tcPr>
            <w:tcW w:w="4261" w:type="dxa"/>
          </w:tcPr>
          <w:p w14:paraId="63AF8AAA" w14:textId="77777777" w:rsidR="001220F3" w:rsidRDefault="001220F3" w:rsidP="001220F3">
            <w:pPr>
              <w:jc w:val="center"/>
              <w:rPr>
                <w:rFonts w:ascii="Times New Roman" w:hAnsi="Times New Roman" w:cs="Times New Roman"/>
                <w:b/>
                <w:bCs/>
                <w:sz w:val="24"/>
                <w:szCs w:val="24"/>
                <w:lang w:val="ru-RU"/>
              </w:rPr>
            </w:pPr>
          </w:p>
          <w:p w14:paraId="606778D1" w14:textId="77777777" w:rsidR="001220F3" w:rsidRDefault="001220F3" w:rsidP="001220F3">
            <w:pPr>
              <w:jc w:val="center"/>
              <w:rPr>
                <w:rFonts w:ascii="Times New Roman" w:hAnsi="Times New Roman" w:cs="Times New Roman"/>
                <w:b/>
                <w:bCs/>
                <w:sz w:val="24"/>
                <w:szCs w:val="24"/>
                <w:lang w:val="ru-RU"/>
              </w:rPr>
            </w:pPr>
          </w:p>
          <w:p w14:paraId="7C92DAB1" w14:textId="77777777" w:rsidR="001220F3" w:rsidRPr="001220F3" w:rsidRDefault="001220F3" w:rsidP="001220F3">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Основной вывод </w:t>
            </w:r>
          </w:p>
        </w:tc>
        <w:tc>
          <w:tcPr>
            <w:tcW w:w="1879" w:type="dxa"/>
          </w:tcPr>
          <w:p w14:paraId="28DCA04E" w14:textId="77777777" w:rsidR="001220F3" w:rsidRPr="001220F3" w:rsidRDefault="001220F3" w:rsidP="001220F3">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Использование официальных документов среди источников</w:t>
            </w:r>
          </w:p>
        </w:tc>
        <w:tc>
          <w:tcPr>
            <w:tcW w:w="1580" w:type="dxa"/>
          </w:tcPr>
          <w:p w14:paraId="48064B48" w14:textId="77777777" w:rsidR="001220F3" w:rsidRDefault="001220F3" w:rsidP="001220F3">
            <w:pPr>
              <w:jc w:val="center"/>
              <w:rPr>
                <w:rFonts w:ascii="Times New Roman" w:hAnsi="Times New Roman" w:cs="Times New Roman"/>
                <w:b/>
                <w:bCs/>
                <w:sz w:val="24"/>
                <w:szCs w:val="24"/>
                <w:lang w:val="ru-RU"/>
              </w:rPr>
            </w:pPr>
          </w:p>
          <w:p w14:paraId="32FE884F" w14:textId="368B5B83" w:rsidR="001220F3" w:rsidRDefault="001220F3" w:rsidP="001220F3">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Проведение опыта</w:t>
            </w:r>
          </w:p>
        </w:tc>
        <w:tc>
          <w:tcPr>
            <w:tcW w:w="2271" w:type="dxa"/>
          </w:tcPr>
          <w:p w14:paraId="4E133E35" w14:textId="77777777" w:rsidR="001220F3" w:rsidRDefault="001220F3" w:rsidP="001220F3">
            <w:pPr>
              <w:jc w:val="center"/>
              <w:rPr>
                <w:rFonts w:ascii="Times New Roman" w:hAnsi="Times New Roman" w:cs="Times New Roman"/>
                <w:b/>
                <w:bCs/>
                <w:sz w:val="24"/>
                <w:szCs w:val="24"/>
                <w:lang w:val="ru-RU"/>
              </w:rPr>
            </w:pPr>
          </w:p>
          <w:p w14:paraId="4D25E5EE" w14:textId="77777777" w:rsidR="001220F3" w:rsidRDefault="001220F3" w:rsidP="001220F3">
            <w:pPr>
              <w:jc w:val="center"/>
              <w:rPr>
                <w:rFonts w:ascii="Times New Roman" w:hAnsi="Times New Roman" w:cs="Times New Roman"/>
                <w:b/>
                <w:bCs/>
                <w:sz w:val="24"/>
                <w:szCs w:val="24"/>
                <w:lang w:val="ru-RU"/>
              </w:rPr>
            </w:pPr>
          </w:p>
          <w:p w14:paraId="3DFCBFF2" w14:textId="5B8BAC1B" w:rsidR="001220F3" w:rsidRDefault="001220F3" w:rsidP="001220F3">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Основная идея</w:t>
            </w:r>
          </w:p>
        </w:tc>
      </w:tr>
      <w:tr w:rsidR="009B3B23" w:rsidRPr="00881B07" w14:paraId="05B3F0D4" w14:textId="245C76F1" w:rsidTr="009B3B23">
        <w:tc>
          <w:tcPr>
            <w:tcW w:w="4948" w:type="dxa"/>
          </w:tcPr>
          <w:p w14:paraId="07AB6CA1" w14:textId="77777777" w:rsidR="001220F3" w:rsidRPr="00881B07" w:rsidRDefault="001220F3" w:rsidP="001220F3">
            <w:pPr>
              <w:rPr>
                <w:rFonts w:ascii="Times New Roman" w:hAnsi="Times New Roman" w:cs="Times New Roman"/>
                <w:sz w:val="24"/>
                <w:szCs w:val="24"/>
                <w:lang w:val="ru-RU"/>
              </w:rPr>
            </w:pPr>
            <w:r w:rsidRPr="00881B07">
              <w:rPr>
                <w:rFonts w:ascii="Times New Roman" w:hAnsi="Times New Roman" w:cs="Times New Roman"/>
                <w:sz w:val="24"/>
                <w:szCs w:val="24"/>
                <w:lang w:val="ru-RU"/>
              </w:rPr>
              <w:t xml:space="preserve">Ефремова М.А. Блог преподавателя как дидактическое средство // Инновационное развитие профессионального образования. 2016. №3 (11). </w:t>
            </w:r>
            <w:r w:rsidRPr="00881B07">
              <w:rPr>
                <w:rFonts w:ascii="Times New Roman" w:hAnsi="Times New Roman" w:cs="Times New Roman"/>
                <w:sz w:val="24"/>
                <w:szCs w:val="24"/>
              </w:rPr>
              <w:t>URL</w:t>
            </w:r>
            <w:r w:rsidRPr="00881B07">
              <w:rPr>
                <w:rFonts w:ascii="Times New Roman" w:hAnsi="Times New Roman" w:cs="Times New Roman"/>
                <w:sz w:val="24"/>
                <w:szCs w:val="24"/>
                <w:lang w:val="ru-RU"/>
              </w:rPr>
              <w:t xml:space="preserve">: </w:t>
            </w:r>
            <w:hyperlink r:id="rId6" w:history="1">
              <w:r w:rsidRPr="008E3DD6">
                <w:rPr>
                  <w:rStyle w:val="Hyperlink"/>
                  <w:rFonts w:ascii="Times New Roman" w:hAnsi="Times New Roman" w:cs="Times New Roman"/>
                  <w:sz w:val="24"/>
                  <w:szCs w:val="24"/>
                </w:rPr>
                <w:t>https</w:t>
              </w:r>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cyberleninka</w:t>
              </w:r>
              <w:proofErr w:type="spellEnd"/>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ru</w:t>
              </w:r>
              <w:proofErr w:type="spellEnd"/>
              <w:r w:rsidRPr="008E3DD6">
                <w:rPr>
                  <w:rStyle w:val="Hyperlink"/>
                  <w:rFonts w:ascii="Times New Roman" w:hAnsi="Times New Roman" w:cs="Times New Roman"/>
                  <w:sz w:val="24"/>
                  <w:szCs w:val="24"/>
                  <w:lang w:val="ru-RU"/>
                </w:rPr>
                <w:t>/</w:t>
              </w:r>
              <w:r w:rsidRPr="008E3DD6">
                <w:rPr>
                  <w:rStyle w:val="Hyperlink"/>
                  <w:rFonts w:ascii="Times New Roman" w:hAnsi="Times New Roman" w:cs="Times New Roman"/>
                  <w:sz w:val="24"/>
                  <w:szCs w:val="24"/>
                </w:rPr>
                <w:t>article</w:t>
              </w:r>
              <w:r w:rsidRPr="008E3DD6">
                <w:rPr>
                  <w:rStyle w:val="Hyperlink"/>
                  <w:rFonts w:ascii="Times New Roman" w:hAnsi="Times New Roman" w:cs="Times New Roman"/>
                  <w:sz w:val="24"/>
                  <w:szCs w:val="24"/>
                  <w:lang w:val="ru-RU"/>
                </w:rPr>
                <w:t>/</w:t>
              </w:r>
              <w:r w:rsidRPr="008E3DD6">
                <w:rPr>
                  <w:rStyle w:val="Hyperlink"/>
                  <w:rFonts w:ascii="Times New Roman" w:hAnsi="Times New Roman" w:cs="Times New Roman"/>
                  <w:sz w:val="24"/>
                  <w:szCs w:val="24"/>
                </w:rPr>
                <w:t>n</w:t>
              </w:r>
              <w:r w:rsidRPr="008E3DD6">
                <w:rPr>
                  <w:rStyle w:val="Hyperlink"/>
                  <w:rFonts w:ascii="Times New Roman" w:hAnsi="Times New Roman" w:cs="Times New Roman"/>
                  <w:sz w:val="24"/>
                  <w:szCs w:val="24"/>
                  <w:lang w:val="ru-RU"/>
                </w:rPr>
                <w:t>/</w:t>
              </w:r>
              <w:r w:rsidRPr="008E3DD6">
                <w:rPr>
                  <w:rStyle w:val="Hyperlink"/>
                  <w:rFonts w:ascii="Times New Roman" w:hAnsi="Times New Roman" w:cs="Times New Roman"/>
                  <w:sz w:val="24"/>
                  <w:szCs w:val="24"/>
                </w:rPr>
                <w:t>blog</w:t>
              </w:r>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prepo</w:t>
              </w:r>
              <w:r w:rsidRPr="008E3DD6">
                <w:rPr>
                  <w:rStyle w:val="Hyperlink"/>
                  <w:rFonts w:ascii="Times New Roman" w:hAnsi="Times New Roman" w:cs="Times New Roman"/>
                  <w:sz w:val="24"/>
                  <w:szCs w:val="24"/>
                </w:rPr>
                <w:t>d</w:t>
              </w:r>
              <w:r w:rsidRPr="008E3DD6">
                <w:rPr>
                  <w:rStyle w:val="Hyperlink"/>
                  <w:rFonts w:ascii="Times New Roman" w:hAnsi="Times New Roman" w:cs="Times New Roman"/>
                  <w:sz w:val="24"/>
                  <w:szCs w:val="24"/>
                </w:rPr>
                <w:t>avatelya</w:t>
              </w:r>
              <w:proofErr w:type="spellEnd"/>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kak</w:t>
              </w:r>
              <w:proofErr w:type="spellEnd"/>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didakticheskoe</w:t>
              </w:r>
              <w:proofErr w:type="spellEnd"/>
              <w:r w:rsidRPr="008E3DD6">
                <w:rPr>
                  <w:rStyle w:val="Hyperlink"/>
                  <w:rFonts w:ascii="Times New Roman" w:hAnsi="Times New Roman" w:cs="Times New Roman"/>
                  <w:sz w:val="24"/>
                  <w:szCs w:val="24"/>
                  <w:lang w:val="ru-RU"/>
                </w:rPr>
                <w:t>-</w:t>
              </w:r>
              <w:proofErr w:type="spellStart"/>
              <w:r w:rsidRPr="008E3DD6">
                <w:rPr>
                  <w:rStyle w:val="Hyperlink"/>
                  <w:rFonts w:ascii="Times New Roman" w:hAnsi="Times New Roman" w:cs="Times New Roman"/>
                  <w:sz w:val="24"/>
                  <w:szCs w:val="24"/>
                </w:rPr>
                <w:t>sredstvo</w:t>
              </w:r>
              <w:proofErr w:type="spellEnd"/>
            </w:hyperlink>
            <w:proofErr w:type="gramStart"/>
            <w:r>
              <w:rPr>
                <w:rFonts w:ascii="Times New Roman" w:hAnsi="Times New Roman" w:cs="Times New Roman"/>
                <w:sz w:val="24"/>
                <w:szCs w:val="24"/>
                <w:lang w:val="ru-RU"/>
              </w:rPr>
              <w:t xml:space="preserve"> </w:t>
            </w:r>
            <w:r w:rsidRPr="00881B07">
              <w:rPr>
                <w:rFonts w:ascii="Times New Roman" w:hAnsi="Times New Roman" w:cs="Times New Roman"/>
                <w:sz w:val="24"/>
                <w:szCs w:val="24"/>
                <w:lang w:val="ru-RU"/>
              </w:rPr>
              <w:t xml:space="preserve">  (</w:t>
            </w:r>
            <w:proofErr w:type="gramEnd"/>
            <w:r w:rsidRPr="00881B07">
              <w:rPr>
                <w:rFonts w:ascii="Times New Roman" w:hAnsi="Times New Roman" w:cs="Times New Roman"/>
                <w:sz w:val="24"/>
                <w:szCs w:val="24"/>
                <w:lang w:val="ru-RU"/>
              </w:rPr>
              <w:t>дата обращения: 21.12.2023).</w:t>
            </w:r>
          </w:p>
        </w:tc>
        <w:tc>
          <w:tcPr>
            <w:tcW w:w="4261" w:type="dxa"/>
          </w:tcPr>
          <w:p w14:paraId="56731AD4" w14:textId="76C03BEB" w:rsidR="001220F3" w:rsidRPr="00881B07" w:rsidRDefault="00BA2B3D" w:rsidP="00BA2B3D">
            <w:pPr>
              <w:jc w:val="center"/>
              <w:rPr>
                <w:rFonts w:ascii="Times New Roman" w:hAnsi="Times New Roman" w:cs="Times New Roman"/>
                <w:sz w:val="24"/>
                <w:szCs w:val="24"/>
                <w:lang w:val="ru-RU"/>
              </w:rPr>
            </w:pPr>
            <w:r w:rsidRPr="00BA2B3D">
              <w:rPr>
                <w:rFonts w:ascii="Times New Roman" w:hAnsi="Times New Roman" w:cs="Times New Roman"/>
                <w:sz w:val="24"/>
                <w:szCs w:val="24"/>
                <w:lang w:val="ru-RU"/>
              </w:rPr>
              <w:t>Блог наилучшим образом подходит для использования в дидактических целях, поскольку он позволяет хранить и классифицировать необходимую и избыточную учебную информацию</w:t>
            </w:r>
            <w:r>
              <w:rPr>
                <w:rFonts w:ascii="Times New Roman" w:hAnsi="Times New Roman" w:cs="Times New Roman"/>
                <w:sz w:val="24"/>
                <w:szCs w:val="24"/>
                <w:lang w:val="ru-RU"/>
              </w:rPr>
              <w:t xml:space="preserve"> </w:t>
            </w:r>
            <w:r w:rsidRPr="00BA2B3D">
              <w:rPr>
                <w:rFonts w:ascii="Times New Roman" w:hAnsi="Times New Roman" w:cs="Times New Roman"/>
                <w:sz w:val="24"/>
                <w:szCs w:val="24"/>
                <w:lang w:val="ru-RU"/>
              </w:rPr>
              <w:t>в любом виде, создавать открытые и закрытые сообщества для обсуждения проблем и заданий, для реализации групповых проектов, контролировать усвоение учебной информации посредством онлайн-тестов, опросов и обсуждений, рецензий и др., и все это — в среде, привычной для современной молодежи.</w:t>
            </w:r>
          </w:p>
        </w:tc>
        <w:tc>
          <w:tcPr>
            <w:tcW w:w="1879" w:type="dxa"/>
          </w:tcPr>
          <w:p w14:paraId="35E3D1F6" w14:textId="77777777" w:rsidR="001220F3" w:rsidRDefault="001220F3" w:rsidP="00716B24">
            <w:pPr>
              <w:jc w:val="center"/>
              <w:rPr>
                <w:rFonts w:ascii="Times New Roman" w:hAnsi="Times New Roman" w:cs="Times New Roman"/>
                <w:sz w:val="24"/>
                <w:szCs w:val="24"/>
                <w:lang w:val="ru-RU"/>
              </w:rPr>
            </w:pPr>
          </w:p>
          <w:p w14:paraId="4A9D57E7" w14:textId="77777777" w:rsidR="00BA2B3D" w:rsidRDefault="00BA2B3D" w:rsidP="00716B24">
            <w:pPr>
              <w:jc w:val="center"/>
              <w:rPr>
                <w:rFonts w:ascii="Times New Roman" w:hAnsi="Times New Roman" w:cs="Times New Roman"/>
                <w:sz w:val="24"/>
                <w:szCs w:val="24"/>
                <w:lang w:val="ru-RU"/>
              </w:rPr>
            </w:pPr>
          </w:p>
          <w:p w14:paraId="3109D4CD" w14:textId="77777777" w:rsidR="00BA2B3D" w:rsidRDefault="00BA2B3D" w:rsidP="00716B24">
            <w:pPr>
              <w:jc w:val="center"/>
              <w:rPr>
                <w:rFonts w:ascii="Times New Roman" w:hAnsi="Times New Roman" w:cs="Times New Roman"/>
                <w:sz w:val="24"/>
                <w:szCs w:val="24"/>
                <w:lang w:val="ru-RU"/>
              </w:rPr>
            </w:pPr>
          </w:p>
          <w:p w14:paraId="0951A8F4" w14:textId="77777777" w:rsidR="009B3B23" w:rsidRDefault="009B3B23" w:rsidP="00716B24">
            <w:pPr>
              <w:jc w:val="center"/>
              <w:rPr>
                <w:rFonts w:ascii="Times New Roman" w:hAnsi="Times New Roman" w:cs="Times New Roman"/>
                <w:sz w:val="24"/>
                <w:szCs w:val="24"/>
                <w:lang w:val="ru-RU"/>
              </w:rPr>
            </w:pPr>
          </w:p>
          <w:p w14:paraId="3F9E1C47" w14:textId="77777777" w:rsidR="009B3B23" w:rsidRDefault="009B3B23" w:rsidP="00716B24">
            <w:pPr>
              <w:jc w:val="center"/>
              <w:rPr>
                <w:rFonts w:ascii="Times New Roman" w:hAnsi="Times New Roman" w:cs="Times New Roman"/>
                <w:sz w:val="24"/>
                <w:szCs w:val="24"/>
                <w:lang w:val="ru-RU"/>
              </w:rPr>
            </w:pPr>
          </w:p>
          <w:p w14:paraId="7DE6A1BB" w14:textId="77777777" w:rsidR="009B3B23" w:rsidRDefault="009B3B23" w:rsidP="00716B24">
            <w:pPr>
              <w:jc w:val="center"/>
              <w:rPr>
                <w:rFonts w:ascii="Times New Roman" w:hAnsi="Times New Roman" w:cs="Times New Roman"/>
                <w:sz w:val="24"/>
                <w:szCs w:val="24"/>
                <w:lang w:val="ru-RU"/>
              </w:rPr>
            </w:pPr>
          </w:p>
          <w:p w14:paraId="18D915A7" w14:textId="2FAF94A7" w:rsidR="00BA2B3D"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Да</w:t>
            </w:r>
          </w:p>
        </w:tc>
        <w:tc>
          <w:tcPr>
            <w:tcW w:w="1580" w:type="dxa"/>
          </w:tcPr>
          <w:p w14:paraId="34B17694" w14:textId="77777777" w:rsidR="001220F3" w:rsidRDefault="001220F3" w:rsidP="00716B24">
            <w:pPr>
              <w:jc w:val="center"/>
              <w:rPr>
                <w:rFonts w:ascii="Times New Roman" w:hAnsi="Times New Roman" w:cs="Times New Roman"/>
                <w:sz w:val="24"/>
                <w:szCs w:val="24"/>
                <w:lang w:val="ru-RU"/>
              </w:rPr>
            </w:pPr>
          </w:p>
          <w:p w14:paraId="183B72E5" w14:textId="77777777" w:rsidR="00BA2B3D" w:rsidRDefault="00BA2B3D" w:rsidP="00716B24">
            <w:pPr>
              <w:jc w:val="center"/>
              <w:rPr>
                <w:rFonts w:ascii="Times New Roman" w:hAnsi="Times New Roman" w:cs="Times New Roman"/>
                <w:sz w:val="24"/>
                <w:szCs w:val="24"/>
                <w:lang w:val="ru-RU"/>
              </w:rPr>
            </w:pPr>
          </w:p>
          <w:p w14:paraId="712A3F71" w14:textId="77777777" w:rsidR="00BA2B3D" w:rsidRDefault="00BA2B3D" w:rsidP="00716B24">
            <w:pPr>
              <w:jc w:val="center"/>
              <w:rPr>
                <w:rFonts w:ascii="Times New Roman" w:hAnsi="Times New Roman" w:cs="Times New Roman"/>
                <w:sz w:val="24"/>
                <w:szCs w:val="24"/>
                <w:lang w:val="ru-RU"/>
              </w:rPr>
            </w:pPr>
          </w:p>
          <w:p w14:paraId="18EE5CC2" w14:textId="77777777" w:rsidR="009B3B23" w:rsidRDefault="009B3B23" w:rsidP="00716B24">
            <w:pPr>
              <w:jc w:val="center"/>
              <w:rPr>
                <w:rFonts w:ascii="Times New Roman" w:hAnsi="Times New Roman" w:cs="Times New Roman"/>
                <w:sz w:val="24"/>
                <w:szCs w:val="24"/>
                <w:lang w:val="ru-RU"/>
              </w:rPr>
            </w:pPr>
          </w:p>
          <w:p w14:paraId="60EA0A11" w14:textId="77777777" w:rsidR="009B3B23" w:rsidRDefault="009B3B23" w:rsidP="00716B24">
            <w:pPr>
              <w:jc w:val="center"/>
              <w:rPr>
                <w:rFonts w:ascii="Times New Roman" w:hAnsi="Times New Roman" w:cs="Times New Roman"/>
                <w:sz w:val="24"/>
                <w:szCs w:val="24"/>
                <w:lang w:val="ru-RU"/>
              </w:rPr>
            </w:pPr>
          </w:p>
          <w:p w14:paraId="10380FC4" w14:textId="77777777" w:rsidR="009B3B23" w:rsidRDefault="009B3B23" w:rsidP="00716B24">
            <w:pPr>
              <w:jc w:val="center"/>
              <w:rPr>
                <w:rFonts w:ascii="Times New Roman" w:hAnsi="Times New Roman" w:cs="Times New Roman"/>
                <w:sz w:val="24"/>
                <w:szCs w:val="24"/>
                <w:lang w:val="ru-RU"/>
              </w:rPr>
            </w:pPr>
          </w:p>
          <w:p w14:paraId="5B206AF4" w14:textId="0D9109F7" w:rsidR="00BA2B3D"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Да</w:t>
            </w:r>
          </w:p>
        </w:tc>
        <w:tc>
          <w:tcPr>
            <w:tcW w:w="2271" w:type="dxa"/>
          </w:tcPr>
          <w:p w14:paraId="43A4CDF0" w14:textId="77777777" w:rsidR="009B3B23" w:rsidRDefault="009B3B23" w:rsidP="00716B24">
            <w:pPr>
              <w:jc w:val="center"/>
              <w:rPr>
                <w:rFonts w:ascii="Times New Roman" w:hAnsi="Times New Roman" w:cs="Times New Roman"/>
                <w:sz w:val="24"/>
                <w:szCs w:val="24"/>
                <w:lang w:val="ru-RU"/>
              </w:rPr>
            </w:pPr>
          </w:p>
          <w:p w14:paraId="75DE3C97" w14:textId="77777777" w:rsidR="009B3B23" w:rsidRDefault="009B3B23" w:rsidP="00716B24">
            <w:pPr>
              <w:jc w:val="center"/>
              <w:rPr>
                <w:rFonts w:ascii="Times New Roman" w:hAnsi="Times New Roman" w:cs="Times New Roman"/>
                <w:sz w:val="24"/>
                <w:szCs w:val="24"/>
                <w:lang w:val="ru-RU"/>
              </w:rPr>
            </w:pPr>
          </w:p>
          <w:p w14:paraId="2292EB7E" w14:textId="77777777" w:rsidR="009B3B23" w:rsidRDefault="009B3B23" w:rsidP="00716B24">
            <w:pPr>
              <w:jc w:val="center"/>
              <w:rPr>
                <w:rFonts w:ascii="Times New Roman" w:hAnsi="Times New Roman" w:cs="Times New Roman"/>
                <w:sz w:val="24"/>
                <w:szCs w:val="24"/>
                <w:lang w:val="ru-RU"/>
              </w:rPr>
            </w:pPr>
          </w:p>
          <w:p w14:paraId="0A4BC5BC" w14:textId="69C76C4E" w:rsidR="001220F3"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Р</w:t>
            </w:r>
            <w:r w:rsidRPr="00BA2B3D">
              <w:rPr>
                <w:rFonts w:ascii="Times New Roman" w:hAnsi="Times New Roman" w:cs="Times New Roman"/>
                <w:sz w:val="24"/>
                <w:szCs w:val="24"/>
                <w:lang w:val="ru-RU"/>
              </w:rPr>
              <w:t>ассмотр</w:t>
            </w:r>
            <w:r>
              <w:rPr>
                <w:rFonts w:ascii="Times New Roman" w:hAnsi="Times New Roman" w:cs="Times New Roman"/>
                <w:sz w:val="24"/>
                <w:szCs w:val="24"/>
                <w:lang w:val="ru-RU"/>
              </w:rPr>
              <w:t>ение</w:t>
            </w:r>
            <w:r w:rsidRPr="00BA2B3D">
              <w:rPr>
                <w:rFonts w:ascii="Times New Roman" w:hAnsi="Times New Roman" w:cs="Times New Roman"/>
                <w:sz w:val="24"/>
                <w:szCs w:val="24"/>
                <w:lang w:val="ru-RU"/>
              </w:rPr>
              <w:t xml:space="preserve"> электронны</w:t>
            </w:r>
            <w:r>
              <w:rPr>
                <w:rFonts w:ascii="Times New Roman" w:hAnsi="Times New Roman" w:cs="Times New Roman"/>
                <w:sz w:val="24"/>
                <w:szCs w:val="24"/>
                <w:lang w:val="ru-RU"/>
              </w:rPr>
              <w:t>х</w:t>
            </w:r>
            <w:r w:rsidRPr="00BA2B3D">
              <w:rPr>
                <w:rFonts w:ascii="Times New Roman" w:hAnsi="Times New Roman" w:cs="Times New Roman"/>
                <w:sz w:val="24"/>
                <w:szCs w:val="24"/>
                <w:lang w:val="ru-RU"/>
              </w:rPr>
              <w:t xml:space="preserve"> средств учебного назначения в целом и преподавательск</w:t>
            </w:r>
            <w:r>
              <w:rPr>
                <w:rFonts w:ascii="Times New Roman" w:hAnsi="Times New Roman" w:cs="Times New Roman"/>
                <w:sz w:val="24"/>
                <w:szCs w:val="24"/>
                <w:lang w:val="ru-RU"/>
              </w:rPr>
              <w:t>ого</w:t>
            </w:r>
            <w:r w:rsidRPr="00BA2B3D">
              <w:rPr>
                <w:rFonts w:ascii="Times New Roman" w:hAnsi="Times New Roman" w:cs="Times New Roman"/>
                <w:sz w:val="24"/>
                <w:szCs w:val="24"/>
                <w:lang w:val="ru-RU"/>
              </w:rPr>
              <w:t xml:space="preserve"> блог</w:t>
            </w:r>
            <w:r>
              <w:rPr>
                <w:rFonts w:ascii="Times New Roman" w:hAnsi="Times New Roman" w:cs="Times New Roman"/>
                <w:sz w:val="24"/>
                <w:szCs w:val="24"/>
                <w:lang w:val="ru-RU"/>
              </w:rPr>
              <w:t>а</w:t>
            </w:r>
            <w:r w:rsidRPr="00BA2B3D">
              <w:rPr>
                <w:rFonts w:ascii="Times New Roman" w:hAnsi="Times New Roman" w:cs="Times New Roman"/>
                <w:sz w:val="24"/>
                <w:szCs w:val="24"/>
                <w:lang w:val="ru-RU"/>
              </w:rPr>
              <w:t xml:space="preserve"> в частности</w:t>
            </w:r>
          </w:p>
        </w:tc>
      </w:tr>
      <w:tr w:rsidR="009B3B23" w:rsidRPr="00881B07" w14:paraId="24631F44" w14:textId="17ED6A08" w:rsidTr="009B3B23">
        <w:tc>
          <w:tcPr>
            <w:tcW w:w="4948" w:type="dxa"/>
          </w:tcPr>
          <w:p w14:paraId="632AB4DA" w14:textId="77777777" w:rsidR="001220F3" w:rsidRPr="00881B07" w:rsidRDefault="001220F3" w:rsidP="001220F3">
            <w:pPr>
              <w:rPr>
                <w:rFonts w:ascii="Times New Roman" w:hAnsi="Times New Roman" w:cs="Times New Roman"/>
                <w:sz w:val="24"/>
                <w:szCs w:val="24"/>
                <w:lang w:val="ru-RU"/>
              </w:rPr>
            </w:pPr>
            <w:r w:rsidRPr="00881B07">
              <w:rPr>
                <w:rFonts w:ascii="Times New Roman" w:hAnsi="Times New Roman" w:cs="Times New Roman"/>
                <w:sz w:val="24"/>
                <w:szCs w:val="24"/>
                <w:lang w:val="ru-RU"/>
              </w:rPr>
              <w:t xml:space="preserve">Казакова </w:t>
            </w:r>
            <w:proofErr w:type="spellStart"/>
            <w:r w:rsidRPr="00881B07">
              <w:rPr>
                <w:rFonts w:ascii="Times New Roman" w:hAnsi="Times New Roman" w:cs="Times New Roman"/>
                <w:sz w:val="24"/>
                <w:szCs w:val="24"/>
                <w:lang w:val="ru-RU"/>
              </w:rPr>
              <w:t>Дилора</w:t>
            </w:r>
            <w:proofErr w:type="spellEnd"/>
            <w:r w:rsidRPr="00881B07">
              <w:rPr>
                <w:rFonts w:ascii="Times New Roman" w:hAnsi="Times New Roman" w:cs="Times New Roman"/>
                <w:sz w:val="24"/>
                <w:szCs w:val="24"/>
                <w:lang w:val="ru-RU"/>
              </w:rPr>
              <w:t xml:space="preserve"> </w:t>
            </w:r>
            <w:proofErr w:type="spellStart"/>
            <w:r w:rsidRPr="00881B07">
              <w:rPr>
                <w:rFonts w:ascii="Times New Roman" w:hAnsi="Times New Roman" w:cs="Times New Roman"/>
                <w:sz w:val="24"/>
                <w:szCs w:val="24"/>
                <w:lang w:val="ru-RU"/>
              </w:rPr>
              <w:t>Гаффаровна</w:t>
            </w:r>
            <w:proofErr w:type="spellEnd"/>
            <w:r w:rsidRPr="00881B07">
              <w:rPr>
                <w:rFonts w:ascii="Times New Roman" w:hAnsi="Times New Roman" w:cs="Times New Roman"/>
                <w:sz w:val="24"/>
                <w:szCs w:val="24"/>
                <w:lang w:val="ru-RU"/>
              </w:rPr>
              <w:t xml:space="preserve"> Значение мультимедийных средств при проведении урока // Достижения науки и образования. 2018. №5 (27). URL: </w:t>
            </w:r>
            <w:hyperlink r:id="rId7" w:history="1">
              <w:r w:rsidRPr="008E3DD6">
                <w:rPr>
                  <w:rStyle w:val="Hyperlink"/>
                  <w:rFonts w:ascii="Times New Roman" w:hAnsi="Times New Roman" w:cs="Times New Roman"/>
                  <w:sz w:val="24"/>
                  <w:szCs w:val="24"/>
                  <w:lang w:val="ru-RU"/>
                </w:rPr>
                <w:t>https://cyberleninka.ru/article/n/znac</w:t>
              </w:r>
              <w:r w:rsidRPr="008E3DD6">
                <w:rPr>
                  <w:rStyle w:val="Hyperlink"/>
                  <w:rFonts w:ascii="Times New Roman" w:hAnsi="Times New Roman" w:cs="Times New Roman"/>
                  <w:sz w:val="24"/>
                  <w:szCs w:val="24"/>
                  <w:lang w:val="ru-RU"/>
                </w:rPr>
                <w:t>h</w:t>
              </w:r>
              <w:r w:rsidRPr="008E3DD6">
                <w:rPr>
                  <w:rStyle w:val="Hyperlink"/>
                  <w:rFonts w:ascii="Times New Roman" w:hAnsi="Times New Roman" w:cs="Times New Roman"/>
                  <w:sz w:val="24"/>
                  <w:szCs w:val="24"/>
                  <w:lang w:val="ru-RU"/>
                </w:rPr>
                <w:t>enie-multimediynyh-sredstv-pri-provedenii-uroka</w:t>
              </w:r>
            </w:hyperlink>
            <w:r>
              <w:rPr>
                <w:rFonts w:ascii="Times New Roman" w:hAnsi="Times New Roman" w:cs="Times New Roman"/>
                <w:sz w:val="24"/>
                <w:szCs w:val="24"/>
                <w:lang w:val="ru-RU"/>
              </w:rPr>
              <w:t xml:space="preserve"> </w:t>
            </w:r>
            <w:r w:rsidRPr="00881B07">
              <w:rPr>
                <w:rFonts w:ascii="Times New Roman" w:hAnsi="Times New Roman" w:cs="Times New Roman"/>
                <w:sz w:val="24"/>
                <w:szCs w:val="24"/>
                <w:lang w:val="ru-RU"/>
              </w:rPr>
              <w:t xml:space="preserve"> (дата обращения: 21.12.2023).</w:t>
            </w:r>
          </w:p>
        </w:tc>
        <w:tc>
          <w:tcPr>
            <w:tcW w:w="4261" w:type="dxa"/>
          </w:tcPr>
          <w:p w14:paraId="7869061A" w14:textId="39ADD9CC" w:rsidR="001220F3" w:rsidRPr="00881B07" w:rsidRDefault="00BA2B3D" w:rsidP="00716B24">
            <w:pPr>
              <w:jc w:val="center"/>
              <w:rPr>
                <w:rFonts w:ascii="Times New Roman" w:hAnsi="Times New Roman" w:cs="Times New Roman"/>
                <w:sz w:val="24"/>
                <w:szCs w:val="24"/>
                <w:lang w:val="ru-RU"/>
              </w:rPr>
            </w:pPr>
            <w:r w:rsidRPr="00BA2B3D">
              <w:rPr>
                <w:rFonts w:ascii="Times New Roman" w:hAnsi="Times New Roman" w:cs="Times New Roman"/>
                <w:sz w:val="24"/>
                <w:szCs w:val="24"/>
                <w:lang w:val="ru-RU"/>
              </w:rPr>
              <w:t xml:space="preserve">Мультимедийная презентация может применяться не только при изучении и закреплении нового материала, систематизации знаний, но и для углубления знаний по определенным темам. </w:t>
            </w:r>
          </w:p>
        </w:tc>
        <w:tc>
          <w:tcPr>
            <w:tcW w:w="1879" w:type="dxa"/>
          </w:tcPr>
          <w:p w14:paraId="2B6C3A66" w14:textId="77777777" w:rsidR="001220F3" w:rsidRDefault="001220F3" w:rsidP="00716B24">
            <w:pPr>
              <w:jc w:val="center"/>
              <w:rPr>
                <w:rFonts w:ascii="Times New Roman" w:hAnsi="Times New Roman" w:cs="Times New Roman"/>
                <w:sz w:val="24"/>
                <w:szCs w:val="24"/>
                <w:lang w:val="ru-RU"/>
              </w:rPr>
            </w:pPr>
          </w:p>
          <w:p w14:paraId="63DDA247" w14:textId="77777777" w:rsidR="00BA2B3D" w:rsidRDefault="00BA2B3D" w:rsidP="00716B24">
            <w:pPr>
              <w:jc w:val="center"/>
              <w:rPr>
                <w:rFonts w:ascii="Times New Roman" w:hAnsi="Times New Roman" w:cs="Times New Roman"/>
                <w:sz w:val="24"/>
                <w:szCs w:val="24"/>
                <w:lang w:val="ru-RU"/>
              </w:rPr>
            </w:pPr>
          </w:p>
          <w:p w14:paraId="701C1DC3" w14:textId="549B1A35" w:rsidR="00BA2B3D"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Нет</w:t>
            </w:r>
          </w:p>
        </w:tc>
        <w:tc>
          <w:tcPr>
            <w:tcW w:w="1580" w:type="dxa"/>
          </w:tcPr>
          <w:p w14:paraId="60BED09A" w14:textId="77777777" w:rsidR="001220F3" w:rsidRDefault="001220F3" w:rsidP="00716B24">
            <w:pPr>
              <w:jc w:val="center"/>
              <w:rPr>
                <w:rFonts w:ascii="Times New Roman" w:hAnsi="Times New Roman" w:cs="Times New Roman"/>
                <w:sz w:val="24"/>
                <w:szCs w:val="24"/>
                <w:lang w:val="ru-RU"/>
              </w:rPr>
            </w:pPr>
          </w:p>
          <w:p w14:paraId="524E739D" w14:textId="77777777" w:rsidR="00BA2B3D" w:rsidRDefault="00BA2B3D" w:rsidP="00716B24">
            <w:pPr>
              <w:jc w:val="center"/>
              <w:rPr>
                <w:rFonts w:ascii="Times New Roman" w:hAnsi="Times New Roman" w:cs="Times New Roman"/>
                <w:sz w:val="24"/>
                <w:szCs w:val="24"/>
                <w:lang w:val="ru-RU"/>
              </w:rPr>
            </w:pPr>
          </w:p>
          <w:p w14:paraId="01AEA7AC" w14:textId="7BE36923" w:rsidR="00BA2B3D"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Нет</w:t>
            </w:r>
          </w:p>
        </w:tc>
        <w:tc>
          <w:tcPr>
            <w:tcW w:w="2271" w:type="dxa"/>
          </w:tcPr>
          <w:p w14:paraId="0A09793F" w14:textId="241A0D03" w:rsidR="001220F3" w:rsidRPr="00881B07" w:rsidRDefault="00BA2B3D"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Р</w:t>
            </w:r>
            <w:r w:rsidRPr="00BA2B3D">
              <w:rPr>
                <w:rFonts w:ascii="Times New Roman" w:hAnsi="Times New Roman" w:cs="Times New Roman"/>
                <w:sz w:val="24"/>
                <w:szCs w:val="24"/>
                <w:lang w:val="ru-RU"/>
              </w:rPr>
              <w:t>ассм</w:t>
            </w:r>
            <w:r>
              <w:rPr>
                <w:rFonts w:ascii="Times New Roman" w:hAnsi="Times New Roman" w:cs="Times New Roman"/>
                <w:sz w:val="24"/>
                <w:szCs w:val="24"/>
                <w:lang w:val="ru-RU"/>
              </w:rPr>
              <w:t>отрение</w:t>
            </w:r>
            <w:r w:rsidRPr="00BA2B3D">
              <w:rPr>
                <w:rFonts w:ascii="Times New Roman" w:hAnsi="Times New Roman" w:cs="Times New Roman"/>
                <w:sz w:val="24"/>
                <w:szCs w:val="24"/>
                <w:lang w:val="ru-RU"/>
              </w:rPr>
              <w:t xml:space="preserve"> информатизация учебно-воспитательного процесса в профессиональном образовании</w:t>
            </w:r>
          </w:p>
        </w:tc>
      </w:tr>
      <w:tr w:rsidR="009B3B23" w:rsidRPr="00881B07" w14:paraId="67A6261B" w14:textId="287D0C2D" w:rsidTr="009B3B23">
        <w:tc>
          <w:tcPr>
            <w:tcW w:w="4948" w:type="dxa"/>
          </w:tcPr>
          <w:p w14:paraId="09B34CE0" w14:textId="77777777" w:rsidR="001220F3" w:rsidRPr="00881B07" w:rsidRDefault="001220F3" w:rsidP="001220F3">
            <w:pPr>
              <w:rPr>
                <w:rFonts w:ascii="Times New Roman" w:hAnsi="Times New Roman" w:cs="Times New Roman"/>
                <w:sz w:val="24"/>
                <w:szCs w:val="24"/>
                <w:lang w:val="ru-RU"/>
              </w:rPr>
            </w:pPr>
            <w:proofErr w:type="spellStart"/>
            <w:r w:rsidRPr="00881B07">
              <w:rPr>
                <w:rFonts w:ascii="Times New Roman" w:hAnsi="Times New Roman" w:cs="Times New Roman"/>
                <w:sz w:val="24"/>
                <w:szCs w:val="24"/>
                <w:lang w:val="ru-RU"/>
              </w:rPr>
              <w:t>Аствацатуров</w:t>
            </w:r>
            <w:proofErr w:type="spellEnd"/>
            <w:r w:rsidRPr="00881B07">
              <w:rPr>
                <w:rFonts w:ascii="Times New Roman" w:hAnsi="Times New Roman" w:cs="Times New Roman"/>
                <w:sz w:val="24"/>
                <w:szCs w:val="24"/>
                <w:lang w:val="ru-RU"/>
              </w:rPr>
              <w:t xml:space="preserve"> Георгий Осипович Три уровня интерактивности в мультимедийной дидактике // Школьные технологии. 2012. №6. URL: </w:t>
            </w:r>
            <w:hyperlink r:id="rId8" w:history="1">
              <w:r w:rsidRPr="008E3DD6">
                <w:rPr>
                  <w:rStyle w:val="Hyperlink"/>
                  <w:rFonts w:ascii="Times New Roman" w:hAnsi="Times New Roman" w:cs="Times New Roman"/>
                  <w:sz w:val="24"/>
                  <w:szCs w:val="24"/>
                  <w:lang w:val="ru-RU"/>
                </w:rPr>
                <w:t>https://cyberleninka.ru/</w:t>
              </w:r>
              <w:r w:rsidRPr="008E3DD6">
                <w:rPr>
                  <w:rStyle w:val="Hyperlink"/>
                  <w:rFonts w:ascii="Times New Roman" w:hAnsi="Times New Roman" w:cs="Times New Roman"/>
                  <w:sz w:val="24"/>
                  <w:szCs w:val="24"/>
                  <w:lang w:val="ru-RU"/>
                </w:rPr>
                <w:t>a</w:t>
              </w:r>
              <w:r w:rsidRPr="008E3DD6">
                <w:rPr>
                  <w:rStyle w:val="Hyperlink"/>
                  <w:rFonts w:ascii="Times New Roman" w:hAnsi="Times New Roman" w:cs="Times New Roman"/>
                  <w:sz w:val="24"/>
                  <w:szCs w:val="24"/>
                  <w:lang w:val="ru-RU"/>
                </w:rPr>
                <w:t>rticle/n/tri-urovnya-interaktivnosti-v-multimediynoy-didaktike</w:t>
              </w:r>
            </w:hyperlink>
            <w:r>
              <w:rPr>
                <w:rFonts w:ascii="Times New Roman" w:hAnsi="Times New Roman" w:cs="Times New Roman"/>
                <w:sz w:val="24"/>
                <w:szCs w:val="24"/>
                <w:lang w:val="ru-RU"/>
              </w:rPr>
              <w:t xml:space="preserve"> </w:t>
            </w:r>
            <w:r w:rsidRPr="00881B07">
              <w:rPr>
                <w:rFonts w:ascii="Times New Roman" w:hAnsi="Times New Roman" w:cs="Times New Roman"/>
                <w:sz w:val="24"/>
                <w:szCs w:val="24"/>
                <w:lang w:val="ru-RU"/>
              </w:rPr>
              <w:t xml:space="preserve"> (дата обращения: 21.12.2023).</w:t>
            </w:r>
          </w:p>
        </w:tc>
        <w:tc>
          <w:tcPr>
            <w:tcW w:w="4261" w:type="dxa"/>
          </w:tcPr>
          <w:p w14:paraId="3E98D756" w14:textId="19728DFD" w:rsidR="001220F3" w:rsidRPr="00881B07" w:rsidRDefault="00716B24" w:rsidP="00716B24">
            <w:pPr>
              <w:jc w:val="center"/>
              <w:rPr>
                <w:rFonts w:ascii="Times New Roman" w:hAnsi="Times New Roman" w:cs="Times New Roman"/>
                <w:sz w:val="24"/>
                <w:szCs w:val="24"/>
                <w:lang w:val="ru-RU"/>
              </w:rPr>
            </w:pPr>
            <w:r w:rsidRPr="00716B24">
              <w:rPr>
                <w:rFonts w:ascii="Times New Roman" w:hAnsi="Times New Roman" w:cs="Times New Roman"/>
                <w:sz w:val="24"/>
                <w:szCs w:val="24"/>
                <w:lang w:val="ru-RU"/>
              </w:rPr>
              <w:t>Многие разработчики современных электронных образовательных ресурсов предоставляют педагогу большой выбор для проектирования учебного занятия. Созданные конструкторы, шаблоны абсолютно не требуют от учителя навыков программирования. Достаточно ввести соответствующий текст, иллюстрации, другие объекты.</w:t>
            </w:r>
          </w:p>
        </w:tc>
        <w:tc>
          <w:tcPr>
            <w:tcW w:w="1879" w:type="dxa"/>
          </w:tcPr>
          <w:p w14:paraId="431AE001" w14:textId="77777777" w:rsidR="001220F3" w:rsidRDefault="001220F3" w:rsidP="00716B24">
            <w:pPr>
              <w:jc w:val="center"/>
              <w:rPr>
                <w:rFonts w:ascii="Times New Roman" w:hAnsi="Times New Roman" w:cs="Times New Roman"/>
                <w:sz w:val="24"/>
                <w:szCs w:val="24"/>
                <w:lang w:val="ru-RU"/>
              </w:rPr>
            </w:pPr>
          </w:p>
          <w:p w14:paraId="6F17104D" w14:textId="77777777" w:rsidR="00716B24" w:rsidRDefault="00716B24" w:rsidP="009B3B23">
            <w:pPr>
              <w:rPr>
                <w:rFonts w:ascii="Times New Roman" w:hAnsi="Times New Roman" w:cs="Times New Roman"/>
                <w:sz w:val="24"/>
                <w:szCs w:val="24"/>
                <w:lang w:val="ru-RU"/>
              </w:rPr>
            </w:pPr>
          </w:p>
          <w:p w14:paraId="46BBA9A6" w14:textId="77777777" w:rsidR="00716B24" w:rsidRDefault="00716B24" w:rsidP="00716B24">
            <w:pPr>
              <w:jc w:val="center"/>
              <w:rPr>
                <w:rFonts w:ascii="Times New Roman" w:hAnsi="Times New Roman" w:cs="Times New Roman"/>
                <w:sz w:val="24"/>
                <w:szCs w:val="24"/>
                <w:lang w:val="ru-RU"/>
              </w:rPr>
            </w:pPr>
          </w:p>
          <w:p w14:paraId="0889CD4C" w14:textId="43EA1D87" w:rsidR="00716B24" w:rsidRPr="00881B07" w:rsidRDefault="00716B24"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Нет</w:t>
            </w:r>
          </w:p>
        </w:tc>
        <w:tc>
          <w:tcPr>
            <w:tcW w:w="1580" w:type="dxa"/>
          </w:tcPr>
          <w:p w14:paraId="73F69B40" w14:textId="2139B759" w:rsidR="00716B24" w:rsidRDefault="00716B24" w:rsidP="00716B24">
            <w:pPr>
              <w:rPr>
                <w:rFonts w:ascii="Times New Roman" w:hAnsi="Times New Roman" w:cs="Times New Roman"/>
                <w:sz w:val="24"/>
                <w:szCs w:val="24"/>
                <w:lang w:val="ru-RU"/>
              </w:rPr>
            </w:pPr>
          </w:p>
          <w:p w14:paraId="3E3B9870" w14:textId="77777777" w:rsidR="00716B24" w:rsidRDefault="00716B24" w:rsidP="00716B24">
            <w:pPr>
              <w:rPr>
                <w:rFonts w:ascii="Times New Roman" w:hAnsi="Times New Roman" w:cs="Times New Roman"/>
                <w:sz w:val="24"/>
                <w:szCs w:val="24"/>
                <w:lang w:val="ru-RU"/>
              </w:rPr>
            </w:pPr>
          </w:p>
          <w:p w14:paraId="299581ED" w14:textId="066D047E" w:rsidR="00716B24" w:rsidRPr="00881B07" w:rsidRDefault="00716B24"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Нет, но есть ссылка на проведённый опыт и результаты</w:t>
            </w:r>
          </w:p>
        </w:tc>
        <w:tc>
          <w:tcPr>
            <w:tcW w:w="2271" w:type="dxa"/>
          </w:tcPr>
          <w:p w14:paraId="5A93EF64" w14:textId="77777777" w:rsidR="001220F3" w:rsidRDefault="001220F3" w:rsidP="00716B24">
            <w:pPr>
              <w:jc w:val="center"/>
              <w:rPr>
                <w:rFonts w:ascii="Times New Roman" w:hAnsi="Times New Roman" w:cs="Times New Roman"/>
                <w:sz w:val="24"/>
                <w:szCs w:val="24"/>
                <w:lang w:val="ru-RU"/>
              </w:rPr>
            </w:pPr>
          </w:p>
          <w:p w14:paraId="6048ED37" w14:textId="1B5183CB" w:rsidR="00716B24" w:rsidRPr="00881B07" w:rsidRDefault="00716B24" w:rsidP="009B3B23">
            <w:pPr>
              <w:jc w:val="center"/>
              <w:rPr>
                <w:rFonts w:ascii="Times New Roman" w:hAnsi="Times New Roman" w:cs="Times New Roman"/>
                <w:sz w:val="24"/>
                <w:szCs w:val="24"/>
                <w:lang w:val="ru-RU"/>
              </w:rPr>
            </w:pPr>
            <w:r>
              <w:rPr>
                <w:rFonts w:ascii="Times New Roman" w:hAnsi="Times New Roman" w:cs="Times New Roman"/>
                <w:sz w:val="24"/>
                <w:szCs w:val="24"/>
                <w:lang w:val="ru-RU"/>
              </w:rPr>
              <w:t>Изучение технологии применения электронных средств обучения, как главной цели мультимедийной дидактики</w:t>
            </w:r>
          </w:p>
        </w:tc>
      </w:tr>
      <w:tr w:rsidR="009B3B23" w:rsidRPr="00881B07" w14:paraId="33E2873E" w14:textId="68C15322" w:rsidTr="009B3B23">
        <w:tc>
          <w:tcPr>
            <w:tcW w:w="4948" w:type="dxa"/>
          </w:tcPr>
          <w:p w14:paraId="6C10BECF" w14:textId="77777777" w:rsidR="001220F3" w:rsidRPr="00881B07" w:rsidRDefault="001220F3" w:rsidP="001220F3">
            <w:pPr>
              <w:rPr>
                <w:rFonts w:ascii="Times New Roman" w:hAnsi="Times New Roman" w:cs="Times New Roman"/>
                <w:sz w:val="24"/>
                <w:szCs w:val="24"/>
                <w:lang w:val="ru-RU"/>
              </w:rPr>
            </w:pPr>
            <w:r w:rsidRPr="00881B07">
              <w:rPr>
                <w:rFonts w:ascii="Times New Roman" w:hAnsi="Times New Roman" w:cs="Times New Roman"/>
                <w:sz w:val="24"/>
                <w:szCs w:val="24"/>
                <w:lang w:val="ru-RU"/>
              </w:rPr>
              <w:lastRenderedPageBreak/>
              <w:t xml:space="preserve">Воронкова Л.В., Гришкина Д.А. МУЛЬТИМЕДИЙНАЯ СРЕДА - ИННОВАЦИОННОЕ ПЕДАГОГИЧЕСКОЕ СРЕДСТВО В СИСТЕМЕ УНИВЕРСИТЕТСКОГО ОБРАЗОВАНИЯ // Ученые записки ОГУ. Серия: Гуманитарные и социальные науки. 2020. №1 (86). URL: </w:t>
            </w:r>
            <w:hyperlink r:id="rId9" w:history="1">
              <w:r w:rsidRPr="008E3DD6">
                <w:rPr>
                  <w:rStyle w:val="Hyperlink"/>
                  <w:rFonts w:ascii="Times New Roman" w:hAnsi="Times New Roman" w:cs="Times New Roman"/>
                  <w:sz w:val="24"/>
                  <w:szCs w:val="24"/>
                  <w:lang w:val="ru-RU"/>
                </w:rPr>
                <w:t>https://cyberleninka.ru/article/n/multimediynaya-sreda-innovatsionnoe-pedagogic</w:t>
              </w:r>
              <w:r w:rsidRPr="008E3DD6">
                <w:rPr>
                  <w:rStyle w:val="Hyperlink"/>
                  <w:rFonts w:ascii="Times New Roman" w:hAnsi="Times New Roman" w:cs="Times New Roman"/>
                  <w:sz w:val="24"/>
                  <w:szCs w:val="24"/>
                  <w:lang w:val="ru-RU"/>
                </w:rPr>
                <w:t>h</w:t>
              </w:r>
              <w:r w:rsidRPr="008E3DD6">
                <w:rPr>
                  <w:rStyle w:val="Hyperlink"/>
                  <w:rFonts w:ascii="Times New Roman" w:hAnsi="Times New Roman" w:cs="Times New Roman"/>
                  <w:sz w:val="24"/>
                  <w:szCs w:val="24"/>
                  <w:lang w:val="ru-RU"/>
                </w:rPr>
                <w:t>eskoe-sredstvo-v-sisteme-universitetskogo-obrazovaniya</w:t>
              </w:r>
            </w:hyperlink>
            <w:r>
              <w:rPr>
                <w:rFonts w:ascii="Times New Roman" w:hAnsi="Times New Roman" w:cs="Times New Roman"/>
                <w:sz w:val="24"/>
                <w:szCs w:val="24"/>
                <w:lang w:val="ru-RU"/>
              </w:rPr>
              <w:t xml:space="preserve"> </w:t>
            </w:r>
            <w:r w:rsidRPr="00881B07">
              <w:rPr>
                <w:rFonts w:ascii="Times New Roman" w:hAnsi="Times New Roman" w:cs="Times New Roman"/>
                <w:sz w:val="24"/>
                <w:szCs w:val="24"/>
                <w:lang w:val="ru-RU"/>
              </w:rPr>
              <w:t xml:space="preserve"> (дата обращения: 21.12.2023).</w:t>
            </w:r>
          </w:p>
        </w:tc>
        <w:tc>
          <w:tcPr>
            <w:tcW w:w="4261" w:type="dxa"/>
          </w:tcPr>
          <w:p w14:paraId="597505B5" w14:textId="77777777" w:rsidR="001220F3" w:rsidRPr="00881B07" w:rsidRDefault="001220F3" w:rsidP="00716B24">
            <w:pPr>
              <w:jc w:val="center"/>
              <w:rPr>
                <w:rFonts w:ascii="Times New Roman" w:hAnsi="Times New Roman" w:cs="Times New Roman"/>
                <w:sz w:val="24"/>
                <w:szCs w:val="24"/>
                <w:lang w:val="ru-RU"/>
              </w:rPr>
            </w:pPr>
            <w:r>
              <w:rPr>
                <w:rFonts w:ascii="Times New Roman" w:hAnsi="Times New Roman" w:cs="Times New Roman"/>
                <w:sz w:val="24"/>
                <w:szCs w:val="24"/>
                <w:lang w:val="ru-RU"/>
              </w:rPr>
              <w:t>Д</w:t>
            </w:r>
            <w:r w:rsidRPr="001220F3">
              <w:rPr>
                <w:rFonts w:ascii="Times New Roman" w:hAnsi="Times New Roman" w:cs="Times New Roman"/>
                <w:sz w:val="24"/>
                <w:szCs w:val="24"/>
                <w:lang w:val="ru-RU"/>
              </w:rPr>
              <w:t>идактические возможности использования предметной мультимедийной среды учебной дисциплины, с одной стороны, и новые образовательные задачи, стоящие сегодня перед высшей школой, с другой стороны, уже не позволяют ориентироваться только на традиционные занятия и старую образовательную среду и, недооценка этого обстоятельства, может лишить отечественное образование стратегического преимущества.</w:t>
            </w:r>
          </w:p>
        </w:tc>
        <w:tc>
          <w:tcPr>
            <w:tcW w:w="1879" w:type="dxa"/>
          </w:tcPr>
          <w:p w14:paraId="26060612" w14:textId="77777777" w:rsidR="001220F3" w:rsidRDefault="001220F3" w:rsidP="001220F3">
            <w:pPr>
              <w:jc w:val="center"/>
              <w:rPr>
                <w:rFonts w:ascii="Times New Roman" w:hAnsi="Times New Roman" w:cs="Times New Roman"/>
                <w:sz w:val="24"/>
                <w:szCs w:val="24"/>
                <w:lang w:val="ru-RU"/>
              </w:rPr>
            </w:pPr>
            <w:r>
              <w:rPr>
                <w:rFonts w:ascii="Times New Roman" w:hAnsi="Times New Roman" w:cs="Times New Roman"/>
                <w:sz w:val="24"/>
                <w:szCs w:val="24"/>
                <w:lang w:val="ru-RU"/>
              </w:rPr>
              <w:br/>
              <w:t xml:space="preserve"> </w:t>
            </w:r>
          </w:p>
          <w:p w14:paraId="7968C9FE" w14:textId="79B4BEBB" w:rsidR="001220F3" w:rsidRPr="00881B07" w:rsidRDefault="001220F3" w:rsidP="001220F3">
            <w:pPr>
              <w:jc w:val="center"/>
              <w:rPr>
                <w:rFonts w:ascii="Times New Roman" w:hAnsi="Times New Roman" w:cs="Times New Roman"/>
                <w:sz w:val="24"/>
                <w:szCs w:val="24"/>
                <w:lang w:val="ru-RU"/>
              </w:rPr>
            </w:pPr>
            <w:r>
              <w:rPr>
                <w:rFonts w:ascii="Times New Roman" w:hAnsi="Times New Roman" w:cs="Times New Roman"/>
                <w:sz w:val="24"/>
                <w:szCs w:val="24"/>
                <w:lang w:val="ru-RU"/>
              </w:rPr>
              <w:t>Да</w:t>
            </w:r>
          </w:p>
        </w:tc>
        <w:tc>
          <w:tcPr>
            <w:tcW w:w="1580" w:type="dxa"/>
          </w:tcPr>
          <w:p w14:paraId="61699F48" w14:textId="77777777" w:rsidR="001220F3" w:rsidRDefault="001220F3" w:rsidP="001220F3">
            <w:pPr>
              <w:jc w:val="center"/>
              <w:rPr>
                <w:rFonts w:ascii="Times New Roman" w:hAnsi="Times New Roman" w:cs="Times New Roman"/>
                <w:sz w:val="24"/>
                <w:szCs w:val="24"/>
                <w:lang w:val="ru-RU"/>
              </w:rPr>
            </w:pPr>
          </w:p>
          <w:p w14:paraId="0C37F738" w14:textId="77777777" w:rsidR="001220F3" w:rsidRDefault="001220F3" w:rsidP="001220F3">
            <w:pPr>
              <w:jc w:val="center"/>
              <w:rPr>
                <w:rFonts w:ascii="Times New Roman" w:hAnsi="Times New Roman" w:cs="Times New Roman"/>
                <w:sz w:val="24"/>
                <w:szCs w:val="24"/>
                <w:lang w:val="ru-RU"/>
              </w:rPr>
            </w:pPr>
          </w:p>
          <w:p w14:paraId="4419FBED" w14:textId="4C231A4C" w:rsidR="001220F3" w:rsidRDefault="001220F3" w:rsidP="001220F3">
            <w:pPr>
              <w:jc w:val="center"/>
              <w:rPr>
                <w:rFonts w:ascii="Times New Roman" w:hAnsi="Times New Roman" w:cs="Times New Roman"/>
                <w:sz w:val="24"/>
                <w:szCs w:val="24"/>
                <w:lang w:val="ru-RU"/>
              </w:rPr>
            </w:pPr>
            <w:r>
              <w:rPr>
                <w:rFonts w:ascii="Times New Roman" w:hAnsi="Times New Roman" w:cs="Times New Roman"/>
                <w:sz w:val="24"/>
                <w:szCs w:val="24"/>
                <w:lang w:val="ru-RU"/>
              </w:rPr>
              <w:t>Нет</w:t>
            </w:r>
          </w:p>
        </w:tc>
        <w:tc>
          <w:tcPr>
            <w:tcW w:w="2271" w:type="dxa"/>
          </w:tcPr>
          <w:p w14:paraId="006529F5" w14:textId="77777777" w:rsidR="001220F3" w:rsidRDefault="001220F3" w:rsidP="001220F3">
            <w:pPr>
              <w:jc w:val="center"/>
              <w:rPr>
                <w:rFonts w:ascii="Times New Roman" w:hAnsi="Times New Roman" w:cs="Times New Roman"/>
                <w:sz w:val="24"/>
                <w:szCs w:val="24"/>
                <w:lang w:val="ru-RU"/>
              </w:rPr>
            </w:pPr>
          </w:p>
          <w:p w14:paraId="65BAC7CA" w14:textId="77777777" w:rsidR="001220F3" w:rsidRDefault="001220F3" w:rsidP="001220F3">
            <w:pPr>
              <w:jc w:val="center"/>
              <w:rPr>
                <w:rFonts w:ascii="Times New Roman" w:hAnsi="Times New Roman" w:cs="Times New Roman"/>
                <w:sz w:val="24"/>
                <w:szCs w:val="24"/>
                <w:lang w:val="ru-RU"/>
              </w:rPr>
            </w:pPr>
          </w:p>
          <w:p w14:paraId="5B9F3EBA" w14:textId="197C0A31" w:rsidR="001220F3" w:rsidRDefault="001220F3" w:rsidP="001220F3">
            <w:pPr>
              <w:jc w:val="center"/>
              <w:rPr>
                <w:rFonts w:ascii="Times New Roman" w:hAnsi="Times New Roman" w:cs="Times New Roman"/>
                <w:sz w:val="24"/>
                <w:szCs w:val="24"/>
                <w:lang w:val="ru-RU"/>
              </w:rPr>
            </w:pPr>
            <w:r>
              <w:rPr>
                <w:rFonts w:ascii="Times New Roman" w:hAnsi="Times New Roman" w:cs="Times New Roman"/>
                <w:sz w:val="24"/>
                <w:szCs w:val="24"/>
                <w:lang w:val="ru-RU"/>
              </w:rPr>
              <w:t>А</w:t>
            </w:r>
            <w:r w:rsidRPr="001220F3">
              <w:rPr>
                <w:rFonts w:ascii="Times New Roman" w:hAnsi="Times New Roman" w:cs="Times New Roman"/>
                <w:sz w:val="24"/>
                <w:szCs w:val="24"/>
                <w:lang w:val="ru-RU"/>
              </w:rPr>
              <w:t>нализ теоретической модели мультимедийной среды, как дидактического средства</w:t>
            </w:r>
          </w:p>
        </w:tc>
      </w:tr>
    </w:tbl>
    <w:p w14:paraId="79731041" w14:textId="77777777" w:rsidR="001220F3" w:rsidRPr="001220F3" w:rsidRDefault="001220F3">
      <w:pPr>
        <w:rPr>
          <w:lang w:val="ru-RU"/>
        </w:rPr>
      </w:pPr>
    </w:p>
    <w:p w14:paraId="01CB875B" w14:textId="1E991DDF" w:rsidR="00DB6083" w:rsidRPr="001220F3" w:rsidRDefault="00DB6083" w:rsidP="001220F3">
      <w:pPr>
        <w:jc w:val="center"/>
        <w:rPr>
          <w:rFonts w:ascii="Times New Roman" w:hAnsi="Times New Roman" w:cs="Times New Roman"/>
          <w:b/>
          <w:bCs/>
          <w:sz w:val="24"/>
          <w:szCs w:val="24"/>
          <w:lang w:val="ru-RU"/>
        </w:rPr>
      </w:pPr>
    </w:p>
    <w:sectPr w:rsidR="00DB6083" w:rsidRPr="001220F3" w:rsidSect="009B3B23">
      <w:pgSz w:w="15840" w:h="12240" w:orient="landscape"/>
      <w:pgMar w:top="568" w:right="1134" w:bottom="85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EBE0" w14:textId="77777777" w:rsidR="0092292D" w:rsidRDefault="0092292D" w:rsidP="008D0FE3">
      <w:pPr>
        <w:spacing w:after="0" w:line="240" w:lineRule="auto"/>
      </w:pPr>
      <w:r>
        <w:separator/>
      </w:r>
    </w:p>
  </w:endnote>
  <w:endnote w:type="continuationSeparator" w:id="0">
    <w:p w14:paraId="63C65CF5" w14:textId="77777777" w:rsidR="0092292D" w:rsidRDefault="0092292D" w:rsidP="008D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0ED2" w14:textId="77777777" w:rsidR="0092292D" w:rsidRDefault="0092292D" w:rsidP="008D0FE3">
      <w:pPr>
        <w:spacing w:after="0" w:line="240" w:lineRule="auto"/>
      </w:pPr>
      <w:r>
        <w:separator/>
      </w:r>
    </w:p>
  </w:footnote>
  <w:footnote w:type="continuationSeparator" w:id="0">
    <w:p w14:paraId="1ACAF77D" w14:textId="77777777" w:rsidR="0092292D" w:rsidRDefault="0092292D" w:rsidP="008D0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69"/>
    <w:rsid w:val="001220F3"/>
    <w:rsid w:val="00134369"/>
    <w:rsid w:val="00456721"/>
    <w:rsid w:val="00716B24"/>
    <w:rsid w:val="00881B07"/>
    <w:rsid w:val="008D0FE3"/>
    <w:rsid w:val="0092292D"/>
    <w:rsid w:val="009B3B23"/>
    <w:rsid w:val="00BA2B3D"/>
    <w:rsid w:val="00D74704"/>
    <w:rsid w:val="00DB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BDAF"/>
  <w15:chartTrackingRefBased/>
  <w15:docId w15:val="{B23ED6F2-678B-4609-97ED-E4DAF135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FE3"/>
    <w:pPr>
      <w:tabs>
        <w:tab w:val="center" w:pos="4844"/>
        <w:tab w:val="right" w:pos="9689"/>
      </w:tabs>
      <w:spacing w:after="0" w:line="240" w:lineRule="auto"/>
    </w:pPr>
  </w:style>
  <w:style w:type="character" w:customStyle="1" w:styleId="HeaderChar">
    <w:name w:val="Header Char"/>
    <w:basedOn w:val="DefaultParagraphFont"/>
    <w:link w:val="Header"/>
    <w:uiPriority w:val="99"/>
    <w:rsid w:val="008D0FE3"/>
  </w:style>
  <w:style w:type="paragraph" w:styleId="Footer">
    <w:name w:val="footer"/>
    <w:basedOn w:val="Normal"/>
    <w:link w:val="FooterChar"/>
    <w:uiPriority w:val="99"/>
    <w:unhideWhenUsed/>
    <w:rsid w:val="008D0FE3"/>
    <w:pPr>
      <w:tabs>
        <w:tab w:val="center" w:pos="4844"/>
        <w:tab w:val="right" w:pos="9689"/>
      </w:tabs>
      <w:spacing w:after="0" w:line="240" w:lineRule="auto"/>
    </w:pPr>
  </w:style>
  <w:style w:type="character" w:customStyle="1" w:styleId="FooterChar">
    <w:name w:val="Footer Char"/>
    <w:basedOn w:val="DefaultParagraphFont"/>
    <w:link w:val="Footer"/>
    <w:uiPriority w:val="99"/>
    <w:rsid w:val="008D0FE3"/>
  </w:style>
  <w:style w:type="character" w:styleId="Hyperlink">
    <w:name w:val="Hyperlink"/>
    <w:basedOn w:val="DefaultParagraphFont"/>
    <w:uiPriority w:val="99"/>
    <w:unhideWhenUsed/>
    <w:rsid w:val="00456721"/>
    <w:rPr>
      <w:color w:val="0563C1" w:themeColor="hyperlink"/>
      <w:u w:val="single"/>
    </w:rPr>
  </w:style>
  <w:style w:type="character" w:styleId="UnresolvedMention">
    <w:name w:val="Unresolved Mention"/>
    <w:basedOn w:val="DefaultParagraphFont"/>
    <w:uiPriority w:val="99"/>
    <w:semiHidden/>
    <w:unhideWhenUsed/>
    <w:rsid w:val="00456721"/>
    <w:rPr>
      <w:color w:val="605E5C"/>
      <w:shd w:val="clear" w:color="auto" w:fill="E1DFDD"/>
    </w:rPr>
  </w:style>
  <w:style w:type="character" w:styleId="FollowedHyperlink">
    <w:name w:val="FollowedHyperlink"/>
    <w:basedOn w:val="DefaultParagraphFont"/>
    <w:uiPriority w:val="99"/>
    <w:semiHidden/>
    <w:unhideWhenUsed/>
    <w:rsid w:val="00122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tri-urovnya-interaktivnosti-v-multimediynoy-didaktike" TargetMode="External"/><Relationship Id="rId3" Type="http://schemas.openxmlformats.org/officeDocument/2006/relationships/webSettings" Target="webSettings.xml"/><Relationship Id="rId7" Type="http://schemas.openxmlformats.org/officeDocument/2006/relationships/hyperlink" Target="https://cyberleninka.ru/article/n/znachenie-multimediynyh-sredstv-pri-provedenii-uro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leninka.ru/article/n/blog-prepodavatelya-kak-didakticheskoe-sredstv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yberleninka.ru/article/n/multimediynaya-sreda-innovatsionnoe-pedagogicheskoe-sredstvo-v-sisteme-universitetskogo-obrazovan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Шумякин</dc:creator>
  <cp:keywords/>
  <dc:description/>
  <cp:lastModifiedBy>Илья Шумякин</cp:lastModifiedBy>
  <cp:revision>3</cp:revision>
  <dcterms:created xsi:type="dcterms:W3CDTF">2023-12-21T20:06:00Z</dcterms:created>
  <dcterms:modified xsi:type="dcterms:W3CDTF">2023-12-21T20:58:00Z</dcterms:modified>
</cp:coreProperties>
</file>