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055A" w14:textId="0BA41043" w:rsidR="002E0940" w:rsidRDefault="00FB0D18" w:rsidP="000C0AD0">
      <w:pPr>
        <w:pStyle w:val="a3"/>
        <w:spacing w:before="600" w:after="600"/>
        <w:jc w:val="center"/>
        <w:rPr>
          <w:lang w:val="en-US"/>
        </w:rPr>
      </w:pPr>
      <w:r>
        <w:rPr>
          <w:lang w:val="en-US"/>
        </w:rPr>
        <w:t xml:space="preserve">Kinetic </w:t>
      </w:r>
      <w:r w:rsidR="000C0AD0">
        <w:rPr>
          <w:lang w:val="en-US"/>
        </w:rPr>
        <w:t>MUNANA App</w:t>
      </w:r>
    </w:p>
    <w:p w14:paraId="68BB5958" w14:textId="22CC2742" w:rsidR="000C0AD0" w:rsidRDefault="000C0AD0" w:rsidP="003E54ED">
      <w:pPr>
        <w:pStyle w:val="a5"/>
        <w:spacing w:before="600" w:after="600"/>
        <w:ind w:firstLine="0"/>
        <w:jc w:val="center"/>
        <w:rPr>
          <w:sz w:val="38"/>
          <w:szCs w:val="28"/>
          <w:lang w:val="en-US"/>
        </w:rPr>
      </w:pPr>
      <w:r>
        <w:rPr>
          <w:sz w:val="38"/>
          <w:szCs w:val="28"/>
          <w:lang w:val="en-US"/>
        </w:rPr>
        <w:t xml:space="preserve">A User </w:t>
      </w:r>
      <w:r w:rsidRPr="000C0AD0">
        <w:rPr>
          <w:sz w:val="38"/>
          <w:szCs w:val="28"/>
          <w:lang w:val="en-US"/>
        </w:rPr>
        <w:t>Manual</w:t>
      </w:r>
    </w:p>
    <w:p w14:paraId="0959A70C" w14:textId="0CB436AF" w:rsidR="000C0AD0" w:rsidRPr="000C0AD0" w:rsidRDefault="000C0AD0" w:rsidP="000C0AD0">
      <w:pPr>
        <w:pStyle w:val="1"/>
        <w:rPr>
          <w:lang w:val="en-US"/>
        </w:rPr>
      </w:pPr>
      <w:r>
        <w:rPr>
          <w:lang w:val="en-US"/>
        </w:rPr>
        <w:t>Introduction</w:t>
      </w:r>
    </w:p>
    <w:p w14:paraId="5A79BC92" w14:textId="5D833B31" w:rsidR="000C0AD0" w:rsidRDefault="000C0AD0" w:rsidP="000C0AD0">
      <w:pPr>
        <w:rPr>
          <w:lang w:val="en-US"/>
        </w:rPr>
      </w:pPr>
    </w:p>
    <w:p w14:paraId="0E829DA5" w14:textId="4AD2B464" w:rsidR="000C0AD0" w:rsidRDefault="00F2228A" w:rsidP="000C0AD0">
      <w:pPr>
        <w:rPr>
          <w:lang w:val="en-US"/>
        </w:rPr>
      </w:pPr>
      <w:r>
        <w:rPr>
          <w:lang w:val="en-US"/>
        </w:rPr>
        <w:t xml:space="preserve">The </w:t>
      </w:r>
      <w:r w:rsidR="00FB0D18">
        <w:rPr>
          <w:lang w:val="en-US"/>
        </w:rPr>
        <w:t xml:space="preserve">Kinetic </w:t>
      </w:r>
      <w:r w:rsidR="000C0AD0">
        <w:rPr>
          <w:lang w:val="en-US"/>
        </w:rPr>
        <w:t xml:space="preserve">MUNANA App is designed to study enzymatic activity of influenza A neuraminidase </w:t>
      </w:r>
      <w:r w:rsidR="00E00318">
        <w:rPr>
          <w:lang w:val="en-US"/>
        </w:rPr>
        <w:t xml:space="preserve">(NA) and </w:t>
      </w:r>
      <w:r w:rsidR="003E54ED">
        <w:rPr>
          <w:lang w:val="en-US"/>
        </w:rPr>
        <w:t xml:space="preserve">the </w:t>
      </w:r>
      <w:r w:rsidR="00E00318">
        <w:rPr>
          <w:lang w:val="en-US"/>
        </w:rPr>
        <w:t xml:space="preserve">effects of specific monoclonal antibodies on its function </w:t>
      </w:r>
      <w:r w:rsidR="000C0AD0">
        <w:rPr>
          <w:lang w:val="en-US"/>
        </w:rPr>
        <w:t xml:space="preserve">in </w:t>
      </w:r>
      <w:r w:rsidR="00FB0D18">
        <w:rPr>
          <w:lang w:val="en-US"/>
        </w:rPr>
        <w:t xml:space="preserve">kinetic </w:t>
      </w:r>
      <w:r w:rsidR="000C0AD0">
        <w:rPr>
          <w:lang w:val="en-US"/>
        </w:rPr>
        <w:t>MUNANA assay. During the assay</w:t>
      </w:r>
      <w:r w:rsidR="000C0AD0" w:rsidRPr="000C0AD0">
        <w:rPr>
          <w:lang w:val="en-US"/>
        </w:rPr>
        <w:t xml:space="preserve"> </w:t>
      </w:r>
      <w:r w:rsidR="000C0AD0">
        <w:rPr>
          <w:lang w:val="en-US"/>
        </w:rPr>
        <w:t xml:space="preserve">a weakly fluorescent </w:t>
      </w:r>
      <w:r w:rsidR="000C0AD0" w:rsidRPr="00F14416">
        <w:rPr>
          <w:lang w:val="en-US"/>
        </w:rPr>
        <w:t>2′-(4-Methylumbelliferyl)-α-D-N-acetylneuraminic acid</w:t>
      </w:r>
      <w:r w:rsidR="000C0AD0">
        <w:rPr>
          <w:lang w:val="en-US"/>
        </w:rPr>
        <w:t xml:space="preserve"> (MUNANA) is converted to </w:t>
      </w:r>
      <w:r w:rsidR="00E00318">
        <w:rPr>
          <w:lang w:val="en-US"/>
        </w:rPr>
        <w:t xml:space="preserve">a </w:t>
      </w:r>
      <w:r w:rsidR="000C0AD0">
        <w:rPr>
          <w:lang w:val="en-US"/>
        </w:rPr>
        <w:t>brightly fluorescent 4-</w:t>
      </w:r>
      <w:r w:rsidR="000C0AD0" w:rsidRPr="00F14416">
        <w:rPr>
          <w:lang w:val="en-US"/>
        </w:rPr>
        <w:t>methylumbelliferone</w:t>
      </w:r>
      <w:r w:rsidR="000C0AD0">
        <w:rPr>
          <w:lang w:val="en-US"/>
        </w:rPr>
        <w:t xml:space="preserve"> (4-MU). Measuring fluorescence </w:t>
      </w:r>
      <w:r w:rsidR="00E00318">
        <w:rPr>
          <w:lang w:val="en-US"/>
        </w:rPr>
        <w:t xml:space="preserve">intensities </w:t>
      </w:r>
      <w:r w:rsidR="000C0AD0">
        <w:rPr>
          <w:lang w:val="en-US"/>
        </w:rPr>
        <w:t>in real time</w:t>
      </w:r>
      <w:r w:rsidR="00E00318">
        <w:rPr>
          <w:lang w:val="en-US"/>
        </w:rPr>
        <w:t xml:space="preserve"> allows one to estimate reaction velocities at different substrate concentrations</w:t>
      </w:r>
      <w:r w:rsidR="000C0AD0">
        <w:rPr>
          <w:lang w:val="en-US"/>
        </w:rPr>
        <w:t>.</w:t>
      </w:r>
      <w:r w:rsidR="00E00318">
        <w:rPr>
          <w:lang w:val="en-US"/>
        </w:rPr>
        <w:t xml:space="preserve"> Knowing these parameters</w:t>
      </w:r>
      <w:r w:rsidR="00A3200D">
        <w:rPr>
          <w:lang w:val="sv-SE"/>
        </w:rPr>
        <w:t>,</w:t>
      </w:r>
      <w:r w:rsidR="00E00318">
        <w:rPr>
          <w:lang w:val="en-US"/>
        </w:rPr>
        <w:t xml:space="preserve"> one can calculate parameters of Michaelis-Menten equation </w:t>
      </w:r>
      <w:r>
        <w:rPr>
          <w:lang w:val="en-US"/>
        </w:rPr>
        <w:t>(</w:t>
      </w:r>
      <w:r w:rsidR="00E00318">
        <w:rPr>
          <w:lang w:val="en-US"/>
        </w:rPr>
        <w:t>Km and Vmax</w:t>
      </w:r>
      <w:r>
        <w:rPr>
          <w:lang w:val="en-US"/>
        </w:rPr>
        <w:t>) of</w:t>
      </w:r>
      <w:r w:rsidR="00A3200D">
        <w:rPr>
          <w:lang w:val="en-US"/>
        </w:rPr>
        <w:t xml:space="preserve"> the enzyme and how they change</w:t>
      </w:r>
      <w:r>
        <w:rPr>
          <w:lang w:val="en-US"/>
        </w:rPr>
        <w:t xml:space="preserve"> in the presence of antibodies</w:t>
      </w:r>
      <w:r w:rsidR="00E00318">
        <w:rPr>
          <w:lang w:val="en-US"/>
        </w:rPr>
        <w:t>.</w:t>
      </w:r>
    </w:p>
    <w:p w14:paraId="17EFE034" w14:textId="77777777" w:rsidR="00FD733E" w:rsidRDefault="00FD733E" w:rsidP="000C0AD0">
      <w:pPr>
        <w:rPr>
          <w:lang w:val="en-US"/>
        </w:rPr>
      </w:pPr>
    </w:p>
    <w:p w14:paraId="1729C392" w14:textId="77777777" w:rsidR="00FD733E" w:rsidRDefault="00FD733E" w:rsidP="00FD733E">
      <w:pPr>
        <w:ind w:firstLine="0"/>
        <w:rPr>
          <w:lang w:val="en-US"/>
        </w:rPr>
      </w:pPr>
      <w:r w:rsidRPr="0009756C">
        <w:rPr>
          <w:noProof/>
          <w:lang w:val="sv-SE" w:eastAsia="sv-SE"/>
        </w:rPr>
        <w:drawing>
          <wp:inline distT="0" distB="0" distL="0" distR="0" wp14:anchorId="1A6F385E" wp14:editId="37D23F4C">
            <wp:extent cx="5940425" cy="2794406"/>
            <wp:effectExtent l="0" t="0" r="3175" b="6350"/>
            <wp:docPr id="8" name="Picture 8" descr="D:\Google Drive\Gotheburg University\Publications\MUNANA\Figures\Fig 1\Figure_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Gotheburg University\Publications\MUNANA\Figures\Fig 1\Figure_DD.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2794406"/>
                    </a:xfrm>
                    <a:prstGeom prst="rect">
                      <a:avLst/>
                    </a:prstGeom>
                    <a:noFill/>
                    <a:ln>
                      <a:noFill/>
                    </a:ln>
                  </pic:spPr>
                </pic:pic>
              </a:graphicData>
            </a:graphic>
          </wp:inline>
        </w:drawing>
      </w:r>
    </w:p>
    <w:p w14:paraId="38406BAA" w14:textId="3F664D2E" w:rsidR="00FD733E" w:rsidRDefault="00FD733E" w:rsidP="00FD733E">
      <w:pPr>
        <w:ind w:firstLine="0"/>
        <w:jc w:val="center"/>
        <w:rPr>
          <w:i/>
          <w:lang w:val="en-US"/>
        </w:rPr>
      </w:pPr>
      <w:r>
        <w:rPr>
          <w:i/>
          <w:lang w:val="en-US"/>
        </w:rPr>
        <w:t>Fig. 1</w:t>
      </w:r>
      <w:r w:rsidRPr="0033657C">
        <w:rPr>
          <w:i/>
          <w:lang w:val="en-US"/>
        </w:rPr>
        <w:t>.</w:t>
      </w:r>
      <w:r>
        <w:rPr>
          <w:i/>
          <w:lang w:val="en-US"/>
        </w:rPr>
        <w:t xml:space="preserve"> Calibrating titration of 4-MU in linear scale (A) and log scale (B)</w:t>
      </w:r>
      <w:r w:rsidRPr="0033657C">
        <w:rPr>
          <w:i/>
          <w:lang w:val="en-US"/>
        </w:rPr>
        <w:t>.</w:t>
      </w:r>
    </w:p>
    <w:p w14:paraId="371AB8A1" w14:textId="77777777" w:rsidR="00FD733E" w:rsidRDefault="00FD733E" w:rsidP="00FD733E">
      <w:pPr>
        <w:ind w:firstLine="0"/>
        <w:rPr>
          <w:lang w:val="en-US"/>
        </w:rPr>
      </w:pPr>
    </w:p>
    <w:p w14:paraId="3229C3F2" w14:textId="45C6C147" w:rsidR="0009756C" w:rsidRDefault="00E00318" w:rsidP="004E08B7">
      <w:pPr>
        <w:rPr>
          <w:lang w:val="en-US"/>
        </w:rPr>
      </w:pPr>
      <w:r>
        <w:rPr>
          <w:lang w:val="en-US"/>
        </w:rPr>
        <w:t xml:space="preserve">General </w:t>
      </w:r>
      <w:r w:rsidR="007E61BB">
        <w:rPr>
          <w:lang w:val="en-US"/>
        </w:rPr>
        <w:t xml:space="preserve">scheme of data processing in MUNANA assay </w:t>
      </w:r>
      <w:r w:rsidR="0004391E">
        <w:rPr>
          <w:lang w:val="en-US"/>
        </w:rPr>
        <w:t>had been</w:t>
      </w:r>
      <w:r w:rsidR="007E61BB">
        <w:rPr>
          <w:lang w:val="en-US"/>
        </w:rPr>
        <w:t xml:space="preserve"> described </w:t>
      </w:r>
      <w:r w:rsidR="0004391E">
        <w:rPr>
          <w:lang w:val="en-US"/>
        </w:rPr>
        <w:t>earlier</w:t>
      </w:r>
      <w:r w:rsidR="007E61BB">
        <w:rPr>
          <w:lang w:val="en-US"/>
        </w:rPr>
        <w:t xml:space="preserve"> </w:t>
      </w:r>
      <w:r w:rsidR="0004391E">
        <w:rPr>
          <w:lang w:val="en-US"/>
        </w:rPr>
        <w:t>[</w:t>
      </w:r>
      <w:proofErr w:type="spellStart"/>
      <w:r w:rsidR="00BE49B5">
        <w:rPr>
          <w:lang w:val="en-US"/>
        </w:rPr>
        <w:t>Marthe</w:t>
      </w:r>
      <w:proofErr w:type="spellEnd"/>
      <w:r w:rsidR="00BE49B5">
        <w:rPr>
          <w:lang w:val="en-US"/>
        </w:rPr>
        <w:t xml:space="preserve"> et al., 2013</w:t>
      </w:r>
      <w:r w:rsidR="0004391E">
        <w:rPr>
          <w:lang w:val="en-US"/>
        </w:rPr>
        <w:t>]</w:t>
      </w:r>
      <w:r w:rsidR="00BE49B5">
        <w:rPr>
          <w:lang w:val="en-US"/>
        </w:rPr>
        <w:t xml:space="preserve">. </w:t>
      </w:r>
      <w:r w:rsidR="0004391E">
        <w:rPr>
          <w:lang w:val="en-US"/>
        </w:rPr>
        <w:t>W</w:t>
      </w:r>
      <w:r w:rsidR="00BE49B5">
        <w:rPr>
          <w:lang w:val="en-US"/>
        </w:rPr>
        <w:t xml:space="preserve">e </w:t>
      </w:r>
      <w:r w:rsidR="0004391E">
        <w:rPr>
          <w:lang w:val="en-US"/>
        </w:rPr>
        <w:t>developed an easy-to-use application allowing data processing</w:t>
      </w:r>
      <w:r w:rsidR="00A129C3" w:rsidRPr="00A129C3">
        <w:rPr>
          <w:lang w:val="en-US"/>
        </w:rPr>
        <w:t xml:space="preserve"> </w:t>
      </w:r>
      <w:r w:rsidR="00A129C3">
        <w:rPr>
          <w:lang w:val="en-US"/>
        </w:rPr>
        <w:t>according to the scheme</w:t>
      </w:r>
      <w:r w:rsidR="0004391E">
        <w:rPr>
          <w:lang w:val="en-US"/>
        </w:rPr>
        <w:t xml:space="preserve"> </w:t>
      </w:r>
      <w:r w:rsidR="00A129C3">
        <w:rPr>
          <w:lang w:val="en-US"/>
        </w:rPr>
        <w:t xml:space="preserve">described in the article. However, we also </w:t>
      </w:r>
      <w:r w:rsidR="00BE49B5">
        <w:rPr>
          <w:lang w:val="en-US"/>
        </w:rPr>
        <w:t xml:space="preserve">introduced </w:t>
      </w:r>
      <w:r w:rsidR="004E08B7">
        <w:rPr>
          <w:lang w:val="en-US"/>
        </w:rPr>
        <w:t>three</w:t>
      </w:r>
      <w:r w:rsidR="00BE49B5">
        <w:rPr>
          <w:lang w:val="en-US"/>
        </w:rPr>
        <w:t xml:space="preserve"> </w:t>
      </w:r>
      <w:r w:rsidR="0004391E">
        <w:rPr>
          <w:lang w:val="en-US"/>
        </w:rPr>
        <w:t>m</w:t>
      </w:r>
      <w:r w:rsidR="00A129C3">
        <w:rPr>
          <w:lang w:val="en-US"/>
        </w:rPr>
        <w:t>ain modifications</w:t>
      </w:r>
      <w:r w:rsidR="00BE49B5">
        <w:rPr>
          <w:lang w:val="en-US"/>
        </w:rPr>
        <w:t xml:space="preserve">. First, </w:t>
      </w:r>
      <w:r w:rsidR="00A129C3">
        <w:rPr>
          <w:lang w:val="en-US"/>
        </w:rPr>
        <w:t xml:space="preserve">instead of </w:t>
      </w:r>
      <w:r w:rsidR="003839B3">
        <w:rPr>
          <w:lang w:val="en-US"/>
        </w:rPr>
        <w:t>building</w:t>
      </w:r>
      <w:r w:rsidR="009A1B16">
        <w:rPr>
          <w:lang w:val="en-US"/>
        </w:rPr>
        <w:t xml:space="preserve"> a linear regression between optical data and 4-</w:t>
      </w:r>
      <w:r w:rsidR="009A1B16">
        <w:rPr>
          <w:lang w:val="en-US"/>
        </w:rPr>
        <w:lastRenderedPageBreak/>
        <w:t>MU concentration in standar</w:t>
      </w:r>
      <w:r w:rsidR="003839B3">
        <w:rPr>
          <w:lang w:val="en-US"/>
        </w:rPr>
        <w:t>d titration curve (Fig. 1A), the app log-transforms these values to get more accurate</w:t>
      </w:r>
      <w:r w:rsidR="004E08B7">
        <w:rPr>
          <w:lang w:val="en-US"/>
        </w:rPr>
        <w:t xml:space="preserve"> mathematical</w:t>
      </w:r>
      <w:r w:rsidR="003839B3">
        <w:rPr>
          <w:lang w:val="en-US"/>
        </w:rPr>
        <w:t xml:space="preserve"> description of the relationship between </w:t>
      </w:r>
      <w:r w:rsidR="004E08B7">
        <w:rPr>
          <w:lang w:val="en-US"/>
        </w:rPr>
        <w:t>optical signal and 4-MU concentration (Fig. 1B).</w:t>
      </w:r>
      <w:r w:rsidR="001964A8">
        <w:rPr>
          <w:lang w:val="en-US"/>
        </w:rPr>
        <w:t xml:space="preserve"> </w:t>
      </w:r>
      <w:r w:rsidR="009A1B16">
        <w:rPr>
          <w:lang w:val="en-US"/>
        </w:rPr>
        <w:t>However,</w:t>
      </w:r>
      <w:r w:rsidR="003E54ED">
        <w:rPr>
          <w:lang w:val="en-US"/>
        </w:rPr>
        <w:t xml:space="preserve"> </w:t>
      </w:r>
      <w:r w:rsidR="004E08B7">
        <w:rPr>
          <w:lang w:val="en-US"/>
        </w:rPr>
        <w:t xml:space="preserve">the app provides </w:t>
      </w:r>
      <w:r w:rsidR="003E54ED">
        <w:rPr>
          <w:lang w:val="en-US"/>
        </w:rPr>
        <w:t xml:space="preserve">a user </w:t>
      </w:r>
      <w:r w:rsidR="00FB0D18">
        <w:rPr>
          <w:lang w:val="en-US"/>
        </w:rPr>
        <w:t xml:space="preserve">an option to </w:t>
      </w:r>
      <w:r w:rsidR="003E54ED">
        <w:rPr>
          <w:lang w:val="en-US"/>
        </w:rPr>
        <w:t>calculate linear models based on non-transformed data</w:t>
      </w:r>
      <w:r w:rsidR="004E08B7">
        <w:rPr>
          <w:lang w:val="en-US"/>
        </w:rPr>
        <w:t xml:space="preserve"> (Fig. 1A)</w:t>
      </w:r>
      <w:r w:rsidR="001964A8">
        <w:rPr>
          <w:lang w:val="en-US"/>
        </w:rPr>
        <w:t xml:space="preserve">, by setting calibration method to ‘Linear’. Second, we </w:t>
      </w:r>
      <w:r w:rsidR="00FB0D18">
        <w:rPr>
          <w:lang w:val="en-US"/>
        </w:rPr>
        <w:t>suggest</w:t>
      </w:r>
      <w:r w:rsidR="001964A8">
        <w:rPr>
          <w:lang w:val="en-US"/>
        </w:rPr>
        <w:t xml:space="preserve"> </w:t>
      </w:r>
      <w:r w:rsidR="003E54ED">
        <w:rPr>
          <w:lang w:val="en-US"/>
        </w:rPr>
        <w:t xml:space="preserve">a </w:t>
      </w:r>
      <w:r w:rsidR="001964A8">
        <w:rPr>
          <w:lang w:val="en-US"/>
        </w:rPr>
        <w:t xml:space="preserve">correction to eliminate </w:t>
      </w:r>
      <w:r w:rsidR="003E54ED">
        <w:rPr>
          <w:lang w:val="en-US"/>
        </w:rPr>
        <w:t xml:space="preserve">the effect of weak </w:t>
      </w:r>
      <w:r w:rsidR="00BB5ABC">
        <w:rPr>
          <w:lang w:val="en-US"/>
        </w:rPr>
        <w:t>MUNANA</w:t>
      </w:r>
      <w:r w:rsidR="003E54ED">
        <w:rPr>
          <w:lang w:val="en-US"/>
        </w:rPr>
        <w:t xml:space="preserve"> fluorescence on </w:t>
      </w:r>
      <w:r w:rsidR="00BB5ABC">
        <w:rPr>
          <w:lang w:val="en-US"/>
        </w:rPr>
        <w:t xml:space="preserve">the </w:t>
      </w:r>
      <w:r w:rsidR="003E54ED">
        <w:rPr>
          <w:lang w:val="en-US"/>
        </w:rPr>
        <w:t>estimate</w:t>
      </w:r>
      <w:r w:rsidR="00BB5ABC">
        <w:rPr>
          <w:lang w:val="en-US"/>
        </w:rPr>
        <w:t>s</w:t>
      </w:r>
      <w:r w:rsidR="003E54ED">
        <w:rPr>
          <w:lang w:val="en-US"/>
        </w:rPr>
        <w:t xml:space="preserve"> of 4-MU concentration</w:t>
      </w:r>
      <w:r w:rsidR="001964A8">
        <w:rPr>
          <w:lang w:val="en-US"/>
        </w:rPr>
        <w:t xml:space="preserve">. In the beginning of the reaction, </w:t>
      </w:r>
      <w:r w:rsidR="00BB5ABC">
        <w:rPr>
          <w:lang w:val="en-US"/>
        </w:rPr>
        <w:t xml:space="preserve">the </w:t>
      </w:r>
      <w:r w:rsidR="001964A8">
        <w:rPr>
          <w:lang w:val="en-US"/>
        </w:rPr>
        <w:t xml:space="preserve">substrate concentration is </w:t>
      </w:r>
      <w:r w:rsidR="003E54ED">
        <w:rPr>
          <w:lang w:val="en-US"/>
        </w:rPr>
        <w:t>maximal;</w:t>
      </w:r>
      <w:r w:rsidR="001964A8">
        <w:rPr>
          <w:lang w:val="en-US"/>
        </w:rPr>
        <w:t xml:space="preserve"> meaning the contribution of its fluorescence to entire signal is also maximal. During the assay</w:t>
      </w:r>
      <w:r w:rsidR="003E54ED">
        <w:rPr>
          <w:lang w:val="en-US"/>
        </w:rPr>
        <w:t>,</w:t>
      </w:r>
      <w:r w:rsidR="001964A8">
        <w:rPr>
          <w:lang w:val="en-US"/>
        </w:rPr>
        <w:t xml:space="preserve"> </w:t>
      </w:r>
      <w:r w:rsidR="003E54ED">
        <w:rPr>
          <w:lang w:val="en-US"/>
        </w:rPr>
        <w:t>NA converts the substrate;</w:t>
      </w:r>
      <w:r w:rsidR="001964A8">
        <w:rPr>
          <w:lang w:val="en-US"/>
        </w:rPr>
        <w:t xml:space="preserve"> </w:t>
      </w:r>
      <w:r w:rsidR="003E54ED">
        <w:rPr>
          <w:lang w:val="en-US"/>
        </w:rPr>
        <w:t>therefore,</w:t>
      </w:r>
      <w:r w:rsidR="001964A8">
        <w:rPr>
          <w:lang w:val="en-US"/>
        </w:rPr>
        <w:t xml:space="preserve"> </w:t>
      </w:r>
      <w:r w:rsidR="00F548F5">
        <w:rPr>
          <w:lang w:val="en-US"/>
        </w:rPr>
        <w:t>its contribution to fluorescence proportionally decreases</w:t>
      </w:r>
      <w:r w:rsidR="003E54ED">
        <w:rPr>
          <w:lang w:val="en-US"/>
        </w:rPr>
        <w:t xml:space="preserve"> over time</w:t>
      </w:r>
      <w:r w:rsidR="00FD733E">
        <w:rPr>
          <w:lang w:val="en-US"/>
        </w:rPr>
        <w:t xml:space="preserve"> (Fig. 2)</w:t>
      </w:r>
      <w:r w:rsidR="00F548F5">
        <w:rPr>
          <w:lang w:val="en-US"/>
        </w:rPr>
        <w:t>. Knowing the fold difference in brightness of the substrate and product, a correction of original data to eliminate the effect of substrate fluorescence</w:t>
      </w:r>
      <w:r w:rsidR="0004391E">
        <w:rPr>
          <w:lang w:val="en-US"/>
        </w:rPr>
        <w:t xml:space="preserve"> could be done</w:t>
      </w:r>
      <w:r w:rsidR="00F548F5">
        <w:rPr>
          <w:lang w:val="en-US"/>
        </w:rPr>
        <w:t>. Th</w:t>
      </w:r>
      <w:r w:rsidR="0004391E">
        <w:rPr>
          <w:lang w:val="en-US"/>
        </w:rPr>
        <w:t>e</w:t>
      </w:r>
      <w:r w:rsidR="00F548F5">
        <w:rPr>
          <w:lang w:val="en-US"/>
        </w:rPr>
        <w:t xml:space="preserve"> app allows estima</w:t>
      </w:r>
      <w:r w:rsidR="00863117">
        <w:rPr>
          <w:lang w:val="en-US"/>
        </w:rPr>
        <w:t>tion</w:t>
      </w:r>
      <w:r w:rsidR="00F548F5">
        <w:rPr>
          <w:lang w:val="en-US"/>
        </w:rPr>
        <w:t xml:space="preserve"> the difference between substrate and product fluorescence and use this number for data correction.</w:t>
      </w:r>
      <w:r w:rsidR="00BB5ABC">
        <w:rPr>
          <w:lang w:val="en-US"/>
        </w:rPr>
        <w:t xml:space="preserve"> Finally, 4-MU fluorescence </w:t>
      </w:r>
      <w:r w:rsidR="004151BC">
        <w:rPr>
          <w:lang w:val="en-US"/>
        </w:rPr>
        <w:t xml:space="preserve">slightly </w:t>
      </w:r>
      <w:r w:rsidR="00BB5ABC">
        <w:rPr>
          <w:lang w:val="en-US"/>
        </w:rPr>
        <w:t>decreases over time due to photobleaching and thermal damage</w:t>
      </w:r>
      <w:r w:rsidR="00A45B1B">
        <w:rPr>
          <w:lang w:val="en-US"/>
        </w:rPr>
        <w:t xml:space="preserve"> (</w:t>
      </w:r>
      <w:r w:rsidR="00A45B1B" w:rsidRPr="00F82A29">
        <w:rPr>
          <w:lang w:val="en-US"/>
        </w:rPr>
        <w:t>Fig. 3</w:t>
      </w:r>
      <w:r w:rsidR="00A45B1B">
        <w:rPr>
          <w:lang w:val="en-US"/>
        </w:rPr>
        <w:t>)</w:t>
      </w:r>
      <w:r w:rsidR="00BB5ABC">
        <w:rPr>
          <w:lang w:val="en-US"/>
        </w:rPr>
        <w:t xml:space="preserve">. To compensate this effect </w:t>
      </w:r>
      <w:r w:rsidR="00A45B1B">
        <w:rPr>
          <w:lang w:val="en-US"/>
        </w:rPr>
        <w:t>the app builds standard curves for each time point of the assay.</w:t>
      </w:r>
    </w:p>
    <w:p w14:paraId="31F647CA" w14:textId="6B5FFDEC" w:rsidR="00A22985" w:rsidRDefault="00A22985" w:rsidP="00A22985">
      <w:pPr>
        <w:ind w:firstLine="0"/>
        <w:jc w:val="center"/>
        <w:rPr>
          <w:lang w:val="en-US"/>
        </w:rPr>
      </w:pPr>
      <w:r w:rsidRPr="00A22985">
        <w:rPr>
          <w:noProof/>
          <w:lang w:val="sv-SE" w:eastAsia="sv-SE"/>
        </w:rPr>
        <w:drawing>
          <wp:inline distT="0" distB="0" distL="0" distR="0" wp14:anchorId="65EF7B81" wp14:editId="4F353509">
            <wp:extent cx="3600450" cy="2514600"/>
            <wp:effectExtent l="0" t="0" r="0" b="0"/>
            <wp:docPr id="9" name="Picture 9" descr="D:\Google Drive\Gotheburg University\Publications\MUNANA\Figures\Fig 2\fig_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Gotheburg University\Publications\MUNANA\Figures\Fig 2\fig_c.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2514600"/>
                    </a:xfrm>
                    <a:prstGeom prst="rect">
                      <a:avLst/>
                    </a:prstGeom>
                    <a:noFill/>
                    <a:ln>
                      <a:noFill/>
                    </a:ln>
                  </pic:spPr>
                </pic:pic>
              </a:graphicData>
            </a:graphic>
          </wp:inline>
        </w:drawing>
      </w:r>
    </w:p>
    <w:p w14:paraId="01E01313" w14:textId="6AD081A9" w:rsidR="00A22985" w:rsidRDefault="00A22985" w:rsidP="00A22985">
      <w:pPr>
        <w:ind w:firstLine="0"/>
        <w:jc w:val="center"/>
        <w:rPr>
          <w:i/>
          <w:lang w:val="en-US"/>
        </w:rPr>
      </w:pPr>
      <w:r>
        <w:rPr>
          <w:i/>
          <w:lang w:val="en-US"/>
        </w:rPr>
        <w:t xml:space="preserve">Fig. </w:t>
      </w:r>
      <w:r w:rsidR="006D05C6">
        <w:rPr>
          <w:i/>
          <w:lang w:val="en-US"/>
        </w:rPr>
        <w:t>2</w:t>
      </w:r>
      <w:r w:rsidRPr="0033657C">
        <w:rPr>
          <w:i/>
          <w:lang w:val="en-US"/>
        </w:rPr>
        <w:t>.</w:t>
      </w:r>
      <w:r>
        <w:rPr>
          <w:i/>
          <w:lang w:val="en-US"/>
        </w:rPr>
        <w:t xml:space="preserve"> Contribution of MUNANA fluorescence into optical signal from reaction</w:t>
      </w:r>
      <w:r w:rsidR="00863117">
        <w:rPr>
          <w:i/>
          <w:lang w:val="en-US"/>
        </w:rPr>
        <w:t xml:space="preserve"> depending on actual 4-MU concentration</w:t>
      </w:r>
      <w:r w:rsidRPr="0033657C">
        <w:rPr>
          <w:i/>
          <w:lang w:val="en-US"/>
        </w:rPr>
        <w:t>.</w:t>
      </w:r>
    </w:p>
    <w:p w14:paraId="68761C2A" w14:textId="77777777" w:rsidR="00A22985" w:rsidRPr="00F548F5" w:rsidRDefault="00A22985" w:rsidP="00A22985">
      <w:pPr>
        <w:ind w:firstLine="0"/>
        <w:jc w:val="center"/>
        <w:rPr>
          <w:lang w:val="en-US"/>
        </w:rPr>
      </w:pPr>
    </w:p>
    <w:p w14:paraId="5E6C122F" w14:textId="74F194EF" w:rsidR="003B7B51" w:rsidRDefault="003B7B51" w:rsidP="000C0AD0">
      <w:pPr>
        <w:rPr>
          <w:lang w:val="en-US"/>
        </w:rPr>
      </w:pPr>
      <w:r>
        <w:rPr>
          <w:lang w:val="en-US"/>
        </w:rPr>
        <w:t xml:space="preserve">The </w:t>
      </w:r>
      <w:r w:rsidR="00A45B1B">
        <w:rPr>
          <w:lang w:val="en-US"/>
        </w:rPr>
        <w:t>app</w:t>
      </w:r>
      <w:r>
        <w:rPr>
          <w:lang w:val="en-US"/>
        </w:rPr>
        <w:t xml:space="preserve"> estimate</w:t>
      </w:r>
      <w:r w:rsidR="00A45B1B">
        <w:rPr>
          <w:lang w:val="en-US"/>
        </w:rPr>
        <w:t>s</w:t>
      </w:r>
      <w:r>
        <w:rPr>
          <w:lang w:val="en-US"/>
        </w:rPr>
        <w:t xml:space="preserve"> values of Km and Vmax, the parameters of Michaelis-Menten equation,</w:t>
      </w:r>
      <w:r w:rsidR="0004391E" w:rsidRPr="0004391E">
        <w:rPr>
          <w:lang w:val="en-US"/>
        </w:rPr>
        <w:t xml:space="preserve"> </w:t>
      </w:r>
      <w:r w:rsidR="0004391E">
        <w:rPr>
          <w:lang w:val="en-US"/>
        </w:rPr>
        <w:t>and their 95% confidence intervals</w:t>
      </w:r>
      <w:r>
        <w:rPr>
          <w:lang w:val="en-US"/>
        </w:rPr>
        <w:t xml:space="preserve"> f</w:t>
      </w:r>
      <w:r w:rsidR="003E54ED">
        <w:rPr>
          <w:lang w:val="en-US"/>
        </w:rPr>
        <w:t>ittin</w:t>
      </w:r>
      <w:r>
        <w:rPr>
          <w:lang w:val="en-US"/>
        </w:rPr>
        <w:t xml:space="preserve">g </w:t>
      </w:r>
      <w:r w:rsidR="003E54ED">
        <w:rPr>
          <w:lang w:val="en-US"/>
        </w:rPr>
        <w:t>non-linear least-squares</w:t>
      </w:r>
      <w:r w:rsidR="005907A0">
        <w:rPr>
          <w:lang w:val="en-US"/>
        </w:rPr>
        <w:t xml:space="preserve"> (</w:t>
      </w:r>
      <w:r w:rsidR="00B94B01">
        <w:rPr>
          <w:lang w:val="en-US"/>
        </w:rPr>
        <w:t>NLS</w:t>
      </w:r>
      <w:r w:rsidR="005907A0">
        <w:rPr>
          <w:lang w:val="en-US"/>
        </w:rPr>
        <w:t>)</w:t>
      </w:r>
      <w:r w:rsidR="003E54ED">
        <w:rPr>
          <w:lang w:val="en-US"/>
        </w:rPr>
        <w:t xml:space="preserve"> model</w:t>
      </w:r>
      <w:r>
        <w:rPr>
          <w:lang w:val="en-US"/>
        </w:rPr>
        <w:t>s to obtained velocity data.</w:t>
      </w:r>
      <w:r w:rsidR="0004391E">
        <w:rPr>
          <w:lang w:val="en-US"/>
        </w:rPr>
        <w:t xml:space="preserve"> I</w:t>
      </w:r>
      <w:r w:rsidR="005907A0">
        <w:rPr>
          <w:lang w:val="en-US"/>
        </w:rPr>
        <w:t xml:space="preserve">nitial guesses of Km and Vmax values for the </w:t>
      </w:r>
      <w:r w:rsidR="00B94B01">
        <w:rPr>
          <w:lang w:val="en-US"/>
        </w:rPr>
        <w:t>NLS</w:t>
      </w:r>
      <w:r w:rsidR="005907A0">
        <w:rPr>
          <w:lang w:val="en-US"/>
        </w:rPr>
        <w:t xml:space="preserve"> models are picked up automatically based on </w:t>
      </w:r>
      <w:r w:rsidR="00824AAF">
        <w:rPr>
          <w:lang w:val="en-US"/>
        </w:rPr>
        <w:t xml:space="preserve">regression </w:t>
      </w:r>
      <w:r w:rsidR="00B94B01">
        <w:rPr>
          <w:lang w:val="en-US"/>
        </w:rPr>
        <w:t xml:space="preserve">parameters of </w:t>
      </w:r>
      <w:r w:rsidR="00824AAF">
        <w:rPr>
          <w:lang w:val="en-US"/>
        </w:rPr>
        <w:t xml:space="preserve">reciprocal values </w:t>
      </w:r>
      <w:r w:rsidR="00824AAF" w:rsidRPr="00824AAF">
        <w:rPr>
          <w:color w:val="FF0000"/>
          <w:lang w:val="en-US"/>
        </w:rPr>
        <w:t>[]</w:t>
      </w:r>
      <w:r w:rsidR="00824AAF">
        <w:rPr>
          <w:lang w:val="en-US"/>
        </w:rPr>
        <w:t xml:space="preserve">. However, a user has an option to correct initial guesses if automatic algorithm leads to non-converting models. </w:t>
      </w:r>
      <w:r w:rsidR="00A45B1B">
        <w:rPr>
          <w:lang w:val="en-US"/>
        </w:rPr>
        <w:t>And the last but not least</w:t>
      </w:r>
      <w:r w:rsidR="00824AAF">
        <w:rPr>
          <w:lang w:val="en-US"/>
        </w:rPr>
        <w:t>, if two or more samples are studied the</w:t>
      </w:r>
      <w:r w:rsidR="00A45B1B">
        <w:rPr>
          <w:lang w:val="en-US"/>
        </w:rPr>
        <w:t xml:space="preserve"> app</w:t>
      </w:r>
      <w:r w:rsidR="00824AAF">
        <w:rPr>
          <w:lang w:val="en-US"/>
        </w:rPr>
        <w:t xml:space="preserve"> makes statistical inference about Km and Vmax values</w:t>
      </w:r>
      <w:r w:rsidR="006512F5">
        <w:rPr>
          <w:lang w:val="en-US"/>
        </w:rPr>
        <w:t xml:space="preserve"> comparing them with a selected reference.</w:t>
      </w:r>
    </w:p>
    <w:p w14:paraId="72EB9459" w14:textId="085C05CE" w:rsidR="004151BC" w:rsidRDefault="004151BC" w:rsidP="004151BC">
      <w:pPr>
        <w:ind w:firstLine="0"/>
        <w:jc w:val="center"/>
        <w:rPr>
          <w:lang w:val="en-US"/>
        </w:rPr>
      </w:pPr>
      <w:r>
        <w:rPr>
          <w:noProof/>
          <w:lang w:val="en-US"/>
        </w:rPr>
        <w:lastRenderedPageBreak/>
        <w:drawing>
          <wp:inline distT="0" distB="0" distL="0" distR="0" wp14:anchorId="65921A62" wp14:editId="6BA732FD">
            <wp:extent cx="3962400" cy="304835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194" cy="3062048"/>
                    </a:xfrm>
                    <a:prstGeom prst="rect">
                      <a:avLst/>
                    </a:prstGeom>
                    <a:noFill/>
                    <a:ln>
                      <a:noFill/>
                    </a:ln>
                  </pic:spPr>
                </pic:pic>
              </a:graphicData>
            </a:graphic>
          </wp:inline>
        </w:drawing>
      </w:r>
    </w:p>
    <w:p w14:paraId="57B7B5E5" w14:textId="07DF7C2F" w:rsidR="004151BC" w:rsidRDefault="004151BC" w:rsidP="004151BC">
      <w:pPr>
        <w:ind w:firstLine="0"/>
        <w:jc w:val="center"/>
        <w:rPr>
          <w:i/>
          <w:lang w:val="en-US"/>
        </w:rPr>
      </w:pPr>
      <w:r>
        <w:rPr>
          <w:i/>
          <w:lang w:val="en-US"/>
        </w:rPr>
        <w:t>Fig. 3</w:t>
      </w:r>
      <w:r w:rsidRPr="0033657C">
        <w:rPr>
          <w:i/>
          <w:lang w:val="en-US"/>
        </w:rPr>
        <w:t>.</w:t>
      </w:r>
      <w:r>
        <w:rPr>
          <w:i/>
          <w:lang w:val="en-US"/>
        </w:rPr>
        <w:t xml:space="preserve"> The optical signal </w:t>
      </w:r>
      <w:r w:rsidR="00B81B83">
        <w:rPr>
          <w:i/>
          <w:lang w:val="en-US"/>
        </w:rPr>
        <w:t>from standard titration during the assay</w:t>
      </w:r>
      <w:r w:rsidRPr="0033657C">
        <w:rPr>
          <w:i/>
          <w:lang w:val="en-US"/>
        </w:rPr>
        <w:t>.</w:t>
      </w:r>
    </w:p>
    <w:p w14:paraId="4D5766E8" w14:textId="77777777" w:rsidR="004151BC" w:rsidRDefault="004151BC" w:rsidP="00B81B83">
      <w:pPr>
        <w:ind w:firstLine="0"/>
        <w:rPr>
          <w:lang w:val="en-US"/>
        </w:rPr>
      </w:pPr>
    </w:p>
    <w:p w14:paraId="68F96182" w14:textId="489C1E39" w:rsidR="007E61BB" w:rsidRDefault="003B7B51" w:rsidP="000C0AD0">
      <w:pPr>
        <w:rPr>
          <w:lang w:val="en-US"/>
        </w:rPr>
      </w:pPr>
      <w:r>
        <w:rPr>
          <w:lang w:val="en-US"/>
        </w:rPr>
        <w:t xml:space="preserve"> All plots and data could be saved into a MS Word file or</w:t>
      </w:r>
      <w:r w:rsidR="00F2228A">
        <w:rPr>
          <w:lang w:val="en-US"/>
        </w:rPr>
        <w:t xml:space="preserve"> exported</w:t>
      </w:r>
      <w:r>
        <w:rPr>
          <w:lang w:val="en-US"/>
        </w:rPr>
        <w:t xml:space="preserve"> as an Excel table for further analysis.</w:t>
      </w:r>
    </w:p>
    <w:p w14:paraId="28405D21" w14:textId="23ABC801" w:rsidR="00FC1557" w:rsidRDefault="00FC1557" w:rsidP="000C0AD0">
      <w:pPr>
        <w:rPr>
          <w:lang w:val="en-US"/>
        </w:rPr>
      </w:pPr>
      <w:r>
        <w:rPr>
          <w:lang w:val="en-US"/>
        </w:rPr>
        <w:t>The app is available online (</w:t>
      </w:r>
      <w:hyperlink r:id="rId9" w:history="1">
        <w:r w:rsidRPr="00710FBC">
          <w:rPr>
            <w:rStyle w:val="a8"/>
            <w:lang w:val="en-US"/>
          </w:rPr>
          <w:t>https://angeletti-lab.shinyapps.io/kinetic-munana-app/</w:t>
        </w:r>
      </w:hyperlink>
      <w:r>
        <w:rPr>
          <w:lang w:val="en-US"/>
        </w:rPr>
        <w:t>).</w:t>
      </w:r>
    </w:p>
    <w:p w14:paraId="7FDC4968" w14:textId="77777777" w:rsidR="0009756C" w:rsidRDefault="0009756C" w:rsidP="0009756C">
      <w:pPr>
        <w:ind w:firstLine="0"/>
        <w:rPr>
          <w:lang w:val="en-US"/>
        </w:rPr>
      </w:pPr>
    </w:p>
    <w:p w14:paraId="72CBDA7B" w14:textId="4EC369F3" w:rsidR="003B7B51" w:rsidRDefault="00A45B1B" w:rsidP="003B7B51">
      <w:pPr>
        <w:pStyle w:val="1"/>
        <w:rPr>
          <w:lang w:val="en-US"/>
        </w:rPr>
      </w:pPr>
      <w:r>
        <w:rPr>
          <w:lang w:val="en-US"/>
        </w:rPr>
        <w:t>Local installation</w:t>
      </w:r>
    </w:p>
    <w:p w14:paraId="39CE4EB9" w14:textId="3006C3F3" w:rsidR="003B7B51" w:rsidRDefault="003B7B51" w:rsidP="003B7B51">
      <w:pPr>
        <w:rPr>
          <w:lang w:val="en-US"/>
        </w:rPr>
      </w:pPr>
    </w:p>
    <w:p w14:paraId="3F1769F2" w14:textId="17400ACF" w:rsidR="00A3200D" w:rsidRDefault="00A3200D" w:rsidP="003B7B51">
      <w:pPr>
        <w:rPr>
          <w:lang w:val="en-US"/>
        </w:rPr>
      </w:pPr>
      <w:r>
        <w:rPr>
          <w:lang w:val="en-US"/>
        </w:rPr>
        <w:t>Th</w:t>
      </w:r>
      <w:r w:rsidR="00A45B1B">
        <w:rPr>
          <w:lang w:val="en-US"/>
        </w:rPr>
        <w:t>e</w:t>
      </w:r>
      <w:r>
        <w:rPr>
          <w:lang w:val="en-US"/>
        </w:rPr>
        <w:t xml:space="preserve"> app</w:t>
      </w:r>
      <w:r w:rsidR="00A45B1B">
        <w:rPr>
          <w:lang w:val="en-US"/>
        </w:rPr>
        <w:t xml:space="preserve"> could be locally installed. </w:t>
      </w:r>
      <w:r w:rsidR="009B01BC">
        <w:rPr>
          <w:lang w:val="en-US"/>
        </w:rPr>
        <w:t xml:space="preserve">Data processing is implemented using </w:t>
      </w:r>
      <w:r w:rsidR="003B7B51">
        <w:rPr>
          <w:lang w:val="en-US"/>
        </w:rPr>
        <w:t>R programming language</w:t>
      </w:r>
      <w:r w:rsidR="00A45B1B">
        <w:rPr>
          <w:lang w:val="en-US"/>
        </w:rPr>
        <w:t xml:space="preserve">. </w:t>
      </w:r>
      <w:r w:rsidR="009B01BC">
        <w:rPr>
          <w:lang w:val="en-US"/>
        </w:rPr>
        <w:t xml:space="preserve">The graphical user interface </w:t>
      </w:r>
      <w:r w:rsidR="00A45B1B">
        <w:rPr>
          <w:lang w:val="en-US"/>
        </w:rPr>
        <w:t xml:space="preserve">requires </w:t>
      </w:r>
      <w:r w:rsidR="003B7B51">
        <w:rPr>
          <w:lang w:val="en-US"/>
        </w:rPr>
        <w:t>Java</w:t>
      </w:r>
      <w:r w:rsidR="00A45B1B">
        <w:rPr>
          <w:lang w:val="en-US"/>
        </w:rPr>
        <w:t xml:space="preserve"> to </w:t>
      </w:r>
      <w:r w:rsidR="009B01BC">
        <w:rPr>
          <w:lang w:val="en-US"/>
        </w:rPr>
        <w:t>function</w:t>
      </w:r>
      <w:r w:rsidR="003B7B51">
        <w:rPr>
          <w:lang w:val="en-US"/>
        </w:rPr>
        <w:t>.</w:t>
      </w:r>
      <w:r>
        <w:rPr>
          <w:lang w:val="en-US"/>
        </w:rPr>
        <w:t xml:space="preserve"> </w:t>
      </w:r>
      <w:r w:rsidR="009B01BC">
        <w:rPr>
          <w:lang w:val="en-US"/>
        </w:rPr>
        <w:t>Therefore b</w:t>
      </w:r>
      <w:r>
        <w:rPr>
          <w:lang w:val="en-US"/>
        </w:rPr>
        <w:t>oth should be installed on</w:t>
      </w:r>
      <w:r w:rsidR="003B7B51">
        <w:rPr>
          <w:lang w:val="en-US"/>
        </w:rPr>
        <w:t xml:space="preserve"> </w:t>
      </w:r>
      <w:r>
        <w:rPr>
          <w:lang w:val="en-US"/>
        </w:rPr>
        <w:t xml:space="preserve">a computer to launch </w:t>
      </w:r>
      <w:r w:rsidR="009B01BC">
        <w:rPr>
          <w:lang w:val="en-US"/>
        </w:rPr>
        <w:t>the app</w:t>
      </w:r>
      <w:r>
        <w:rPr>
          <w:lang w:val="en-US"/>
        </w:rPr>
        <w:t>.</w:t>
      </w:r>
    </w:p>
    <w:p w14:paraId="0E9813DA" w14:textId="33421FBB" w:rsidR="003B7B51" w:rsidRDefault="00A3200D" w:rsidP="003B7B51">
      <w:pPr>
        <w:rPr>
          <w:lang w:val="en-US"/>
        </w:rPr>
      </w:pPr>
      <w:r>
        <w:rPr>
          <w:lang w:val="en-US"/>
        </w:rPr>
        <w:t>The following</w:t>
      </w:r>
      <w:r w:rsidR="003B7B51">
        <w:rPr>
          <w:lang w:val="en-US"/>
        </w:rPr>
        <w:t xml:space="preserve"> instructio</w:t>
      </w:r>
      <w:r>
        <w:rPr>
          <w:lang w:val="en-US"/>
        </w:rPr>
        <w:t>n is valid for Windows machines:</w:t>
      </w:r>
    </w:p>
    <w:p w14:paraId="6479FD08" w14:textId="38174E0B" w:rsidR="003B7B51" w:rsidRDefault="003B7B51" w:rsidP="003B7B51">
      <w:pPr>
        <w:pStyle w:val="a7"/>
        <w:numPr>
          <w:ilvl w:val="0"/>
          <w:numId w:val="4"/>
        </w:numPr>
        <w:rPr>
          <w:lang w:val="en-US"/>
        </w:rPr>
      </w:pPr>
      <w:r>
        <w:rPr>
          <w:lang w:val="en-US"/>
        </w:rPr>
        <w:t xml:space="preserve">Install R (version 4.0.5 or higher): </w:t>
      </w:r>
      <w:hyperlink r:id="rId10" w:history="1">
        <w:r w:rsidRPr="00302A90">
          <w:rPr>
            <w:rStyle w:val="a8"/>
            <w:lang w:val="en-US"/>
          </w:rPr>
          <w:t>https://cran.r-project.org/bin/windows/base/</w:t>
        </w:r>
      </w:hyperlink>
    </w:p>
    <w:p w14:paraId="1039FBBA" w14:textId="3434E769" w:rsidR="002F3DE0" w:rsidRPr="002F3DE0" w:rsidRDefault="002F3DE0" w:rsidP="002F3DE0">
      <w:pPr>
        <w:pStyle w:val="a7"/>
        <w:numPr>
          <w:ilvl w:val="0"/>
          <w:numId w:val="4"/>
        </w:numPr>
        <w:rPr>
          <w:lang w:val="en-US"/>
        </w:rPr>
      </w:pPr>
      <w:r>
        <w:rPr>
          <w:lang w:val="en-US"/>
        </w:rPr>
        <w:t>(</w:t>
      </w:r>
      <w:r w:rsidRPr="002F3DE0">
        <w:rPr>
          <w:i/>
          <w:lang w:val="en-US"/>
        </w:rPr>
        <w:t>Optional</w:t>
      </w:r>
      <w:r>
        <w:rPr>
          <w:lang w:val="en-US"/>
        </w:rPr>
        <w:t xml:space="preserve">) Install RStudio: </w:t>
      </w:r>
      <w:hyperlink r:id="rId11" w:history="1">
        <w:r w:rsidRPr="00302A90">
          <w:rPr>
            <w:rStyle w:val="a8"/>
            <w:lang w:val="en-US"/>
          </w:rPr>
          <w:t>https://www.rstudio.com/</w:t>
        </w:r>
      </w:hyperlink>
      <w:r>
        <w:rPr>
          <w:lang w:val="en-US"/>
        </w:rPr>
        <w:t xml:space="preserve"> </w:t>
      </w:r>
    </w:p>
    <w:p w14:paraId="6FE8772E" w14:textId="3C81099B" w:rsidR="003B7B51" w:rsidRDefault="003B7B51" w:rsidP="003B7B51">
      <w:pPr>
        <w:pStyle w:val="a7"/>
        <w:numPr>
          <w:ilvl w:val="0"/>
          <w:numId w:val="4"/>
        </w:numPr>
        <w:rPr>
          <w:lang w:val="en-US"/>
        </w:rPr>
      </w:pPr>
      <w:r>
        <w:rPr>
          <w:lang w:val="en-US"/>
        </w:rPr>
        <w:t>Install Java for Windows (</w:t>
      </w:r>
      <w:r w:rsidR="0004391E">
        <w:rPr>
          <w:lang w:val="en-US"/>
        </w:rPr>
        <w:t>64-bit</w:t>
      </w:r>
      <w:r>
        <w:rPr>
          <w:lang w:val="en-US"/>
        </w:rPr>
        <w:t xml:space="preserve"> version) if it is not already present on the machine: </w:t>
      </w:r>
      <w:hyperlink r:id="rId12" w:history="1">
        <w:r w:rsidRPr="00302A90">
          <w:rPr>
            <w:rStyle w:val="a8"/>
            <w:lang w:val="en-US"/>
          </w:rPr>
          <w:t>https://www.java.com/en/download/manual.jsp</w:t>
        </w:r>
      </w:hyperlink>
    </w:p>
    <w:p w14:paraId="169F028B" w14:textId="6E510E24" w:rsidR="002F3DE0" w:rsidRDefault="009B01BC" w:rsidP="003B7B51">
      <w:pPr>
        <w:pStyle w:val="a7"/>
        <w:numPr>
          <w:ilvl w:val="0"/>
          <w:numId w:val="4"/>
        </w:numPr>
        <w:rPr>
          <w:lang w:val="en-US"/>
        </w:rPr>
      </w:pPr>
      <w:r>
        <w:rPr>
          <w:lang w:val="en-US"/>
        </w:rPr>
        <w:t xml:space="preserve">Download the folder with the app from our git-hub account </w:t>
      </w:r>
      <w:r w:rsidRPr="009B01BC">
        <w:rPr>
          <w:color w:val="FF0000"/>
          <w:lang w:val="en-US"/>
        </w:rPr>
        <w:t>()</w:t>
      </w:r>
      <w:r>
        <w:rPr>
          <w:lang w:val="en-US"/>
        </w:rPr>
        <w:t xml:space="preserve"> and copy it </w:t>
      </w:r>
      <w:r w:rsidR="002F3DE0">
        <w:rPr>
          <w:lang w:val="en-US"/>
        </w:rPr>
        <w:t>into</w:t>
      </w:r>
      <w:r>
        <w:rPr>
          <w:lang w:val="en-US"/>
        </w:rPr>
        <w:t xml:space="preserve"> the</w:t>
      </w:r>
      <w:r w:rsidR="002F3DE0">
        <w:rPr>
          <w:lang w:val="en-US"/>
        </w:rPr>
        <w:t xml:space="preserve"> desired location.</w:t>
      </w:r>
    </w:p>
    <w:p w14:paraId="4E6E9C0B" w14:textId="0B5B08E7" w:rsidR="002F3DE0" w:rsidRDefault="002F3DE0" w:rsidP="002F3DE0">
      <w:pPr>
        <w:pStyle w:val="a7"/>
        <w:numPr>
          <w:ilvl w:val="0"/>
          <w:numId w:val="4"/>
        </w:numPr>
        <w:rPr>
          <w:lang w:val="en-US"/>
        </w:rPr>
      </w:pPr>
      <w:r>
        <w:rPr>
          <w:lang w:val="en-US"/>
        </w:rPr>
        <w:t>Execute</w:t>
      </w:r>
      <w:r w:rsidR="009B01BC">
        <w:rPr>
          <w:lang w:val="en-US"/>
        </w:rPr>
        <w:t xml:space="preserve"> the</w:t>
      </w:r>
      <w:r>
        <w:rPr>
          <w:lang w:val="en-US"/>
        </w:rPr>
        <w:t xml:space="preserve"> </w:t>
      </w:r>
      <w:proofErr w:type="spellStart"/>
      <w:r w:rsidRPr="002F3DE0">
        <w:rPr>
          <w:rFonts w:ascii="Courier New" w:hAnsi="Courier New" w:cs="Courier New"/>
          <w:lang w:val="en-US"/>
        </w:rPr>
        <w:t>before_first_start.R</w:t>
      </w:r>
      <w:proofErr w:type="spellEnd"/>
      <w:r>
        <w:rPr>
          <w:lang w:val="en-US"/>
        </w:rPr>
        <w:t xml:space="preserve"> script. </w:t>
      </w:r>
      <w:r w:rsidR="009B01BC">
        <w:rPr>
          <w:lang w:val="en-US"/>
        </w:rPr>
        <w:t>I</w:t>
      </w:r>
      <w:r w:rsidR="007C021C">
        <w:rPr>
          <w:lang w:val="en-US"/>
        </w:rPr>
        <w:t xml:space="preserve">f the </w:t>
      </w:r>
      <w:proofErr w:type="spellStart"/>
      <w:r w:rsidR="007C021C" w:rsidRPr="009B01BC">
        <w:rPr>
          <w:rFonts w:ascii="Calibri Light" w:hAnsi="Calibri Light" w:cs="Calibri Light"/>
          <w:lang w:val="en-US"/>
        </w:rPr>
        <w:t>rtools</w:t>
      </w:r>
      <w:proofErr w:type="spellEnd"/>
      <w:r w:rsidR="007C021C">
        <w:rPr>
          <w:lang w:val="en-US"/>
        </w:rPr>
        <w:t xml:space="preserve"> package i</w:t>
      </w:r>
      <w:r>
        <w:rPr>
          <w:lang w:val="en-US"/>
        </w:rPr>
        <w:t xml:space="preserve">s properly installed (no warning messages </w:t>
      </w:r>
      <w:r w:rsidR="009B01BC">
        <w:rPr>
          <w:lang w:val="en-US"/>
        </w:rPr>
        <w:t>popes</w:t>
      </w:r>
      <w:r>
        <w:rPr>
          <w:lang w:val="en-US"/>
        </w:rPr>
        <w:t xml:space="preserve"> up). If it </w:t>
      </w:r>
      <w:r w:rsidR="008F6A9C">
        <w:rPr>
          <w:lang w:val="en-US"/>
        </w:rPr>
        <w:t>i</w:t>
      </w:r>
      <w:r>
        <w:rPr>
          <w:lang w:val="en-US"/>
        </w:rPr>
        <w:t>s not installed, try to install</w:t>
      </w:r>
      <w:r w:rsidR="00F2228A">
        <w:rPr>
          <w:lang w:val="en-US"/>
        </w:rPr>
        <w:t xml:space="preserve"> it</w:t>
      </w:r>
      <w:r>
        <w:rPr>
          <w:lang w:val="en-US"/>
        </w:rPr>
        <w:t xml:space="preserve"> separately from here: </w:t>
      </w:r>
      <w:hyperlink r:id="rId13" w:history="1">
        <w:r w:rsidRPr="00302A90">
          <w:rPr>
            <w:rStyle w:val="a8"/>
            <w:lang w:val="en-US"/>
          </w:rPr>
          <w:t>https://cran.r-project.org/bin/windows/Rtools/</w:t>
        </w:r>
      </w:hyperlink>
      <w:r>
        <w:rPr>
          <w:lang w:val="en-US"/>
        </w:rPr>
        <w:t xml:space="preserve">. </w:t>
      </w:r>
      <w:r w:rsidR="009B01BC">
        <w:rPr>
          <w:lang w:val="en-US"/>
        </w:rPr>
        <w:t>Next,</w:t>
      </w:r>
      <w:r>
        <w:rPr>
          <w:lang w:val="en-US"/>
        </w:rPr>
        <w:t xml:space="preserve"> re-run </w:t>
      </w:r>
      <w:proofErr w:type="spellStart"/>
      <w:r w:rsidRPr="002F3DE0">
        <w:rPr>
          <w:rFonts w:ascii="Courier New" w:hAnsi="Courier New" w:cs="Courier New"/>
          <w:lang w:val="en-US"/>
        </w:rPr>
        <w:t>before_first_start.R</w:t>
      </w:r>
      <w:proofErr w:type="spellEnd"/>
      <w:r>
        <w:rPr>
          <w:lang w:val="en-US"/>
        </w:rPr>
        <w:t xml:space="preserve"> script.</w:t>
      </w:r>
    </w:p>
    <w:p w14:paraId="4A2957DE" w14:textId="6BBE5089" w:rsidR="002F3DE0" w:rsidRDefault="002F3DE0" w:rsidP="002F3DE0">
      <w:pPr>
        <w:pStyle w:val="a7"/>
        <w:numPr>
          <w:ilvl w:val="0"/>
          <w:numId w:val="4"/>
        </w:numPr>
        <w:rPr>
          <w:lang w:val="en-US"/>
        </w:rPr>
      </w:pPr>
      <w:r>
        <w:rPr>
          <w:lang w:val="en-US"/>
        </w:rPr>
        <w:lastRenderedPageBreak/>
        <w:t xml:space="preserve">Open the </w:t>
      </w:r>
      <w:proofErr w:type="spellStart"/>
      <w:r w:rsidRPr="002F3DE0">
        <w:rPr>
          <w:rFonts w:ascii="Courier New" w:hAnsi="Courier New" w:cs="Courier New"/>
          <w:lang w:val="en-US"/>
        </w:rPr>
        <w:t>App.R</w:t>
      </w:r>
      <w:proofErr w:type="spellEnd"/>
      <w:r>
        <w:rPr>
          <w:lang w:val="en-US"/>
        </w:rPr>
        <w:t xml:space="preserve"> script in RStudio or any other text editor. On the top of the file, change the </w:t>
      </w:r>
      <w:r w:rsidRPr="008959BC">
        <w:rPr>
          <w:rFonts w:ascii="Courier New" w:hAnsi="Courier New" w:cs="Courier New"/>
          <w:lang w:val="en-US"/>
        </w:rPr>
        <w:t>path</w:t>
      </w:r>
      <w:r w:rsidRPr="008959BC">
        <w:rPr>
          <w:lang w:val="en-US"/>
        </w:rPr>
        <w:t xml:space="preserve"> </w:t>
      </w:r>
      <w:r>
        <w:rPr>
          <w:lang w:val="en-US"/>
        </w:rPr>
        <w:t xml:space="preserve">variable to </w:t>
      </w:r>
      <w:r w:rsidR="00A3200D">
        <w:rPr>
          <w:lang w:val="en-US"/>
        </w:rPr>
        <w:t>the</w:t>
      </w:r>
      <w:r>
        <w:rPr>
          <w:lang w:val="en-US"/>
        </w:rPr>
        <w:t xml:space="preserve"> current location</w:t>
      </w:r>
      <w:r w:rsidR="00A3200D">
        <w:rPr>
          <w:lang w:val="en-US"/>
        </w:rPr>
        <w:t xml:space="preserve"> of this file</w:t>
      </w:r>
      <w:r>
        <w:rPr>
          <w:lang w:val="en-US"/>
        </w:rPr>
        <w:t xml:space="preserve">. </w:t>
      </w:r>
      <w:r w:rsidR="008959BC">
        <w:rPr>
          <w:lang w:val="en-US"/>
        </w:rPr>
        <w:t>Note</w:t>
      </w:r>
      <w:r>
        <w:rPr>
          <w:lang w:val="en-US"/>
        </w:rPr>
        <w:t xml:space="preserve"> the direction of slash symbols</w:t>
      </w:r>
      <w:r w:rsidR="008959BC">
        <w:rPr>
          <w:lang w:val="en-US"/>
        </w:rPr>
        <w:t xml:space="preserve"> in the path value</w:t>
      </w:r>
      <w:r>
        <w:rPr>
          <w:lang w:val="en-US"/>
        </w:rPr>
        <w:t xml:space="preserve"> (</w:t>
      </w:r>
      <w:r w:rsidR="006B1614">
        <w:rPr>
          <w:lang w:val="en-US"/>
        </w:rPr>
        <w:t>should be ‘/’, not ‘\’).</w:t>
      </w:r>
    </w:p>
    <w:p w14:paraId="03655DDF" w14:textId="082E76E3" w:rsidR="006B1614" w:rsidRDefault="006B1614" w:rsidP="002F3DE0">
      <w:pPr>
        <w:pStyle w:val="a7"/>
        <w:numPr>
          <w:ilvl w:val="0"/>
          <w:numId w:val="4"/>
        </w:numPr>
        <w:rPr>
          <w:lang w:val="en-US"/>
        </w:rPr>
      </w:pPr>
      <w:r>
        <w:rPr>
          <w:lang w:val="en-US"/>
        </w:rPr>
        <w:t xml:space="preserve">Repeat the </w:t>
      </w:r>
      <w:r w:rsidR="008959BC">
        <w:rPr>
          <w:lang w:val="en-US"/>
        </w:rPr>
        <w:t xml:space="preserve">previous step </w:t>
      </w:r>
      <w:r>
        <w:rPr>
          <w:lang w:val="en-US"/>
        </w:rPr>
        <w:t>with</w:t>
      </w:r>
      <w:r w:rsidR="008959BC">
        <w:rPr>
          <w:lang w:val="en-US"/>
        </w:rPr>
        <w:t xml:space="preserve"> the</w:t>
      </w:r>
      <w:r>
        <w:rPr>
          <w:lang w:val="en-US"/>
        </w:rPr>
        <w:t xml:space="preserve"> </w:t>
      </w:r>
      <w:proofErr w:type="spellStart"/>
      <w:r w:rsidRPr="006B1614">
        <w:rPr>
          <w:rFonts w:ascii="Courier New" w:hAnsi="Courier New" w:cs="Courier New"/>
          <w:lang w:val="en-US"/>
        </w:rPr>
        <w:t>run.r</w:t>
      </w:r>
      <w:proofErr w:type="spellEnd"/>
      <w:r>
        <w:rPr>
          <w:lang w:val="en-US"/>
        </w:rPr>
        <w:t xml:space="preserve"> file.</w:t>
      </w:r>
    </w:p>
    <w:p w14:paraId="12C63017" w14:textId="3F60D50E" w:rsidR="006B1614" w:rsidRDefault="006B1614" w:rsidP="002F3DE0">
      <w:pPr>
        <w:pStyle w:val="a7"/>
        <w:numPr>
          <w:ilvl w:val="0"/>
          <w:numId w:val="4"/>
        </w:numPr>
        <w:rPr>
          <w:lang w:val="en-US"/>
        </w:rPr>
      </w:pPr>
      <w:r>
        <w:rPr>
          <w:lang w:val="en-US"/>
        </w:rPr>
        <w:t xml:space="preserve">Open the </w:t>
      </w:r>
      <w:r w:rsidRPr="006B1614">
        <w:rPr>
          <w:rFonts w:ascii="Courier New" w:hAnsi="Courier New" w:cs="Courier New"/>
          <w:lang w:val="en-US"/>
        </w:rPr>
        <w:t>MUNANA App.bat</w:t>
      </w:r>
      <w:r>
        <w:rPr>
          <w:lang w:val="en-US"/>
        </w:rPr>
        <w:t xml:space="preserve"> file in any text editor. Change the first address for the location of </w:t>
      </w:r>
      <w:r w:rsidRPr="006B1614">
        <w:rPr>
          <w:rFonts w:ascii="Courier New" w:hAnsi="Courier New" w:cs="Courier New"/>
          <w:lang w:val="en-US"/>
        </w:rPr>
        <w:t>R.exe</w:t>
      </w:r>
      <w:r>
        <w:rPr>
          <w:lang w:val="en-US"/>
        </w:rPr>
        <w:t xml:space="preserve"> file in your machine, and the second address for current location of the </w:t>
      </w:r>
      <w:proofErr w:type="spellStart"/>
      <w:r w:rsidRPr="006B1614">
        <w:rPr>
          <w:rFonts w:ascii="Courier New" w:hAnsi="Courier New" w:cs="Courier New"/>
          <w:lang w:val="en-US"/>
        </w:rPr>
        <w:t>run.r</w:t>
      </w:r>
      <w:proofErr w:type="spellEnd"/>
      <w:r w:rsidRPr="006B1614">
        <w:rPr>
          <w:rFonts w:ascii="Courier New" w:hAnsi="Courier New" w:cs="Courier New"/>
          <w:lang w:val="en-US"/>
        </w:rPr>
        <w:t xml:space="preserve"> </w:t>
      </w:r>
      <w:r w:rsidRPr="00F2228A">
        <w:rPr>
          <w:rFonts w:cstheme="minorHAnsi"/>
          <w:lang w:val="en-US"/>
        </w:rPr>
        <w:t>file</w:t>
      </w:r>
      <w:r>
        <w:rPr>
          <w:lang w:val="en-US"/>
        </w:rPr>
        <w:t>.</w:t>
      </w:r>
    </w:p>
    <w:p w14:paraId="00DA598C" w14:textId="2C3A03C1" w:rsidR="006B1614" w:rsidRDefault="006B1614" w:rsidP="002F3DE0">
      <w:pPr>
        <w:pStyle w:val="a7"/>
        <w:numPr>
          <w:ilvl w:val="0"/>
          <w:numId w:val="4"/>
        </w:numPr>
        <w:rPr>
          <w:lang w:val="en-US"/>
        </w:rPr>
      </w:pPr>
      <w:r>
        <w:rPr>
          <w:lang w:val="en-US"/>
        </w:rPr>
        <w:t xml:space="preserve">Double click on </w:t>
      </w:r>
      <w:r w:rsidRPr="006B1614">
        <w:rPr>
          <w:rFonts w:ascii="Courier New" w:hAnsi="Courier New" w:cs="Courier New"/>
          <w:lang w:val="en-US"/>
        </w:rPr>
        <w:t>MUNANA</w:t>
      </w:r>
      <w:r w:rsidR="008959BC">
        <w:rPr>
          <w:rFonts w:ascii="Courier New" w:hAnsi="Courier New" w:cs="Courier New"/>
          <w:lang w:val="en-US"/>
        </w:rPr>
        <w:t xml:space="preserve"> </w:t>
      </w:r>
      <w:r w:rsidRPr="006B1614">
        <w:rPr>
          <w:rFonts w:ascii="Courier New" w:hAnsi="Courier New" w:cs="Courier New"/>
          <w:lang w:val="en-US"/>
        </w:rPr>
        <w:t>App.bat</w:t>
      </w:r>
      <w:r>
        <w:rPr>
          <w:lang w:val="en-US"/>
        </w:rPr>
        <w:t xml:space="preserve"> file to launch the application. It should appear in default web browser.</w:t>
      </w:r>
    </w:p>
    <w:p w14:paraId="0B76B4CA" w14:textId="20870839" w:rsidR="006B1614" w:rsidRDefault="006B1614" w:rsidP="006B1614">
      <w:pPr>
        <w:rPr>
          <w:lang w:val="en-US"/>
        </w:rPr>
      </w:pPr>
    </w:p>
    <w:p w14:paraId="6A6D4C6F" w14:textId="02542820" w:rsidR="006B1614" w:rsidRDefault="006B1614" w:rsidP="006B1614">
      <w:pPr>
        <w:pStyle w:val="1"/>
        <w:rPr>
          <w:lang w:val="en-US"/>
        </w:rPr>
      </w:pPr>
      <w:r>
        <w:rPr>
          <w:lang w:val="en-US"/>
        </w:rPr>
        <w:t>How to use</w:t>
      </w:r>
      <w:r w:rsidR="008959BC">
        <w:rPr>
          <w:lang w:val="en-US"/>
        </w:rPr>
        <w:t xml:space="preserve"> the app</w:t>
      </w:r>
    </w:p>
    <w:p w14:paraId="775323EF" w14:textId="77777777" w:rsidR="006B1614" w:rsidRPr="006B1614" w:rsidRDefault="006B1614" w:rsidP="006B1614">
      <w:pPr>
        <w:rPr>
          <w:lang w:val="en-US"/>
        </w:rPr>
      </w:pPr>
    </w:p>
    <w:p w14:paraId="30D565BB" w14:textId="6872D059" w:rsidR="006B1614" w:rsidRDefault="006B1614" w:rsidP="004151BC">
      <w:pPr>
        <w:rPr>
          <w:lang w:val="en-US"/>
        </w:rPr>
      </w:pPr>
      <w:r>
        <w:rPr>
          <w:lang w:val="en-US"/>
        </w:rPr>
        <w:t>All</w:t>
      </w:r>
      <w:r w:rsidR="00F2228A">
        <w:rPr>
          <w:lang w:val="en-US"/>
        </w:rPr>
        <w:t xml:space="preserve"> data is provided in</w:t>
      </w:r>
      <w:r w:rsidR="008959BC">
        <w:rPr>
          <w:lang w:val="en-US"/>
        </w:rPr>
        <w:t xml:space="preserve"> a form of</w:t>
      </w:r>
      <w:r w:rsidR="00F2228A">
        <w:rPr>
          <w:lang w:val="en-US"/>
        </w:rPr>
        <w:t xml:space="preserve"> three</w:t>
      </w:r>
      <w:r>
        <w:rPr>
          <w:lang w:val="en-US"/>
        </w:rPr>
        <w:t xml:space="preserve"> Excel files: standard table, sample table, and RFU data</w:t>
      </w:r>
      <w:r w:rsidR="0033657C">
        <w:rPr>
          <w:lang w:val="en-US"/>
        </w:rPr>
        <w:t xml:space="preserve"> table</w:t>
      </w:r>
      <w:r>
        <w:rPr>
          <w:lang w:val="en-US"/>
        </w:rPr>
        <w:t>.</w:t>
      </w:r>
      <w:r w:rsidR="004151BC">
        <w:rPr>
          <w:lang w:val="en-US"/>
        </w:rPr>
        <w:t xml:space="preserve"> Templates for all three tables could be generated by the application. The user </w:t>
      </w:r>
      <w:r w:rsidR="00F82A29">
        <w:rPr>
          <w:lang w:val="en-US"/>
        </w:rPr>
        <w:t>needs to</w:t>
      </w:r>
      <w:r w:rsidR="004151BC">
        <w:rPr>
          <w:lang w:val="en-US"/>
        </w:rPr>
        <w:t xml:space="preserve"> specify the ranges of columns used in each of them and hit corresponding ‘Save Template’ buttons.</w:t>
      </w:r>
      <w:r w:rsidR="00B81B83">
        <w:rPr>
          <w:lang w:val="en-US"/>
        </w:rPr>
        <w:t xml:space="preserve"> If file</w:t>
      </w:r>
      <w:r w:rsidR="00F82A29">
        <w:rPr>
          <w:lang w:val="en-US"/>
        </w:rPr>
        <w:t>’</w:t>
      </w:r>
      <w:r w:rsidR="00B81B83">
        <w:rPr>
          <w:lang w:val="en-US"/>
        </w:rPr>
        <w:t>s</w:t>
      </w:r>
      <w:r w:rsidR="00F82A29">
        <w:rPr>
          <w:lang w:val="en-US"/>
        </w:rPr>
        <w:t xml:space="preserve"> content</w:t>
      </w:r>
      <w:r w:rsidR="00B81B83">
        <w:rPr>
          <w:lang w:val="en-US"/>
        </w:rPr>
        <w:t xml:space="preserve"> </w:t>
      </w:r>
      <w:r w:rsidR="00F82A29">
        <w:rPr>
          <w:lang w:val="en-US"/>
        </w:rPr>
        <w:t>does</w:t>
      </w:r>
      <w:r w:rsidR="00B81B83">
        <w:rPr>
          <w:lang w:val="en-US"/>
        </w:rPr>
        <w:t xml:space="preserve"> not satisfy the app requirements </w:t>
      </w:r>
      <w:r w:rsidR="00F82A29">
        <w:rPr>
          <w:lang w:val="en-US"/>
        </w:rPr>
        <w:t>listed</w:t>
      </w:r>
      <w:r w:rsidR="00B81B83">
        <w:rPr>
          <w:lang w:val="en-US"/>
        </w:rPr>
        <w:t xml:space="preserve"> below error messages appear instead of tables.</w:t>
      </w:r>
      <w:r w:rsidR="002F49FA">
        <w:rPr>
          <w:lang w:val="en-US"/>
        </w:rPr>
        <w:t xml:space="preserve"> </w:t>
      </w:r>
      <w:r w:rsidR="00F82A29">
        <w:rPr>
          <w:lang w:val="en-US"/>
        </w:rPr>
        <w:t>To</w:t>
      </w:r>
      <w:r w:rsidR="002F49FA">
        <w:rPr>
          <w:lang w:val="en-US"/>
        </w:rPr>
        <w:t xml:space="preserve"> exclude</w:t>
      </w:r>
      <w:r w:rsidR="00F82A29">
        <w:rPr>
          <w:lang w:val="en-US"/>
        </w:rPr>
        <w:t xml:space="preserve"> some wells</w:t>
      </w:r>
      <w:r w:rsidR="002F49FA">
        <w:rPr>
          <w:lang w:val="en-US"/>
        </w:rPr>
        <w:t xml:space="preserve"> from the analysis, their names should be removed from the standard or sample table</w:t>
      </w:r>
      <w:r w:rsidR="00F82A29">
        <w:rPr>
          <w:lang w:val="en-US"/>
        </w:rPr>
        <w:t xml:space="preserve"> while RFU data table may still contain the data</w:t>
      </w:r>
      <w:r w:rsidR="002F49FA">
        <w:rPr>
          <w:lang w:val="en-US"/>
        </w:rPr>
        <w:t>.</w:t>
      </w:r>
    </w:p>
    <w:p w14:paraId="149717ED" w14:textId="77777777" w:rsidR="004151BC" w:rsidRDefault="004151BC" w:rsidP="004151BC">
      <w:pPr>
        <w:rPr>
          <w:lang w:val="en-US"/>
        </w:rPr>
      </w:pPr>
    </w:p>
    <w:p w14:paraId="44E51403" w14:textId="2CBED68C" w:rsidR="006B1614" w:rsidRPr="006B1614" w:rsidRDefault="006B1614" w:rsidP="006B1614">
      <w:pPr>
        <w:rPr>
          <w:b/>
          <w:lang w:val="en-US"/>
        </w:rPr>
      </w:pPr>
      <w:r w:rsidRPr="006B1614">
        <w:rPr>
          <w:b/>
          <w:lang w:val="en-US"/>
        </w:rPr>
        <w:t>Standard table</w:t>
      </w:r>
    </w:p>
    <w:p w14:paraId="69558C9B" w14:textId="39E269FB" w:rsidR="000A591D" w:rsidRDefault="006B1614" w:rsidP="000A591D">
      <w:pPr>
        <w:rPr>
          <w:lang w:val="en-US"/>
        </w:rPr>
      </w:pPr>
      <w:r>
        <w:rPr>
          <w:lang w:val="en-US"/>
        </w:rPr>
        <w:t xml:space="preserve"> Th</w:t>
      </w:r>
      <w:r w:rsidR="008959BC">
        <w:rPr>
          <w:lang w:val="en-US"/>
        </w:rPr>
        <w:t>e standard table</w:t>
      </w:r>
      <w:r>
        <w:rPr>
          <w:lang w:val="en-US"/>
        </w:rPr>
        <w:t xml:space="preserve"> file describes the location of</w:t>
      </w:r>
      <w:r w:rsidR="008959BC">
        <w:rPr>
          <w:lang w:val="en-US"/>
        </w:rPr>
        <w:t xml:space="preserve"> the</w:t>
      </w:r>
      <w:r>
        <w:rPr>
          <w:lang w:val="en-US"/>
        </w:rPr>
        <w:t xml:space="preserve"> well</w:t>
      </w:r>
      <w:r w:rsidR="008959BC">
        <w:rPr>
          <w:lang w:val="en-US"/>
        </w:rPr>
        <w:t>s</w:t>
      </w:r>
      <w:r>
        <w:rPr>
          <w:lang w:val="en-US"/>
        </w:rPr>
        <w:t xml:space="preserve"> containing</w:t>
      </w:r>
      <w:r w:rsidR="000A591D">
        <w:rPr>
          <w:lang w:val="en-US"/>
        </w:rPr>
        <w:t xml:space="preserve"> serial dilutions of </w:t>
      </w:r>
      <w:r w:rsidR="00FC1557">
        <w:rPr>
          <w:lang w:val="en-US"/>
        </w:rPr>
        <w:t>4-MU</w:t>
      </w:r>
      <w:r w:rsidR="000A591D">
        <w:rPr>
          <w:lang w:val="en-US"/>
        </w:rPr>
        <w:t xml:space="preserve"> with known concentrations as well as </w:t>
      </w:r>
      <w:r w:rsidR="00F82A29">
        <w:rPr>
          <w:lang w:val="en-US"/>
        </w:rPr>
        <w:t xml:space="preserve">negative controls </w:t>
      </w:r>
      <w:r w:rsidR="000A591D">
        <w:rPr>
          <w:lang w:val="en-US"/>
        </w:rPr>
        <w:t xml:space="preserve">wells containing </w:t>
      </w:r>
      <w:r w:rsidR="00F82A29">
        <w:rPr>
          <w:lang w:val="en-US"/>
        </w:rPr>
        <w:t>pure</w:t>
      </w:r>
      <w:r w:rsidR="000A591D">
        <w:rPr>
          <w:lang w:val="en-US"/>
        </w:rPr>
        <w:t xml:space="preserve"> buffer (Fig. </w:t>
      </w:r>
      <w:r w:rsidR="00FE057B">
        <w:rPr>
          <w:lang w:val="en-US"/>
        </w:rPr>
        <w:t>4</w:t>
      </w:r>
      <w:r w:rsidR="000A591D">
        <w:rPr>
          <w:lang w:val="en-US"/>
        </w:rPr>
        <w:t xml:space="preserve">). The </w:t>
      </w:r>
      <w:r w:rsidR="00AF159F">
        <w:rPr>
          <w:lang w:val="en-US"/>
        </w:rPr>
        <w:t xml:space="preserve">standard </w:t>
      </w:r>
      <w:r w:rsidR="000A591D">
        <w:rPr>
          <w:lang w:val="en-US"/>
        </w:rPr>
        <w:t xml:space="preserve">table must contain three columns: </w:t>
      </w:r>
      <w:r w:rsidR="00A3200D">
        <w:rPr>
          <w:lang w:val="en-US"/>
        </w:rPr>
        <w:t>‘</w:t>
      </w:r>
      <w:r w:rsidR="000A591D">
        <w:rPr>
          <w:lang w:val="en-US"/>
        </w:rPr>
        <w:t>well</w:t>
      </w:r>
      <w:r w:rsidR="00A3200D">
        <w:rPr>
          <w:lang w:val="en-US"/>
        </w:rPr>
        <w:t>’</w:t>
      </w:r>
      <w:r w:rsidR="000A591D">
        <w:rPr>
          <w:lang w:val="en-US"/>
        </w:rPr>
        <w:t xml:space="preserve">, </w:t>
      </w:r>
      <w:r w:rsidR="00A3200D">
        <w:rPr>
          <w:lang w:val="en-US"/>
        </w:rPr>
        <w:t>‘</w:t>
      </w:r>
      <w:r w:rsidR="000A591D">
        <w:rPr>
          <w:lang w:val="en-US"/>
        </w:rPr>
        <w:t>type</w:t>
      </w:r>
      <w:r w:rsidR="00A3200D">
        <w:rPr>
          <w:lang w:val="en-US"/>
        </w:rPr>
        <w:t>’</w:t>
      </w:r>
      <w:r w:rsidR="000A591D">
        <w:rPr>
          <w:lang w:val="en-US"/>
        </w:rPr>
        <w:t xml:space="preserve">, and </w:t>
      </w:r>
      <w:r w:rsidR="00A3200D">
        <w:rPr>
          <w:lang w:val="en-US"/>
        </w:rPr>
        <w:t>‘</w:t>
      </w:r>
      <w:r w:rsidR="000A591D">
        <w:rPr>
          <w:lang w:val="en-US"/>
        </w:rPr>
        <w:t>conc</w:t>
      </w:r>
      <w:r w:rsidR="00A3200D">
        <w:rPr>
          <w:lang w:val="en-US"/>
        </w:rPr>
        <w:t>’</w:t>
      </w:r>
      <w:r w:rsidR="000A591D">
        <w:rPr>
          <w:lang w:val="en-US"/>
        </w:rPr>
        <w:t>. The first column contains well names (</w:t>
      </w:r>
      <w:r w:rsidR="00A3200D">
        <w:rPr>
          <w:lang w:val="en-US"/>
        </w:rPr>
        <w:t>start</w:t>
      </w:r>
      <w:r w:rsidR="000A591D">
        <w:rPr>
          <w:lang w:val="en-US"/>
        </w:rPr>
        <w:t xml:space="preserve"> with capital letters). Second </w:t>
      </w:r>
      <w:r w:rsidR="00A3200D">
        <w:rPr>
          <w:lang w:val="en-US"/>
        </w:rPr>
        <w:t>column</w:t>
      </w:r>
      <w:r w:rsidR="000A591D">
        <w:rPr>
          <w:lang w:val="en-US"/>
        </w:rPr>
        <w:t xml:space="preserve"> </w:t>
      </w:r>
      <w:r w:rsidR="00A3200D">
        <w:rPr>
          <w:lang w:val="en-US"/>
        </w:rPr>
        <w:t>has</w:t>
      </w:r>
      <w:r w:rsidR="000A591D">
        <w:rPr>
          <w:lang w:val="en-US"/>
        </w:rPr>
        <w:t xml:space="preserve"> one of two values: either ‘standard’ (for wells containing </w:t>
      </w:r>
      <w:r w:rsidR="00AF159F">
        <w:rPr>
          <w:lang w:val="en-US"/>
        </w:rPr>
        <w:t>4-MU</w:t>
      </w:r>
      <w:r w:rsidR="000A591D">
        <w:rPr>
          <w:lang w:val="en-US"/>
        </w:rPr>
        <w:t xml:space="preserve">) or ‘NC’ (for wells containing working buffer). The ‘conc’ column contains concentrations of the reaction product in </w:t>
      </w:r>
      <w:proofErr w:type="spellStart"/>
      <w:r w:rsidR="000A591D">
        <w:rPr>
          <w:rFonts w:cstheme="minorHAnsi"/>
          <w:lang w:val="en-US"/>
        </w:rPr>
        <w:t>μ</w:t>
      </w:r>
      <w:r w:rsidR="000A591D">
        <w:rPr>
          <w:lang w:val="en-US"/>
        </w:rPr>
        <w:t>M</w:t>
      </w:r>
      <w:proofErr w:type="spellEnd"/>
      <w:r w:rsidR="000A591D">
        <w:rPr>
          <w:lang w:val="en-US"/>
        </w:rPr>
        <w:t>.</w:t>
      </w:r>
    </w:p>
    <w:p w14:paraId="489266C6" w14:textId="681B8AD0" w:rsidR="006B1614" w:rsidRDefault="006B1614" w:rsidP="0033657C">
      <w:pPr>
        <w:ind w:firstLine="0"/>
        <w:jc w:val="center"/>
        <w:rPr>
          <w:lang w:val="en-US"/>
        </w:rPr>
      </w:pPr>
      <w:r>
        <w:rPr>
          <w:noProof/>
          <w:lang w:val="sv-SE" w:eastAsia="sv-SE"/>
        </w:rPr>
        <w:lastRenderedPageBreak/>
        <w:drawing>
          <wp:inline distT="0" distB="0" distL="0" distR="0" wp14:anchorId="197386B0" wp14:editId="47FD772D">
            <wp:extent cx="26574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3514725"/>
                    </a:xfrm>
                    <a:prstGeom prst="rect">
                      <a:avLst/>
                    </a:prstGeom>
                    <a:noFill/>
                    <a:ln>
                      <a:noFill/>
                    </a:ln>
                  </pic:spPr>
                </pic:pic>
              </a:graphicData>
            </a:graphic>
          </wp:inline>
        </w:drawing>
      </w:r>
    </w:p>
    <w:p w14:paraId="03A92C20" w14:textId="355528D1" w:rsidR="000A591D" w:rsidRDefault="0033657C" w:rsidP="0033657C">
      <w:pPr>
        <w:ind w:firstLine="0"/>
        <w:jc w:val="center"/>
        <w:rPr>
          <w:i/>
          <w:lang w:val="en-US"/>
        </w:rPr>
      </w:pPr>
      <w:r w:rsidRPr="0033657C">
        <w:rPr>
          <w:i/>
          <w:lang w:val="en-US"/>
        </w:rPr>
        <w:t xml:space="preserve">Fig. </w:t>
      </w:r>
      <w:r w:rsidR="00FE057B">
        <w:rPr>
          <w:i/>
          <w:lang w:val="en-US"/>
        </w:rPr>
        <w:t>4</w:t>
      </w:r>
      <w:r w:rsidRPr="0033657C">
        <w:rPr>
          <w:i/>
          <w:lang w:val="en-US"/>
        </w:rPr>
        <w:t xml:space="preserve">. An example of </w:t>
      </w:r>
      <w:r>
        <w:rPr>
          <w:i/>
          <w:lang w:val="en-US"/>
        </w:rPr>
        <w:t xml:space="preserve">a </w:t>
      </w:r>
      <w:r w:rsidRPr="0033657C">
        <w:rPr>
          <w:i/>
          <w:lang w:val="en-US"/>
        </w:rPr>
        <w:t>standard table.</w:t>
      </w:r>
    </w:p>
    <w:p w14:paraId="2A821B38" w14:textId="77777777" w:rsidR="0033657C" w:rsidRPr="0033657C" w:rsidRDefault="0033657C" w:rsidP="0033657C">
      <w:pPr>
        <w:ind w:firstLine="0"/>
        <w:jc w:val="center"/>
        <w:rPr>
          <w:i/>
          <w:lang w:val="en-US"/>
        </w:rPr>
      </w:pPr>
    </w:p>
    <w:p w14:paraId="23E896DC" w14:textId="7BA9C026" w:rsidR="000A591D" w:rsidRPr="000A591D" w:rsidRDefault="000A591D" w:rsidP="006B1614">
      <w:pPr>
        <w:rPr>
          <w:b/>
          <w:lang w:val="en-US"/>
        </w:rPr>
      </w:pPr>
      <w:r w:rsidRPr="000A591D">
        <w:rPr>
          <w:b/>
          <w:lang w:val="en-US"/>
        </w:rPr>
        <w:t>Sample table</w:t>
      </w:r>
    </w:p>
    <w:p w14:paraId="3EDEF188" w14:textId="09E4B332" w:rsidR="00D331A0" w:rsidRDefault="000A591D" w:rsidP="00D331A0">
      <w:pPr>
        <w:rPr>
          <w:lang w:val="en-US"/>
        </w:rPr>
      </w:pPr>
      <w:r>
        <w:rPr>
          <w:lang w:val="en-US"/>
        </w:rPr>
        <w:t>Th</w:t>
      </w:r>
      <w:r w:rsidR="00FC1557">
        <w:rPr>
          <w:lang w:val="en-US"/>
        </w:rPr>
        <w:t>e sample table</w:t>
      </w:r>
      <w:r>
        <w:rPr>
          <w:lang w:val="en-US"/>
        </w:rPr>
        <w:t xml:space="preserve"> file contains three columns</w:t>
      </w:r>
      <w:r w:rsidR="00FC1557">
        <w:rPr>
          <w:lang w:val="en-US"/>
        </w:rPr>
        <w:t xml:space="preserve"> describing samples</w:t>
      </w:r>
      <w:r>
        <w:rPr>
          <w:lang w:val="en-US"/>
        </w:rPr>
        <w:t xml:space="preserve">: </w:t>
      </w:r>
      <w:r w:rsidR="00A3200D">
        <w:rPr>
          <w:lang w:val="en-US"/>
        </w:rPr>
        <w:t>‘</w:t>
      </w:r>
      <w:r>
        <w:rPr>
          <w:lang w:val="en-US"/>
        </w:rPr>
        <w:t>well</w:t>
      </w:r>
      <w:r w:rsidR="00A3200D">
        <w:rPr>
          <w:lang w:val="en-US"/>
        </w:rPr>
        <w:t>’</w:t>
      </w:r>
      <w:r>
        <w:rPr>
          <w:lang w:val="en-US"/>
        </w:rPr>
        <w:t xml:space="preserve">, </w:t>
      </w:r>
      <w:r w:rsidR="00A3200D">
        <w:rPr>
          <w:lang w:val="en-US"/>
        </w:rPr>
        <w:t>‘</w:t>
      </w:r>
      <w:r>
        <w:rPr>
          <w:lang w:val="en-US"/>
        </w:rPr>
        <w:t>name</w:t>
      </w:r>
      <w:r w:rsidR="00A3200D">
        <w:rPr>
          <w:lang w:val="en-US"/>
        </w:rPr>
        <w:t>’</w:t>
      </w:r>
      <w:r>
        <w:rPr>
          <w:lang w:val="en-US"/>
        </w:rPr>
        <w:t xml:space="preserve">, and </w:t>
      </w:r>
      <w:r w:rsidR="00A3200D">
        <w:rPr>
          <w:lang w:val="en-US"/>
        </w:rPr>
        <w:t>‘</w:t>
      </w:r>
      <w:proofErr w:type="spellStart"/>
      <w:r>
        <w:rPr>
          <w:lang w:val="en-US"/>
        </w:rPr>
        <w:t>substrate_conc</w:t>
      </w:r>
      <w:proofErr w:type="spellEnd"/>
      <w:r w:rsidR="00A3200D">
        <w:rPr>
          <w:lang w:val="en-US"/>
        </w:rPr>
        <w:t>’</w:t>
      </w:r>
      <w:r w:rsidR="00097D62">
        <w:rPr>
          <w:lang w:val="en-US"/>
        </w:rPr>
        <w:t xml:space="preserve"> (Fig. </w:t>
      </w:r>
      <w:r w:rsidR="00FE057B">
        <w:rPr>
          <w:lang w:val="en-US"/>
        </w:rPr>
        <w:t>5</w:t>
      </w:r>
      <w:r w:rsidR="00097D62">
        <w:rPr>
          <w:lang w:val="en-US"/>
        </w:rPr>
        <w:t>)</w:t>
      </w:r>
      <w:r>
        <w:rPr>
          <w:lang w:val="en-US"/>
        </w:rPr>
        <w:t xml:space="preserve">. The first column is similar to one from </w:t>
      </w:r>
      <w:r w:rsidR="00A3200D">
        <w:rPr>
          <w:lang w:val="en-US"/>
        </w:rPr>
        <w:t>first file (but there should no</w:t>
      </w:r>
      <w:r>
        <w:rPr>
          <w:lang w:val="en-US"/>
        </w:rPr>
        <w:t xml:space="preserve"> common wells in two files </w:t>
      </w:r>
      <w:r w:rsidR="00A3200D">
        <w:rPr>
          <w:lang w:val="en-US"/>
        </w:rPr>
        <w:t xml:space="preserve">belonging to </w:t>
      </w:r>
      <w:r>
        <w:rPr>
          <w:lang w:val="en-US"/>
        </w:rPr>
        <w:t>one experiment). The ‘name’ column contains names of samples studied in the experiment.</w:t>
      </w:r>
      <w:r w:rsidR="00097D62">
        <w:rPr>
          <w:lang w:val="en-US"/>
        </w:rPr>
        <w:t xml:space="preserve"> All wells containing the same sample must have identical names; otherwise, they </w:t>
      </w:r>
      <w:r w:rsidR="00FC1557">
        <w:rPr>
          <w:lang w:val="en-US"/>
        </w:rPr>
        <w:t xml:space="preserve">are </w:t>
      </w:r>
      <w:r w:rsidR="00097D62">
        <w:rPr>
          <w:lang w:val="en-US"/>
        </w:rPr>
        <w:t>recognized</w:t>
      </w:r>
      <w:r w:rsidR="00FC1557">
        <w:rPr>
          <w:lang w:val="en-US"/>
        </w:rPr>
        <w:t xml:space="preserve"> by the app</w:t>
      </w:r>
      <w:r w:rsidR="00097D62">
        <w:rPr>
          <w:lang w:val="en-US"/>
        </w:rPr>
        <w:t xml:space="preserve"> as different </w:t>
      </w:r>
      <w:r w:rsidR="00FC1557">
        <w:rPr>
          <w:lang w:val="en-US"/>
        </w:rPr>
        <w:t>once</w:t>
      </w:r>
      <w:r w:rsidR="00097D62">
        <w:rPr>
          <w:lang w:val="en-US"/>
        </w:rPr>
        <w:t>. The last column contains concentrations of the substrate present in wells</w:t>
      </w:r>
      <w:r w:rsidR="00AF159F">
        <w:rPr>
          <w:lang w:val="en-US"/>
        </w:rPr>
        <w:t xml:space="preserve"> before the assay</w:t>
      </w:r>
      <w:r w:rsidR="00097D62">
        <w:rPr>
          <w:lang w:val="en-US"/>
        </w:rPr>
        <w:t>. Samples could be analyzed in duplicates, triplicates, etc. The app calculates reaction velocities for each well independently</w:t>
      </w:r>
      <w:r w:rsidR="00AF159F">
        <w:rPr>
          <w:lang w:val="en-US"/>
        </w:rPr>
        <w:t xml:space="preserve"> but Km and Vmax values are calculated based on all </w:t>
      </w:r>
      <w:r w:rsidR="00D331A0">
        <w:rPr>
          <w:lang w:val="en-US"/>
        </w:rPr>
        <w:t>data belonging to each sample</w:t>
      </w:r>
      <w:r w:rsidR="00097D62">
        <w:rPr>
          <w:lang w:val="en-US"/>
        </w:rPr>
        <w:t>.</w:t>
      </w:r>
    </w:p>
    <w:p w14:paraId="5ADF45EA" w14:textId="0536DA16" w:rsidR="000A591D" w:rsidRDefault="000A591D" w:rsidP="0033657C">
      <w:pPr>
        <w:ind w:firstLine="0"/>
        <w:jc w:val="center"/>
        <w:rPr>
          <w:lang w:val="en-US"/>
        </w:rPr>
      </w:pPr>
      <w:r>
        <w:rPr>
          <w:noProof/>
          <w:lang w:val="sv-SE" w:eastAsia="sv-SE"/>
        </w:rPr>
        <w:drawing>
          <wp:inline distT="0" distB="0" distL="0" distR="0" wp14:anchorId="79C597FC" wp14:editId="3FDB62D1">
            <wp:extent cx="29051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2400300"/>
                    </a:xfrm>
                    <a:prstGeom prst="rect">
                      <a:avLst/>
                    </a:prstGeom>
                    <a:noFill/>
                    <a:ln>
                      <a:noFill/>
                    </a:ln>
                  </pic:spPr>
                </pic:pic>
              </a:graphicData>
            </a:graphic>
          </wp:inline>
        </w:drawing>
      </w:r>
    </w:p>
    <w:p w14:paraId="0BC6060A" w14:textId="128C93FB" w:rsidR="0033657C" w:rsidRDefault="0033657C" w:rsidP="0033657C">
      <w:pPr>
        <w:ind w:firstLine="0"/>
        <w:jc w:val="center"/>
        <w:rPr>
          <w:i/>
          <w:lang w:val="en-US"/>
        </w:rPr>
      </w:pPr>
      <w:r w:rsidRPr="0033657C">
        <w:rPr>
          <w:i/>
          <w:lang w:val="en-US"/>
        </w:rPr>
        <w:lastRenderedPageBreak/>
        <w:t xml:space="preserve">Fig. </w:t>
      </w:r>
      <w:r>
        <w:rPr>
          <w:i/>
          <w:lang w:val="en-US"/>
        </w:rPr>
        <w:t>4</w:t>
      </w:r>
      <w:r w:rsidRPr="0033657C">
        <w:rPr>
          <w:i/>
          <w:lang w:val="en-US"/>
        </w:rPr>
        <w:t xml:space="preserve">. An example of </w:t>
      </w:r>
      <w:r>
        <w:rPr>
          <w:i/>
          <w:lang w:val="en-US"/>
        </w:rPr>
        <w:t xml:space="preserve">a sample </w:t>
      </w:r>
      <w:r w:rsidRPr="0033657C">
        <w:rPr>
          <w:i/>
          <w:lang w:val="en-US"/>
        </w:rPr>
        <w:t>table.</w:t>
      </w:r>
    </w:p>
    <w:p w14:paraId="163CEB0A" w14:textId="2682B037" w:rsidR="000A591D" w:rsidRDefault="000A591D" w:rsidP="006B1614">
      <w:pPr>
        <w:rPr>
          <w:lang w:val="en-US"/>
        </w:rPr>
      </w:pPr>
    </w:p>
    <w:p w14:paraId="7EAEE426" w14:textId="162DF720" w:rsidR="00097D62" w:rsidRDefault="00097D62" w:rsidP="006B1614">
      <w:pPr>
        <w:rPr>
          <w:b/>
          <w:lang w:val="en-US"/>
        </w:rPr>
      </w:pPr>
      <w:r>
        <w:rPr>
          <w:b/>
          <w:lang w:val="en-US"/>
        </w:rPr>
        <w:t xml:space="preserve">RFU </w:t>
      </w:r>
      <w:r w:rsidR="0033657C">
        <w:rPr>
          <w:b/>
          <w:lang w:val="en-US"/>
        </w:rPr>
        <w:t xml:space="preserve">data </w:t>
      </w:r>
      <w:r>
        <w:rPr>
          <w:b/>
          <w:lang w:val="en-US"/>
        </w:rPr>
        <w:t>table</w:t>
      </w:r>
    </w:p>
    <w:p w14:paraId="54555095" w14:textId="7C9886F2" w:rsidR="0007586A" w:rsidRDefault="00097D62" w:rsidP="0007586A">
      <w:pPr>
        <w:rPr>
          <w:lang w:val="en-US"/>
        </w:rPr>
      </w:pPr>
      <w:r>
        <w:rPr>
          <w:lang w:val="en-US"/>
        </w:rPr>
        <w:t xml:space="preserve">RFU table is an Excel file containing optical data from a spectrophotometer (Fig. </w:t>
      </w:r>
      <w:r w:rsidR="00FE057B">
        <w:rPr>
          <w:lang w:val="en-US"/>
        </w:rPr>
        <w:t>6</w:t>
      </w:r>
      <w:r>
        <w:rPr>
          <w:lang w:val="en-US"/>
        </w:rPr>
        <w:t xml:space="preserve">). It should contain columns of two </w:t>
      </w:r>
      <w:r w:rsidR="00A3200D">
        <w:rPr>
          <w:lang w:val="en-US"/>
        </w:rPr>
        <w:t>kind</w:t>
      </w:r>
      <w:r w:rsidR="00AF4CCE">
        <w:rPr>
          <w:lang w:val="en-US"/>
        </w:rPr>
        <w:t>s</w:t>
      </w:r>
      <w:r>
        <w:rPr>
          <w:lang w:val="en-US"/>
        </w:rPr>
        <w:t xml:space="preserve">: ‘Time’, containing time points at which the measurements were taken, and well names with optical data. </w:t>
      </w:r>
      <w:r w:rsidR="0007586A">
        <w:rPr>
          <w:lang w:val="en-US"/>
        </w:rPr>
        <w:t xml:space="preserve">Any other columns, if present, are negated. </w:t>
      </w:r>
      <w:r>
        <w:rPr>
          <w:lang w:val="en-US"/>
        </w:rPr>
        <w:t xml:space="preserve">This </w:t>
      </w:r>
      <w:r w:rsidR="00D331A0">
        <w:rPr>
          <w:lang w:val="en-US"/>
        </w:rPr>
        <w:t xml:space="preserve">kind of </w:t>
      </w:r>
      <w:r>
        <w:rPr>
          <w:lang w:val="en-US"/>
        </w:rPr>
        <w:t xml:space="preserve">table could be directly </w:t>
      </w:r>
      <w:r w:rsidR="00AF4CCE">
        <w:rPr>
          <w:lang w:val="en-US"/>
        </w:rPr>
        <w:t>exported</w:t>
      </w:r>
      <w:r>
        <w:rPr>
          <w:lang w:val="en-US"/>
        </w:rPr>
        <w:t xml:space="preserve"> from the software </w:t>
      </w:r>
      <w:r w:rsidR="00A3200D">
        <w:rPr>
          <w:lang w:val="en-US"/>
        </w:rPr>
        <w:t xml:space="preserve">of the </w:t>
      </w:r>
      <w:proofErr w:type="spellStart"/>
      <w:r w:rsidR="00A3200D">
        <w:rPr>
          <w:lang w:val="en-US"/>
        </w:rPr>
        <w:t>SpectraMax</w:t>
      </w:r>
      <w:proofErr w:type="spellEnd"/>
      <w:r w:rsidR="00A3200D">
        <w:rPr>
          <w:lang w:val="en-US"/>
        </w:rPr>
        <w:t xml:space="preserve"> i3x</w:t>
      </w:r>
      <w:r w:rsidR="0007586A" w:rsidRPr="0007586A">
        <w:rPr>
          <w:color w:val="FF0000"/>
          <w:lang w:val="en-US"/>
        </w:rPr>
        <w:t xml:space="preserve"> </w:t>
      </w:r>
      <w:r w:rsidR="0007586A">
        <w:rPr>
          <w:lang w:val="en-US"/>
        </w:rPr>
        <w:t xml:space="preserve">reader. The user must specify time format used in this file before uploading it into the app. By default, it </w:t>
      </w:r>
      <w:r w:rsidR="00AF4CCE">
        <w:rPr>
          <w:lang w:val="en-US"/>
        </w:rPr>
        <w:t>recognizes the</w:t>
      </w:r>
      <w:r w:rsidR="0007586A">
        <w:rPr>
          <w:lang w:val="en-US"/>
        </w:rPr>
        <w:t xml:space="preserve"> Excel format, meaning it is presented as a fraction of a day passed since</w:t>
      </w:r>
      <w:r w:rsidR="00EC646F">
        <w:rPr>
          <w:lang w:val="en-US"/>
        </w:rPr>
        <w:t xml:space="preserve"> the moment</w:t>
      </w:r>
      <w:r w:rsidR="0007586A">
        <w:rPr>
          <w:lang w:val="en-US"/>
        </w:rPr>
        <w:t xml:space="preserve"> the assay started and normally represented</w:t>
      </w:r>
      <w:r w:rsidR="00EC646F">
        <w:rPr>
          <w:lang w:val="en-US"/>
        </w:rPr>
        <w:t xml:space="preserve"> in Excel in H:MM:SS format</w:t>
      </w:r>
      <w:r w:rsidR="0007586A">
        <w:rPr>
          <w:lang w:val="en-US"/>
        </w:rPr>
        <w:t xml:space="preserve">. However, time </w:t>
      </w:r>
      <w:r w:rsidR="00AF4CCE">
        <w:rPr>
          <w:lang w:val="en-US"/>
        </w:rPr>
        <w:t>data</w:t>
      </w:r>
      <w:r w:rsidR="0007586A">
        <w:rPr>
          <w:lang w:val="en-US"/>
        </w:rPr>
        <w:t xml:space="preserve"> could be provided in</w:t>
      </w:r>
      <w:r w:rsidR="00AF4CCE">
        <w:rPr>
          <w:lang w:val="en-US"/>
        </w:rPr>
        <w:t xml:space="preserve"> a form of</w:t>
      </w:r>
      <w:r w:rsidR="0007586A">
        <w:rPr>
          <w:lang w:val="en-US"/>
        </w:rPr>
        <w:t xml:space="preserve"> seconds, minutes, or hours</w:t>
      </w:r>
      <w:r w:rsidR="00AF4CCE">
        <w:rPr>
          <w:lang w:val="en-US"/>
        </w:rPr>
        <w:t xml:space="preserve"> passed since the beginning of the assay</w:t>
      </w:r>
      <w:r w:rsidR="0007586A">
        <w:rPr>
          <w:lang w:val="en-US"/>
        </w:rPr>
        <w:t>.</w:t>
      </w:r>
      <w:r w:rsidR="00EC646F">
        <w:rPr>
          <w:lang w:val="en-US"/>
        </w:rPr>
        <w:t xml:space="preserve"> The</w:t>
      </w:r>
      <w:r w:rsidR="00AF4CCE">
        <w:rPr>
          <w:lang w:val="en-US"/>
        </w:rPr>
        <w:t xml:space="preserve"> time format should be specified </w:t>
      </w:r>
      <w:r w:rsidR="00EC646F">
        <w:rPr>
          <w:lang w:val="en-US"/>
        </w:rPr>
        <w:t xml:space="preserve">before uploading the </w:t>
      </w:r>
      <w:r w:rsidR="00AF4CCE">
        <w:rPr>
          <w:lang w:val="en-US"/>
        </w:rPr>
        <w:t xml:space="preserve">Excel </w:t>
      </w:r>
      <w:r w:rsidR="00EC646F">
        <w:rPr>
          <w:lang w:val="en-US"/>
        </w:rPr>
        <w:t>file.</w:t>
      </w:r>
    </w:p>
    <w:p w14:paraId="5949CCC4" w14:textId="108FDEBF" w:rsidR="00097D62" w:rsidRDefault="00097D62" w:rsidP="00D24B0B">
      <w:pPr>
        <w:ind w:firstLine="0"/>
        <w:jc w:val="center"/>
        <w:rPr>
          <w:lang w:val="en-US"/>
        </w:rPr>
      </w:pPr>
      <w:r>
        <w:rPr>
          <w:noProof/>
          <w:lang w:val="sv-SE" w:eastAsia="sv-SE"/>
        </w:rPr>
        <w:drawing>
          <wp:inline distT="0" distB="0" distL="0" distR="0" wp14:anchorId="329FE489" wp14:editId="1FD0348D">
            <wp:extent cx="328612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2447925"/>
                    </a:xfrm>
                    <a:prstGeom prst="rect">
                      <a:avLst/>
                    </a:prstGeom>
                    <a:noFill/>
                    <a:ln>
                      <a:noFill/>
                    </a:ln>
                  </pic:spPr>
                </pic:pic>
              </a:graphicData>
            </a:graphic>
          </wp:inline>
        </w:drawing>
      </w:r>
    </w:p>
    <w:p w14:paraId="3615C29A" w14:textId="0182A75B" w:rsidR="0033657C" w:rsidRDefault="0033657C" w:rsidP="0033657C">
      <w:pPr>
        <w:ind w:firstLine="0"/>
        <w:jc w:val="center"/>
        <w:rPr>
          <w:i/>
          <w:lang w:val="en-US"/>
        </w:rPr>
      </w:pPr>
      <w:r w:rsidRPr="0033657C">
        <w:rPr>
          <w:i/>
          <w:lang w:val="en-US"/>
        </w:rPr>
        <w:t xml:space="preserve">Fig. </w:t>
      </w:r>
      <w:r w:rsidR="00FE057B">
        <w:rPr>
          <w:i/>
          <w:lang w:val="en-US"/>
        </w:rPr>
        <w:t>6</w:t>
      </w:r>
      <w:r w:rsidRPr="0033657C">
        <w:rPr>
          <w:i/>
          <w:lang w:val="en-US"/>
        </w:rPr>
        <w:t xml:space="preserve">. An example of </w:t>
      </w:r>
      <w:r>
        <w:rPr>
          <w:i/>
          <w:lang w:val="en-US"/>
        </w:rPr>
        <w:t>RFU data</w:t>
      </w:r>
      <w:r w:rsidRPr="0033657C">
        <w:rPr>
          <w:i/>
          <w:lang w:val="en-US"/>
        </w:rPr>
        <w:t xml:space="preserve"> table.</w:t>
      </w:r>
    </w:p>
    <w:p w14:paraId="20F81565" w14:textId="101AD20D" w:rsidR="00D24B0B" w:rsidRDefault="00D24B0B" w:rsidP="00B81B83">
      <w:pPr>
        <w:ind w:firstLine="0"/>
        <w:rPr>
          <w:lang w:val="en-US"/>
        </w:rPr>
      </w:pPr>
    </w:p>
    <w:p w14:paraId="14608F1E" w14:textId="26FACCCF" w:rsidR="004151BC" w:rsidRDefault="004151BC" w:rsidP="006B1614">
      <w:pPr>
        <w:rPr>
          <w:b/>
          <w:lang w:val="en-US"/>
        </w:rPr>
      </w:pPr>
      <w:r>
        <w:rPr>
          <w:b/>
          <w:lang w:val="en-US"/>
        </w:rPr>
        <w:t xml:space="preserve">Standard </w:t>
      </w:r>
      <w:r w:rsidR="00D90062">
        <w:rPr>
          <w:b/>
          <w:lang w:val="en-US"/>
        </w:rPr>
        <w:t>tab</w:t>
      </w:r>
    </w:p>
    <w:p w14:paraId="42F428E7" w14:textId="63CF19D5" w:rsidR="004151BC" w:rsidRDefault="00B81B83" w:rsidP="006B1614">
      <w:pPr>
        <w:rPr>
          <w:bCs/>
          <w:lang w:val="en-US"/>
        </w:rPr>
      </w:pPr>
      <w:r>
        <w:rPr>
          <w:bCs/>
          <w:lang w:val="en-US"/>
        </w:rPr>
        <w:t xml:space="preserve">After uploading all files, proceed to the ‘Standard’ tab to calculate linear regressions describing relationships between 4-MU concentrations and </w:t>
      </w:r>
      <w:r w:rsidR="00FE057B">
        <w:rPr>
          <w:bCs/>
          <w:lang w:val="en-US"/>
        </w:rPr>
        <w:t xml:space="preserve">its fluorescence. By default, the app log-transforms both these variables and </w:t>
      </w:r>
      <w:r w:rsidR="00A64980">
        <w:rPr>
          <w:bCs/>
          <w:lang w:val="en-US"/>
        </w:rPr>
        <w:t>builds linear regression models (Calibration method: Log-linear) for each assay time point (Fig. 1B). We consider this approach as a precise method to convert optical data into 4-MU concentrations. However, by choosing ‘Linear’ calibration method a user may use a traditional way to</w:t>
      </w:r>
      <w:r w:rsidR="004F1E6A">
        <w:rPr>
          <w:bCs/>
          <w:lang w:val="en-US"/>
        </w:rPr>
        <w:t xml:space="preserve"> do this transformation (Fig. 1A).</w:t>
      </w:r>
    </w:p>
    <w:p w14:paraId="1B1EDDD1" w14:textId="64E32820" w:rsidR="004F1E6A" w:rsidRDefault="004F1E6A" w:rsidP="006B1614">
      <w:pPr>
        <w:rPr>
          <w:bCs/>
          <w:lang w:val="en-US"/>
        </w:rPr>
      </w:pPr>
      <w:r>
        <w:rPr>
          <w:bCs/>
          <w:lang w:val="en-US"/>
        </w:rPr>
        <w:t>If the brightness difference between 4-MU and MUNANA is known (see below), a correction for MUNANA weak fluorescence could be made. To do this</w:t>
      </w:r>
      <w:r w:rsidR="009A596A">
        <w:rPr>
          <w:bCs/>
          <w:lang w:val="en-US"/>
        </w:rPr>
        <w:t xml:space="preserve"> the ‘Brightness Correction’ checkbox should be clicked on and the value of the brightness difference entered.</w:t>
      </w:r>
    </w:p>
    <w:p w14:paraId="54563E01" w14:textId="32C49EFF" w:rsidR="009A596A" w:rsidRDefault="007A1ECF" w:rsidP="006B1614">
      <w:pPr>
        <w:rPr>
          <w:bCs/>
          <w:lang w:val="en-US"/>
        </w:rPr>
      </w:pPr>
      <w:r>
        <w:rPr>
          <w:bCs/>
          <w:lang w:val="en-US"/>
        </w:rPr>
        <w:lastRenderedPageBreak/>
        <w:t>Upon</w:t>
      </w:r>
      <w:r w:rsidR="009A596A">
        <w:rPr>
          <w:bCs/>
          <w:lang w:val="en-US"/>
        </w:rPr>
        <w:t xml:space="preserve"> clicking the ‘Calculate’ button</w:t>
      </w:r>
      <w:r>
        <w:rPr>
          <w:bCs/>
          <w:lang w:val="en-US"/>
        </w:rPr>
        <w:t>, a series of linear regression models for each assay time point are calculated and two figure</w:t>
      </w:r>
      <w:r w:rsidR="002F49FA">
        <w:rPr>
          <w:bCs/>
          <w:lang w:val="en-US"/>
        </w:rPr>
        <w:t xml:space="preserve"> spaces</w:t>
      </w:r>
      <w:r>
        <w:rPr>
          <w:bCs/>
          <w:lang w:val="en-US"/>
        </w:rPr>
        <w:t xml:space="preserve"> appear. The</w:t>
      </w:r>
      <w:r w:rsidR="002F49FA">
        <w:rPr>
          <w:bCs/>
          <w:lang w:val="en-US"/>
        </w:rPr>
        <w:t xml:space="preserve"> upper one contains the</w:t>
      </w:r>
      <w:r>
        <w:rPr>
          <w:bCs/>
          <w:lang w:val="en-US"/>
        </w:rPr>
        <w:t xml:space="preserve"> standard plot show</w:t>
      </w:r>
      <w:r w:rsidR="002F49FA">
        <w:rPr>
          <w:bCs/>
          <w:lang w:val="en-US"/>
        </w:rPr>
        <w:t>ing</w:t>
      </w:r>
      <w:r>
        <w:rPr>
          <w:bCs/>
          <w:lang w:val="en-US"/>
        </w:rPr>
        <w:t xml:space="preserve"> the change of </w:t>
      </w:r>
      <w:r w:rsidR="002F49FA">
        <w:rPr>
          <w:bCs/>
          <w:lang w:val="en-US"/>
        </w:rPr>
        <w:t xml:space="preserve">log-transformed </w:t>
      </w:r>
      <w:r>
        <w:rPr>
          <w:bCs/>
          <w:lang w:val="en-US"/>
        </w:rPr>
        <w:t xml:space="preserve">fluorescence intensities in wells </w:t>
      </w:r>
      <w:r w:rsidR="002F49FA">
        <w:rPr>
          <w:bCs/>
          <w:lang w:val="en-US"/>
        </w:rPr>
        <w:t>with</w:t>
      </w:r>
      <w:r>
        <w:rPr>
          <w:bCs/>
          <w:lang w:val="en-US"/>
        </w:rPr>
        <w:t xml:space="preserve"> standard titration of 4-MU</w:t>
      </w:r>
      <w:r w:rsidR="00035F60">
        <w:rPr>
          <w:bCs/>
          <w:lang w:val="en-US"/>
        </w:rPr>
        <w:t xml:space="preserve"> (Fig. 3)</w:t>
      </w:r>
      <w:r>
        <w:rPr>
          <w:bCs/>
          <w:lang w:val="en-US"/>
        </w:rPr>
        <w:t xml:space="preserve">. If more than one </w:t>
      </w:r>
      <w:r w:rsidR="00035F60">
        <w:rPr>
          <w:bCs/>
          <w:lang w:val="en-US"/>
        </w:rPr>
        <w:t>series of standard titration present in the assay, the app shows the averaged signals for each 4-MU concentration. To show individual signals, figure mode should be changed to ‘Individual’. This plot helps the user to detect abnormal values in standard titration and eliminate corresponding wells from the analysis.</w:t>
      </w:r>
    </w:p>
    <w:p w14:paraId="784056B8" w14:textId="495AAEED" w:rsidR="002F49FA" w:rsidRPr="002F49FA" w:rsidRDefault="002F49FA" w:rsidP="006B1614">
      <w:pPr>
        <w:rPr>
          <w:bCs/>
          <w:lang w:val="en-US"/>
        </w:rPr>
      </w:pPr>
      <w:r>
        <w:rPr>
          <w:bCs/>
          <w:lang w:val="en-US"/>
        </w:rPr>
        <w:t>The lower figure space contains three plots showing the change</w:t>
      </w:r>
      <w:r w:rsidR="0046477D">
        <w:rPr>
          <w:bCs/>
          <w:lang w:val="en-US"/>
        </w:rPr>
        <w:t xml:space="preserve"> of</w:t>
      </w:r>
      <w:r>
        <w:rPr>
          <w:bCs/>
          <w:lang w:val="en-US"/>
        </w:rPr>
        <w:t xml:space="preserve"> </w:t>
      </w:r>
      <w:r w:rsidR="0046477D">
        <w:rPr>
          <w:bCs/>
          <w:lang w:val="en-US"/>
        </w:rPr>
        <w:t xml:space="preserve">the regression parameters </w:t>
      </w:r>
      <w:r>
        <w:rPr>
          <w:bCs/>
          <w:lang w:val="en-US"/>
        </w:rPr>
        <w:t>of</w:t>
      </w:r>
      <w:r w:rsidR="0046477D">
        <w:rPr>
          <w:bCs/>
          <w:lang w:val="en-US"/>
        </w:rPr>
        <w:t xml:space="preserve"> the calibration curves</w:t>
      </w:r>
      <w:r>
        <w:rPr>
          <w:bCs/>
          <w:lang w:val="en-US"/>
        </w:rPr>
        <w:t xml:space="preserve"> </w:t>
      </w:r>
      <w:r w:rsidR="0046477D">
        <w:rPr>
          <w:bCs/>
          <w:lang w:val="en-US"/>
        </w:rPr>
        <w:t>(</w:t>
      </w:r>
      <w:r>
        <w:rPr>
          <w:bCs/>
          <w:lang w:val="en-US"/>
        </w:rPr>
        <w:t>slope, intercept and R</w:t>
      </w:r>
      <w:r>
        <w:rPr>
          <w:bCs/>
          <w:vertAlign w:val="superscript"/>
          <w:lang w:val="en-US"/>
        </w:rPr>
        <w:t>2</w:t>
      </w:r>
      <w:r w:rsidR="0046477D">
        <w:rPr>
          <w:bCs/>
          <w:lang w:val="en-US"/>
        </w:rPr>
        <w:t>)</w:t>
      </w:r>
      <w:r>
        <w:rPr>
          <w:bCs/>
          <w:lang w:val="en-US"/>
        </w:rPr>
        <w:t xml:space="preserve"> over the assay.</w:t>
      </w:r>
      <w:r w:rsidR="0046477D">
        <w:rPr>
          <w:bCs/>
          <w:lang w:val="en-US"/>
        </w:rPr>
        <w:t xml:space="preserve"> By default, the Y scale is picked up to show all the variation in these parameters. The user is allowed to change the Y scale manually to see only meaningful variations in these parameters if they exist.</w:t>
      </w:r>
    </w:p>
    <w:p w14:paraId="2A3387C9" w14:textId="77777777" w:rsidR="0097015D" w:rsidRPr="00C95A2B" w:rsidRDefault="0097015D" w:rsidP="0097015D">
      <w:pPr>
        <w:ind w:firstLine="0"/>
        <w:rPr>
          <w:lang w:val="en-US"/>
        </w:rPr>
      </w:pPr>
      <w:r>
        <w:rPr>
          <w:noProof/>
          <w:lang w:val="en-US"/>
        </w:rPr>
        <w:drawing>
          <wp:inline distT="0" distB="0" distL="0" distR="0" wp14:anchorId="3E2A7E15" wp14:editId="7F33B189">
            <wp:extent cx="1851660" cy="166869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6994" cy="1673497"/>
                    </a:xfrm>
                    <a:prstGeom prst="rect">
                      <a:avLst/>
                    </a:prstGeom>
                    <a:noFill/>
                    <a:ln>
                      <a:noFill/>
                    </a:ln>
                  </pic:spPr>
                </pic:pic>
              </a:graphicData>
            </a:graphic>
          </wp:inline>
        </w:drawing>
      </w:r>
      <w:r w:rsidRPr="00AE41D2">
        <w:rPr>
          <w:lang w:val="en-US"/>
        </w:rPr>
        <w:t xml:space="preserve"> </w:t>
      </w:r>
      <w:r>
        <w:rPr>
          <w:noProof/>
          <w:lang w:val="en-US"/>
        </w:rPr>
        <w:drawing>
          <wp:inline distT="0" distB="0" distL="0" distR="0" wp14:anchorId="7D2EC0AA" wp14:editId="05A2292E">
            <wp:extent cx="1970138" cy="1775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3138" cy="1787176"/>
                    </a:xfrm>
                    <a:prstGeom prst="rect">
                      <a:avLst/>
                    </a:prstGeom>
                    <a:noFill/>
                    <a:ln>
                      <a:noFill/>
                    </a:ln>
                  </pic:spPr>
                </pic:pic>
              </a:graphicData>
            </a:graphic>
          </wp:inline>
        </w:drawing>
      </w:r>
      <w:r w:rsidRPr="00AE41D2">
        <w:rPr>
          <w:lang w:val="en-US"/>
        </w:rPr>
        <w:t xml:space="preserve"> </w:t>
      </w:r>
      <w:r>
        <w:rPr>
          <w:noProof/>
          <w:lang w:val="en-US"/>
        </w:rPr>
        <w:drawing>
          <wp:inline distT="0" distB="0" distL="0" distR="0" wp14:anchorId="39128115" wp14:editId="15EEE563">
            <wp:extent cx="1905000" cy="17167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7636" cy="1719134"/>
                    </a:xfrm>
                    <a:prstGeom prst="rect">
                      <a:avLst/>
                    </a:prstGeom>
                    <a:noFill/>
                    <a:ln>
                      <a:noFill/>
                    </a:ln>
                  </pic:spPr>
                </pic:pic>
              </a:graphicData>
            </a:graphic>
          </wp:inline>
        </w:drawing>
      </w:r>
    </w:p>
    <w:p w14:paraId="15ECF2C7" w14:textId="77777777" w:rsidR="0097015D" w:rsidRPr="0097015D" w:rsidRDefault="0097015D" w:rsidP="0097015D">
      <w:pPr>
        <w:ind w:firstLine="0"/>
        <w:jc w:val="center"/>
        <w:rPr>
          <w:i/>
          <w:iCs/>
          <w:lang w:val="en-US"/>
        </w:rPr>
      </w:pPr>
      <w:r w:rsidRPr="0097015D">
        <w:rPr>
          <w:i/>
          <w:iCs/>
          <w:lang w:val="en-US"/>
        </w:rPr>
        <w:t xml:space="preserve">Fig. 7. </w:t>
      </w:r>
      <w:r>
        <w:rPr>
          <w:i/>
          <w:iCs/>
          <w:lang w:val="en-US"/>
        </w:rPr>
        <w:t>An example of plots showing the change of standard curve parameters (intercept, slope, and R</w:t>
      </w:r>
      <w:r w:rsidRPr="0097015D">
        <w:rPr>
          <w:i/>
          <w:iCs/>
          <w:vertAlign w:val="superscript"/>
          <w:lang w:val="en-US"/>
        </w:rPr>
        <w:t>2</w:t>
      </w:r>
      <w:r>
        <w:rPr>
          <w:i/>
          <w:iCs/>
          <w:lang w:val="en-US"/>
        </w:rPr>
        <w:t>) over the assay.</w:t>
      </w:r>
    </w:p>
    <w:p w14:paraId="2F65126A" w14:textId="24F960E6" w:rsidR="002F49FA" w:rsidRDefault="002F49FA" w:rsidP="0097015D">
      <w:pPr>
        <w:ind w:firstLine="0"/>
        <w:rPr>
          <w:b/>
          <w:lang w:val="en-US"/>
        </w:rPr>
      </w:pPr>
    </w:p>
    <w:p w14:paraId="0E072C27" w14:textId="547429E7" w:rsidR="009415D9" w:rsidRDefault="009415D9" w:rsidP="006B1614">
      <w:pPr>
        <w:rPr>
          <w:b/>
          <w:lang w:val="en-US"/>
        </w:rPr>
      </w:pPr>
      <w:r>
        <w:rPr>
          <w:b/>
          <w:lang w:val="en-US"/>
        </w:rPr>
        <w:t>Progress curves</w:t>
      </w:r>
      <w:r w:rsidR="00D90062">
        <w:rPr>
          <w:b/>
          <w:lang w:val="en-US"/>
        </w:rPr>
        <w:t xml:space="preserve"> tab</w:t>
      </w:r>
    </w:p>
    <w:p w14:paraId="2BCABBE6" w14:textId="21D8F486" w:rsidR="00D50DC4" w:rsidRDefault="00C95A2B" w:rsidP="006B1614">
      <w:pPr>
        <w:rPr>
          <w:lang w:val="en-US"/>
        </w:rPr>
      </w:pPr>
      <w:r>
        <w:rPr>
          <w:lang w:val="en-US"/>
        </w:rPr>
        <w:t xml:space="preserve">Navigating to the ‘Progress curves’ tab, the user can see progress curves </w:t>
      </w:r>
      <w:r w:rsidR="00EC646F">
        <w:rPr>
          <w:lang w:val="en-US"/>
        </w:rPr>
        <w:t xml:space="preserve">generated </w:t>
      </w:r>
      <w:r>
        <w:rPr>
          <w:lang w:val="en-US"/>
        </w:rPr>
        <w:t xml:space="preserve">during the assay. They show accumulation of the reaction product (in </w:t>
      </w:r>
      <w:proofErr w:type="spellStart"/>
      <w:r>
        <w:rPr>
          <w:rFonts w:cstheme="minorHAnsi"/>
          <w:lang w:val="en-US"/>
        </w:rPr>
        <w:t>μ</w:t>
      </w:r>
      <w:r>
        <w:rPr>
          <w:lang w:val="en-US"/>
        </w:rPr>
        <w:t>M</w:t>
      </w:r>
      <w:proofErr w:type="spellEnd"/>
      <w:r>
        <w:rPr>
          <w:lang w:val="en-US"/>
        </w:rPr>
        <w:t xml:space="preserve">) </w:t>
      </w:r>
      <w:r w:rsidR="00EC646F">
        <w:rPr>
          <w:lang w:val="en-US"/>
        </w:rPr>
        <w:t>in sample wells</w:t>
      </w:r>
      <w:r>
        <w:rPr>
          <w:lang w:val="en-US"/>
        </w:rPr>
        <w:t xml:space="preserve">. Three modes of this plot are available. By default, </w:t>
      </w:r>
      <w:r w:rsidR="00D50DC4">
        <w:rPr>
          <w:lang w:val="en-US"/>
        </w:rPr>
        <w:t>the application shows all progress curves for each sample in separate panel</w:t>
      </w:r>
      <w:r w:rsidR="009415D9">
        <w:rPr>
          <w:lang w:val="en-US"/>
        </w:rPr>
        <w:t>s</w:t>
      </w:r>
      <w:r w:rsidR="0097015D">
        <w:rPr>
          <w:lang w:val="en-US"/>
        </w:rPr>
        <w:t xml:space="preserve"> (Fig. 8)</w:t>
      </w:r>
      <w:r w:rsidR="00D50DC4">
        <w:rPr>
          <w:lang w:val="en-US"/>
        </w:rPr>
        <w:t>. By selecting ‘All in one’, the user may put all the curves in one plot, or by selecting ‘By sample &amp; concentration’, the user can generate a series of plots for each level of substrate concentration for each sample.</w:t>
      </w:r>
    </w:p>
    <w:p w14:paraId="3DF08BEB" w14:textId="5095C851" w:rsidR="00C95A2B" w:rsidRDefault="009415D9" w:rsidP="00AE41D2">
      <w:pPr>
        <w:rPr>
          <w:lang w:val="en-US"/>
        </w:rPr>
      </w:pPr>
      <w:r>
        <w:rPr>
          <w:lang w:val="en-US"/>
        </w:rPr>
        <w:t xml:space="preserve">By clicking the ‘Show velocities’ check-box, the user can see dashed lines representing calculated reaction velocities to each well. If the optical signal from wells increases linearly, the dashed lines are in fact linear </w:t>
      </w:r>
      <w:r w:rsidR="00AE41D2">
        <w:rPr>
          <w:lang w:val="en-US"/>
        </w:rPr>
        <w:t xml:space="preserve">regression </w:t>
      </w:r>
      <w:r>
        <w:rPr>
          <w:lang w:val="en-US"/>
        </w:rPr>
        <w:t>models of</w:t>
      </w:r>
      <w:r w:rsidR="00AE41D2">
        <w:rPr>
          <w:lang w:val="en-US"/>
        </w:rPr>
        <w:t xml:space="preserve"> corresponding data. However, if the curves bend and level-off during the assay,</w:t>
      </w:r>
      <w:r w:rsidR="00FA1771">
        <w:rPr>
          <w:lang w:val="en-US"/>
        </w:rPr>
        <w:t xml:space="preserve"> only</w:t>
      </w:r>
      <w:r w:rsidR="00AE41D2">
        <w:rPr>
          <w:lang w:val="en-US"/>
        </w:rPr>
        <w:t xml:space="preserve"> initial reaction velocities are calculated. Therefore, dashed lines coincide with the data only in the beginning of the assay.</w:t>
      </w:r>
    </w:p>
    <w:p w14:paraId="3F5AA745" w14:textId="1B296F74" w:rsidR="0097015D" w:rsidRDefault="0097015D" w:rsidP="0097015D">
      <w:pPr>
        <w:ind w:firstLine="0"/>
        <w:jc w:val="center"/>
        <w:rPr>
          <w:lang w:val="en-US"/>
        </w:rPr>
      </w:pPr>
      <w:r>
        <w:rPr>
          <w:noProof/>
          <w:lang w:val="en-US"/>
        </w:rPr>
        <w:lastRenderedPageBreak/>
        <w:drawing>
          <wp:inline distT="0" distB="0" distL="0" distR="0" wp14:anchorId="3826FD4D" wp14:editId="15296701">
            <wp:extent cx="3931920" cy="30871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5649" cy="3097893"/>
                    </a:xfrm>
                    <a:prstGeom prst="rect">
                      <a:avLst/>
                    </a:prstGeom>
                    <a:noFill/>
                    <a:ln>
                      <a:noFill/>
                    </a:ln>
                  </pic:spPr>
                </pic:pic>
              </a:graphicData>
            </a:graphic>
          </wp:inline>
        </w:drawing>
      </w:r>
    </w:p>
    <w:p w14:paraId="1FA58684" w14:textId="50E06AEE" w:rsidR="0097015D" w:rsidRPr="0097015D" w:rsidRDefault="0097015D" w:rsidP="0097015D">
      <w:pPr>
        <w:ind w:firstLine="0"/>
        <w:jc w:val="center"/>
        <w:rPr>
          <w:i/>
          <w:iCs/>
          <w:lang w:val="en-US"/>
        </w:rPr>
      </w:pPr>
      <w:r w:rsidRPr="0097015D">
        <w:rPr>
          <w:i/>
          <w:iCs/>
          <w:lang w:val="en-US"/>
        </w:rPr>
        <w:t xml:space="preserve">Fig. 8. </w:t>
      </w:r>
      <w:r w:rsidR="00FA1771">
        <w:rPr>
          <w:i/>
          <w:iCs/>
          <w:lang w:val="en-US"/>
        </w:rPr>
        <w:t>Progress curves and reaction velocities estimates (dashed lines) obtained in an experiment with PR8 virus.</w:t>
      </w:r>
    </w:p>
    <w:p w14:paraId="136D6CE8" w14:textId="77777777" w:rsidR="0097015D" w:rsidRDefault="0097015D" w:rsidP="0097015D">
      <w:pPr>
        <w:ind w:firstLine="0"/>
        <w:jc w:val="center"/>
        <w:rPr>
          <w:lang w:val="en-US"/>
        </w:rPr>
      </w:pPr>
    </w:p>
    <w:p w14:paraId="164D6BDD" w14:textId="3471A766" w:rsidR="00C95A2B" w:rsidRPr="004A0B6E" w:rsidRDefault="004A0B6E" w:rsidP="006B1614">
      <w:pPr>
        <w:rPr>
          <w:b/>
          <w:lang w:val="en-US"/>
        </w:rPr>
      </w:pPr>
      <w:r w:rsidRPr="004A0B6E">
        <w:rPr>
          <w:b/>
          <w:lang w:val="en-US"/>
        </w:rPr>
        <w:t>Michaelis-Menten models</w:t>
      </w:r>
      <w:r w:rsidR="00D90062">
        <w:rPr>
          <w:b/>
          <w:lang w:val="en-US"/>
        </w:rPr>
        <w:t xml:space="preserve"> tab</w:t>
      </w:r>
    </w:p>
    <w:p w14:paraId="12653AD5" w14:textId="124397D4" w:rsidR="00FA1771" w:rsidRDefault="00FA1771" w:rsidP="004A0B6E">
      <w:pPr>
        <w:rPr>
          <w:lang w:val="en-US"/>
        </w:rPr>
      </w:pPr>
      <w:r>
        <w:rPr>
          <w:lang w:val="en-US"/>
        </w:rPr>
        <w:t xml:space="preserve">The next tab contains </w:t>
      </w:r>
      <w:r w:rsidR="00D50DC4">
        <w:rPr>
          <w:lang w:val="en-US"/>
        </w:rPr>
        <w:t xml:space="preserve">Michaelis-Menten models calculated </w:t>
      </w:r>
      <w:r>
        <w:rPr>
          <w:lang w:val="en-US"/>
        </w:rPr>
        <w:t xml:space="preserve">for each sample </w:t>
      </w:r>
      <w:r w:rsidR="004A0B6E">
        <w:rPr>
          <w:lang w:val="en-US"/>
        </w:rPr>
        <w:t xml:space="preserve">by fitting non-linear least-squares models to the velocity data. </w:t>
      </w:r>
      <w:r w:rsidR="00730AA5">
        <w:rPr>
          <w:lang w:val="en-US"/>
        </w:rPr>
        <w:t>The upper two sections o</w:t>
      </w:r>
      <w:r w:rsidR="007D148A">
        <w:rPr>
          <w:lang w:val="en-US"/>
        </w:rPr>
        <w:t>n this tab</w:t>
      </w:r>
      <w:r w:rsidR="00730AA5">
        <w:rPr>
          <w:lang w:val="en-US"/>
        </w:rPr>
        <w:t xml:space="preserve"> allow</w:t>
      </w:r>
      <w:r w:rsidR="007D148A">
        <w:rPr>
          <w:lang w:val="en-US"/>
        </w:rPr>
        <w:t xml:space="preserve"> </w:t>
      </w:r>
      <w:r w:rsidR="00730AA5">
        <w:rPr>
          <w:lang w:val="en-US"/>
        </w:rPr>
        <w:t xml:space="preserve">inspection of </w:t>
      </w:r>
      <w:r w:rsidR="007D148A">
        <w:rPr>
          <w:lang w:val="en-US"/>
        </w:rPr>
        <w:t xml:space="preserve">individual samples. </w:t>
      </w:r>
      <w:r w:rsidR="00495466">
        <w:rPr>
          <w:lang w:val="en-US"/>
        </w:rPr>
        <w:t>The l</w:t>
      </w:r>
      <w:r w:rsidR="007D148A">
        <w:rPr>
          <w:lang w:val="en-US"/>
        </w:rPr>
        <w:t xml:space="preserve">eft bar contains a select picker allowing to change sample data demonstrated on the main space. The </w:t>
      </w:r>
      <w:r w:rsidR="008A11F1">
        <w:rPr>
          <w:lang w:val="en-US"/>
        </w:rPr>
        <w:t>V</w:t>
      </w:r>
      <w:r w:rsidR="007D148A">
        <w:rPr>
          <w:lang w:val="en-US"/>
        </w:rPr>
        <w:t xml:space="preserve">elocity </w:t>
      </w:r>
      <w:r w:rsidR="008A11F1">
        <w:rPr>
          <w:lang w:val="en-US"/>
        </w:rPr>
        <w:t>Data table contains regression coefficients</w:t>
      </w:r>
      <w:r w:rsidR="00AD260D">
        <w:rPr>
          <w:lang w:val="en-US"/>
        </w:rPr>
        <w:t xml:space="preserve"> and R</w:t>
      </w:r>
      <w:r w:rsidR="00AD260D">
        <w:rPr>
          <w:vertAlign w:val="superscript"/>
          <w:lang w:val="en-US"/>
        </w:rPr>
        <w:t>2</w:t>
      </w:r>
      <w:r w:rsidR="008A11F1">
        <w:rPr>
          <w:lang w:val="en-US"/>
        </w:rPr>
        <w:t xml:space="preserve"> obtained by fitting a quadratic regression model (y = ax</w:t>
      </w:r>
      <w:r w:rsidR="008A11F1">
        <w:rPr>
          <w:vertAlign w:val="superscript"/>
          <w:lang w:val="en-US"/>
        </w:rPr>
        <w:t>2</w:t>
      </w:r>
      <w:r w:rsidR="008A11F1">
        <w:rPr>
          <w:lang w:val="en-US"/>
        </w:rPr>
        <w:t xml:space="preserve"> + bx + c) to the velocity data. Check our publication for further detail</w:t>
      </w:r>
      <w:r w:rsidR="00AD260D">
        <w:rPr>
          <w:lang w:val="en-US"/>
        </w:rPr>
        <w:t>s</w:t>
      </w:r>
      <w:r w:rsidR="008A11F1">
        <w:rPr>
          <w:lang w:val="en-US"/>
        </w:rPr>
        <w:t xml:space="preserve"> </w:t>
      </w:r>
      <w:r w:rsidR="008A11F1" w:rsidRPr="00AD260D">
        <w:rPr>
          <w:color w:val="FF0000"/>
          <w:lang w:val="en-US"/>
        </w:rPr>
        <w:t>[]</w:t>
      </w:r>
      <w:r w:rsidR="008A11F1">
        <w:rPr>
          <w:lang w:val="en-US"/>
        </w:rPr>
        <w:t>.</w:t>
      </w:r>
    </w:p>
    <w:p w14:paraId="1A37815A" w14:textId="7908CCF0" w:rsidR="00AD260D" w:rsidRDefault="00AD260D" w:rsidP="004A0B6E">
      <w:pPr>
        <w:rPr>
          <w:lang w:val="en-US"/>
        </w:rPr>
      </w:pPr>
      <w:r>
        <w:rPr>
          <w:lang w:val="en-US"/>
        </w:rPr>
        <w:t xml:space="preserve">Below the table </w:t>
      </w:r>
      <w:r w:rsidR="00495466">
        <w:rPr>
          <w:lang w:val="en-US"/>
        </w:rPr>
        <w:t xml:space="preserve">a </w:t>
      </w:r>
      <w:r>
        <w:rPr>
          <w:lang w:val="en-US"/>
        </w:rPr>
        <w:t>Michaelis-Menten plot for the selected sample is shown</w:t>
      </w:r>
      <w:r w:rsidR="00813D4C">
        <w:rPr>
          <w:lang w:val="en-US"/>
        </w:rPr>
        <w:t xml:space="preserve"> (Fig. 9)</w:t>
      </w:r>
      <w:r>
        <w:rPr>
          <w:lang w:val="en-US"/>
        </w:rPr>
        <w:t xml:space="preserve">. Red dashed lines show location of ½ Vmax (horizontal line) and Km (vertical lines). </w:t>
      </w:r>
      <w:r w:rsidR="00F064C4">
        <w:rPr>
          <w:lang w:val="en-US"/>
        </w:rPr>
        <w:t>Non-linear least-squares model summary, e</w:t>
      </w:r>
      <w:r>
        <w:rPr>
          <w:lang w:val="en-US"/>
        </w:rPr>
        <w:t>stimates of Vmax and Km</w:t>
      </w:r>
      <w:r w:rsidR="00F064C4">
        <w:rPr>
          <w:lang w:val="en-US"/>
        </w:rPr>
        <w:t>,</w:t>
      </w:r>
      <w:r>
        <w:rPr>
          <w:lang w:val="en-US"/>
        </w:rPr>
        <w:t xml:space="preserve"> and their </w:t>
      </w:r>
      <w:r w:rsidR="00F064C4">
        <w:rPr>
          <w:lang w:val="en-US"/>
        </w:rPr>
        <w:t xml:space="preserve">95% confidence intervals are provided to the right. If the model does not converge with automatically guessed Vmax and Km values, the user may try to pick initial values Vmax and Km values. To do this, the model curve should be removed from the plot to see the data points by </w:t>
      </w:r>
      <w:r w:rsidR="00730AA5">
        <w:rPr>
          <w:lang w:val="en-US"/>
        </w:rPr>
        <w:t>ticking</w:t>
      </w:r>
      <w:r w:rsidR="00F064C4">
        <w:rPr>
          <w:lang w:val="en-US"/>
        </w:rPr>
        <w:t xml:space="preserve"> off the ‘Show model’ checkbox. When approximate values of Vmax and </w:t>
      </w:r>
      <w:r w:rsidR="00730AA5">
        <w:rPr>
          <w:lang w:val="en-US"/>
        </w:rPr>
        <w:t xml:space="preserve">Km are established, </w:t>
      </w:r>
      <w:r w:rsidR="003C00CF">
        <w:rPr>
          <w:lang w:val="en-US"/>
        </w:rPr>
        <w:t>the</w:t>
      </w:r>
      <w:r w:rsidR="00730AA5">
        <w:rPr>
          <w:lang w:val="en-US"/>
        </w:rPr>
        <w:t xml:space="preserve"> user should tick on the ‘Manual guess of Vmax and Km’ </w:t>
      </w:r>
      <w:r w:rsidR="003C00CF">
        <w:rPr>
          <w:lang w:val="en-US"/>
        </w:rPr>
        <w:t xml:space="preserve">on the left bar </w:t>
      </w:r>
      <w:r w:rsidR="00730AA5">
        <w:rPr>
          <w:lang w:val="en-US"/>
        </w:rPr>
        <w:t>and enter corresponding values. After that the app tries to converge the model with new values, and if successful, it saves new results in the Result Table shown in the bottom of the tab.</w:t>
      </w:r>
    </w:p>
    <w:p w14:paraId="6CB3DF38" w14:textId="311EE98A" w:rsidR="00813D4C" w:rsidRDefault="00813D4C" w:rsidP="00813D4C">
      <w:pPr>
        <w:ind w:firstLine="0"/>
        <w:jc w:val="center"/>
        <w:rPr>
          <w:lang w:val="en-US"/>
        </w:rPr>
      </w:pPr>
      <w:r>
        <w:rPr>
          <w:noProof/>
          <w:lang w:val="en-US"/>
        </w:rPr>
        <w:lastRenderedPageBreak/>
        <w:drawing>
          <wp:inline distT="0" distB="0" distL="0" distR="0" wp14:anchorId="0C5110F8" wp14:editId="49E6AA45">
            <wp:extent cx="3467100" cy="2888571"/>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5637" cy="2895683"/>
                    </a:xfrm>
                    <a:prstGeom prst="rect">
                      <a:avLst/>
                    </a:prstGeom>
                    <a:noFill/>
                    <a:ln>
                      <a:noFill/>
                    </a:ln>
                  </pic:spPr>
                </pic:pic>
              </a:graphicData>
            </a:graphic>
          </wp:inline>
        </w:drawing>
      </w:r>
    </w:p>
    <w:p w14:paraId="09F2301F" w14:textId="75604419" w:rsidR="00813D4C" w:rsidRPr="00813D4C" w:rsidRDefault="00813D4C" w:rsidP="00813D4C">
      <w:pPr>
        <w:ind w:firstLine="0"/>
        <w:jc w:val="center"/>
        <w:rPr>
          <w:i/>
          <w:iCs/>
          <w:lang w:val="en-US"/>
        </w:rPr>
      </w:pPr>
      <w:r w:rsidRPr="00813D4C">
        <w:rPr>
          <w:i/>
          <w:iCs/>
          <w:lang w:val="en-US"/>
        </w:rPr>
        <w:t>Fig. 9. Michaelis-Menten plot showing reaction velocities depending on substrate concentration.</w:t>
      </w:r>
    </w:p>
    <w:p w14:paraId="63170BDA" w14:textId="77777777" w:rsidR="00813D4C" w:rsidRDefault="00813D4C" w:rsidP="004A0B6E">
      <w:pPr>
        <w:rPr>
          <w:lang w:val="en-US"/>
        </w:rPr>
      </w:pPr>
    </w:p>
    <w:p w14:paraId="5514B7FE" w14:textId="092171CA" w:rsidR="003C00CF" w:rsidRDefault="003C00CF" w:rsidP="004A0B6E">
      <w:pPr>
        <w:rPr>
          <w:lang w:val="en-US"/>
        </w:rPr>
      </w:pPr>
      <w:r>
        <w:rPr>
          <w:lang w:val="en-US"/>
        </w:rPr>
        <w:t>On the bottom of this tab, the Result Table is located. It contains Vmax and Km values and their 95% confidence intervals for all the samples studied in the experiment.</w:t>
      </w:r>
    </w:p>
    <w:p w14:paraId="4E39066C" w14:textId="4EB37B34" w:rsidR="003C00CF" w:rsidRPr="008A11F1" w:rsidRDefault="00813D4C" w:rsidP="004A0B6E">
      <w:pPr>
        <w:rPr>
          <w:lang w:val="en-US"/>
        </w:rPr>
      </w:pPr>
      <w:r>
        <w:rPr>
          <w:lang w:val="en-US"/>
        </w:rPr>
        <w:t>The v</w:t>
      </w:r>
      <w:r w:rsidR="003C00CF">
        <w:rPr>
          <w:lang w:val="en-US"/>
        </w:rPr>
        <w:t>eloci</w:t>
      </w:r>
      <w:r>
        <w:rPr>
          <w:lang w:val="en-US"/>
        </w:rPr>
        <w:t>ty data and the result table could be saved in a form of Excel file for further data analysis.</w:t>
      </w:r>
    </w:p>
    <w:p w14:paraId="58E98994" w14:textId="77777777" w:rsidR="00C11506" w:rsidRDefault="00C11506" w:rsidP="004A0B6E">
      <w:pPr>
        <w:rPr>
          <w:lang w:val="en-US"/>
        </w:rPr>
      </w:pPr>
    </w:p>
    <w:p w14:paraId="0DBFBB1E" w14:textId="3F3B06DD" w:rsidR="00C11506" w:rsidRPr="004A0B6E" w:rsidRDefault="00C11506" w:rsidP="00C11506">
      <w:pPr>
        <w:rPr>
          <w:b/>
          <w:lang w:val="en-US"/>
        </w:rPr>
      </w:pPr>
      <w:r>
        <w:rPr>
          <w:lang w:val="en-US"/>
        </w:rPr>
        <w:t xml:space="preserve"> </w:t>
      </w:r>
      <w:r w:rsidR="00813D4C">
        <w:rPr>
          <w:b/>
          <w:lang w:val="en-US"/>
        </w:rPr>
        <w:t>P</w:t>
      </w:r>
      <w:r>
        <w:rPr>
          <w:b/>
          <w:lang w:val="en-US"/>
        </w:rPr>
        <w:t>lots</w:t>
      </w:r>
      <w:r w:rsidR="00813D4C">
        <w:rPr>
          <w:b/>
          <w:lang w:val="en-US"/>
        </w:rPr>
        <w:t xml:space="preserve"> tab</w:t>
      </w:r>
    </w:p>
    <w:p w14:paraId="255FFD7C" w14:textId="67C0AE2E" w:rsidR="004A0B6E" w:rsidRDefault="00C11506" w:rsidP="00E217DF">
      <w:pPr>
        <w:rPr>
          <w:lang w:val="en-US"/>
        </w:rPr>
      </w:pPr>
      <w:r>
        <w:rPr>
          <w:lang w:val="en-US"/>
        </w:rPr>
        <w:t xml:space="preserve">The </w:t>
      </w:r>
      <w:r w:rsidR="007468F0">
        <w:rPr>
          <w:lang w:val="en-US"/>
        </w:rPr>
        <w:t>‘</w:t>
      </w:r>
      <w:r>
        <w:rPr>
          <w:lang w:val="en-US"/>
        </w:rPr>
        <w:t>Plot</w:t>
      </w:r>
      <w:r w:rsidR="007468F0">
        <w:rPr>
          <w:lang w:val="en-US"/>
        </w:rPr>
        <w:t>’</w:t>
      </w:r>
      <w:r>
        <w:rPr>
          <w:lang w:val="en-US"/>
        </w:rPr>
        <w:t xml:space="preserve"> section contains a figure </w:t>
      </w:r>
      <w:r w:rsidR="00E8282D">
        <w:rPr>
          <w:lang w:val="en-US"/>
        </w:rPr>
        <w:t>overlaying</w:t>
      </w:r>
      <w:r>
        <w:rPr>
          <w:lang w:val="en-US"/>
        </w:rPr>
        <w:t xml:space="preserve"> all Michaelis-Menten curve</w:t>
      </w:r>
      <w:r w:rsidR="00FF68C4">
        <w:rPr>
          <w:lang w:val="en-US"/>
        </w:rPr>
        <w:t>s generated on the previous step</w:t>
      </w:r>
      <w:r>
        <w:rPr>
          <w:lang w:val="en-US"/>
        </w:rPr>
        <w:t xml:space="preserve">. By ticking on and off </w:t>
      </w:r>
      <w:r w:rsidR="00FF68C4">
        <w:rPr>
          <w:lang w:val="en-US"/>
        </w:rPr>
        <w:t xml:space="preserve">the </w:t>
      </w:r>
      <w:r>
        <w:rPr>
          <w:lang w:val="en-US"/>
        </w:rPr>
        <w:t>check boxes on the left</w:t>
      </w:r>
      <w:r w:rsidR="00E8282D">
        <w:rPr>
          <w:lang w:val="en-US"/>
        </w:rPr>
        <w:t xml:space="preserve"> bar</w:t>
      </w:r>
      <w:r>
        <w:rPr>
          <w:lang w:val="en-US"/>
        </w:rPr>
        <w:t xml:space="preserve">, </w:t>
      </w:r>
      <w:r w:rsidR="00FF68C4">
        <w:rPr>
          <w:lang w:val="en-US"/>
        </w:rPr>
        <w:t xml:space="preserve">the user can </w:t>
      </w:r>
      <w:r w:rsidR="00E8282D">
        <w:rPr>
          <w:lang w:val="en-US"/>
        </w:rPr>
        <w:t>select</w:t>
      </w:r>
      <w:r w:rsidR="00FF68C4">
        <w:rPr>
          <w:lang w:val="en-US"/>
        </w:rPr>
        <w:t xml:space="preserve"> curves </w:t>
      </w:r>
      <w:r w:rsidR="00E8282D">
        <w:rPr>
          <w:lang w:val="en-US"/>
        </w:rPr>
        <w:t>overlaid on the plot</w:t>
      </w:r>
      <w:r w:rsidR="00FF68C4">
        <w:rPr>
          <w:lang w:val="en-US"/>
        </w:rPr>
        <w:t xml:space="preserve">. If all the check boxes are ticked off, the application shows all </w:t>
      </w:r>
      <w:r w:rsidR="00E217DF">
        <w:rPr>
          <w:lang w:val="en-US"/>
        </w:rPr>
        <w:t xml:space="preserve">the </w:t>
      </w:r>
      <w:r w:rsidR="00FF68C4">
        <w:rPr>
          <w:lang w:val="en-US"/>
        </w:rPr>
        <w:t>curves again.</w:t>
      </w:r>
      <w:r w:rsidR="00E217DF">
        <w:rPr>
          <w:lang w:val="en-US"/>
        </w:rPr>
        <w:t xml:space="preserve"> </w:t>
      </w:r>
      <w:r w:rsidR="00E217DF">
        <w:rPr>
          <w:lang w:val="en-US"/>
        </w:rPr>
        <w:t>To the right of th</w:t>
      </w:r>
      <w:r w:rsidR="00E217DF">
        <w:rPr>
          <w:lang w:val="en-US"/>
        </w:rPr>
        <w:t>is</w:t>
      </w:r>
      <w:r w:rsidR="00E217DF">
        <w:rPr>
          <w:lang w:val="en-US"/>
        </w:rPr>
        <w:t xml:space="preserve"> plot, a fraction of the result table is shown contain</w:t>
      </w:r>
      <w:r w:rsidR="00E217DF">
        <w:rPr>
          <w:lang w:val="en-US"/>
        </w:rPr>
        <w:t>ing</w:t>
      </w:r>
      <w:r w:rsidR="00E217DF">
        <w:rPr>
          <w:lang w:val="en-US"/>
        </w:rPr>
        <w:t xml:space="preserve"> the data only from selected samples.</w:t>
      </w:r>
    </w:p>
    <w:p w14:paraId="68803002" w14:textId="05D92B50" w:rsidR="00FF68C4" w:rsidRDefault="00FF68C4" w:rsidP="004A0B6E">
      <w:pPr>
        <w:rPr>
          <w:lang w:val="en-US"/>
        </w:rPr>
      </w:pPr>
      <w:r>
        <w:rPr>
          <w:lang w:val="en-US"/>
        </w:rPr>
        <w:t xml:space="preserve">Underneath the plot with Michaelis-Menten curves, there is a scatter plot showing Km and Vmax values </w:t>
      </w:r>
      <w:r w:rsidR="00E217DF">
        <w:rPr>
          <w:lang w:val="en-US"/>
        </w:rPr>
        <w:t xml:space="preserve">of the </w:t>
      </w:r>
      <w:r>
        <w:rPr>
          <w:lang w:val="en-US"/>
        </w:rPr>
        <w:t>selected samples</w:t>
      </w:r>
      <w:r w:rsidR="00E217DF">
        <w:rPr>
          <w:lang w:val="en-US"/>
        </w:rPr>
        <w:t xml:space="preserve"> and 95% confidence bars</w:t>
      </w:r>
      <w:r>
        <w:rPr>
          <w:lang w:val="en-US"/>
        </w:rPr>
        <w:t xml:space="preserve">. </w:t>
      </w:r>
      <w:r w:rsidR="00E217DF">
        <w:rPr>
          <w:lang w:val="en-US"/>
        </w:rPr>
        <w:t xml:space="preserve">The bars could be removed from the plot by ticking off </w:t>
      </w:r>
      <w:r w:rsidR="00232447">
        <w:rPr>
          <w:lang w:val="en-US"/>
        </w:rPr>
        <w:t>the check box below.</w:t>
      </w:r>
    </w:p>
    <w:p w14:paraId="1D431373" w14:textId="03140EBA" w:rsidR="00FF68C4" w:rsidRDefault="00FF68C4" w:rsidP="004A0B6E">
      <w:pPr>
        <w:rPr>
          <w:lang w:val="en-US"/>
        </w:rPr>
      </w:pPr>
    </w:p>
    <w:p w14:paraId="3385B2A3" w14:textId="2B25D5FC" w:rsidR="00232447" w:rsidRPr="00232447" w:rsidRDefault="00232447" w:rsidP="004A0B6E">
      <w:pPr>
        <w:rPr>
          <w:b/>
          <w:bCs/>
          <w:lang w:val="en-US"/>
        </w:rPr>
      </w:pPr>
      <w:r w:rsidRPr="00232447">
        <w:rPr>
          <w:b/>
          <w:bCs/>
          <w:lang w:val="en-US"/>
        </w:rPr>
        <w:t>Statistics tab</w:t>
      </w:r>
    </w:p>
    <w:p w14:paraId="658EE5E2" w14:textId="611AAEC4" w:rsidR="00232447" w:rsidRDefault="00232447" w:rsidP="004A0B6E">
      <w:pPr>
        <w:rPr>
          <w:lang w:val="en-US"/>
        </w:rPr>
      </w:pPr>
      <w:r>
        <w:rPr>
          <w:lang w:val="en-US"/>
        </w:rPr>
        <w:t xml:space="preserve">The statistics tab </w:t>
      </w:r>
      <w:r w:rsidR="00C27E32">
        <w:rPr>
          <w:lang w:val="en-US"/>
        </w:rPr>
        <w:t xml:space="preserve">appears only if provided data set contains two or more samples. It </w:t>
      </w:r>
      <w:r>
        <w:rPr>
          <w:lang w:val="en-US"/>
        </w:rPr>
        <w:t xml:space="preserve">shows the results of pairwise comparisons of Vmax and Km values of a reference sample with </w:t>
      </w:r>
      <w:r w:rsidR="00C27E32">
        <w:rPr>
          <w:lang w:val="en-US"/>
        </w:rPr>
        <w:t xml:space="preserve">the other ones. The reference samples could be selected by the user on the left bar. The first columns of the tables show actual values of Vmax and Km calculated on the previous steps. The second column (‘change’ column) shows the how these values were </w:t>
      </w:r>
      <w:r w:rsidR="00D90062">
        <w:rPr>
          <w:lang w:val="en-US"/>
        </w:rPr>
        <w:lastRenderedPageBreak/>
        <w:t>changed</w:t>
      </w:r>
      <w:r w:rsidR="00C27E32">
        <w:rPr>
          <w:lang w:val="en-US"/>
        </w:rPr>
        <w:t xml:space="preserve"> in the experiment</w:t>
      </w:r>
      <w:r w:rsidR="00D90062">
        <w:rPr>
          <w:lang w:val="en-US"/>
        </w:rPr>
        <w:t xml:space="preserve"> compared to the reference sample</w:t>
      </w:r>
      <w:r w:rsidR="00C27E32">
        <w:rPr>
          <w:lang w:val="en-US"/>
        </w:rPr>
        <w:t>.</w:t>
      </w:r>
      <w:r w:rsidR="00D90062">
        <w:rPr>
          <w:lang w:val="en-US"/>
        </w:rPr>
        <w:t xml:space="preserve"> The ‘</w:t>
      </w:r>
      <w:proofErr w:type="spellStart"/>
      <w:r w:rsidR="00D90062">
        <w:rPr>
          <w:lang w:val="en-US"/>
        </w:rPr>
        <w:t>p.value</w:t>
      </w:r>
      <w:proofErr w:type="spellEnd"/>
      <w:r w:rsidR="00D90062">
        <w:rPr>
          <w:lang w:val="en-US"/>
        </w:rPr>
        <w:t>’ column shows p-values calculated during the pairwise comparison of the studied samples and the reference one.</w:t>
      </w:r>
      <w:r w:rsidR="003051E2">
        <w:rPr>
          <w:lang w:val="en-US"/>
        </w:rPr>
        <w:t xml:space="preserve"> The next column (‘</w:t>
      </w:r>
      <w:proofErr w:type="spellStart"/>
      <w:r w:rsidR="003051E2">
        <w:rPr>
          <w:lang w:val="en-US"/>
        </w:rPr>
        <w:t>p.adjust</w:t>
      </w:r>
      <w:proofErr w:type="spellEnd"/>
      <w:r w:rsidR="003051E2">
        <w:rPr>
          <w:lang w:val="en-US"/>
        </w:rPr>
        <w:t xml:space="preserve">’ column) contains adjusted p-values for multiple comparisons. The method of adjustment could be selected on the left bar by the user. The last column (‘stars’ column) shows a star representation of the adjusted p-values based on the </w:t>
      </w:r>
      <w:r w:rsidR="00A01926">
        <w:rPr>
          <w:lang w:val="en-US"/>
        </w:rPr>
        <w:t>following</w:t>
      </w:r>
      <w:r w:rsidR="003051E2">
        <w:rPr>
          <w:lang w:val="en-US"/>
        </w:rPr>
        <w:t xml:space="preserve"> rule:</w:t>
      </w:r>
      <w:r w:rsidR="00A01926">
        <w:rPr>
          <w:lang w:val="en-US"/>
        </w:rPr>
        <w:t xml:space="preserve"> * - </w:t>
      </w:r>
      <w:r w:rsidR="00770584">
        <w:rPr>
          <w:lang w:val="en-US"/>
        </w:rPr>
        <w:t xml:space="preserve">p </w:t>
      </w:r>
      <w:r w:rsidR="00A01926">
        <w:rPr>
          <w:lang w:val="en-US"/>
        </w:rPr>
        <w:t xml:space="preserve">&lt; 0.05, ** - </w:t>
      </w:r>
      <w:r w:rsidR="00770584">
        <w:rPr>
          <w:lang w:val="en-US"/>
        </w:rPr>
        <w:t xml:space="preserve">p </w:t>
      </w:r>
      <w:r w:rsidR="00A01926">
        <w:rPr>
          <w:lang w:val="en-US"/>
        </w:rPr>
        <w:t xml:space="preserve">&lt; 0.01, *** - </w:t>
      </w:r>
      <w:r w:rsidR="00770584">
        <w:rPr>
          <w:lang w:val="en-US"/>
        </w:rPr>
        <w:t xml:space="preserve">p </w:t>
      </w:r>
      <w:r w:rsidR="00A01926">
        <w:rPr>
          <w:lang w:val="en-US"/>
        </w:rPr>
        <w:t>&lt; 0.001.</w:t>
      </w:r>
    </w:p>
    <w:p w14:paraId="03D51D5D" w14:textId="77777777" w:rsidR="00232447" w:rsidRDefault="00232447" w:rsidP="004A0B6E">
      <w:pPr>
        <w:rPr>
          <w:lang w:val="en-US"/>
        </w:rPr>
      </w:pPr>
    </w:p>
    <w:p w14:paraId="129A07DB" w14:textId="732A5B2E" w:rsidR="00FF68C4" w:rsidRPr="00FF68C4" w:rsidRDefault="00A01926" w:rsidP="00232447">
      <w:pPr>
        <w:tabs>
          <w:tab w:val="center" w:pos="4961"/>
        </w:tabs>
        <w:rPr>
          <w:b/>
          <w:lang w:val="en-US"/>
        </w:rPr>
      </w:pPr>
      <w:r>
        <w:rPr>
          <w:b/>
          <w:lang w:val="en-US"/>
        </w:rPr>
        <w:t>Report tab</w:t>
      </w:r>
    </w:p>
    <w:p w14:paraId="790F639D" w14:textId="6392B275" w:rsidR="00FF68C4" w:rsidRPr="004A0B6E" w:rsidRDefault="00FF68C4" w:rsidP="004A0B6E">
      <w:pPr>
        <w:rPr>
          <w:lang w:val="en-US"/>
        </w:rPr>
      </w:pPr>
      <w:r>
        <w:rPr>
          <w:lang w:val="en-US"/>
        </w:rPr>
        <w:t xml:space="preserve">Moving to the ‘Report’ tab, the user can save generated plots and calculated data in a Word file. </w:t>
      </w:r>
      <w:r w:rsidR="00A01926">
        <w:rPr>
          <w:lang w:val="en-US"/>
        </w:rPr>
        <w:t>By filling the</w:t>
      </w:r>
      <w:r>
        <w:rPr>
          <w:lang w:val="en-US"/>
        </w:rPr>
        <w:t xml:space="preserve"> title</w:t>
      </w:r>
      <w:r w:rsidR="00A01926">
        <w:rPr>
          <w:lang w:val="en-US"/>
        </w:rPr>
        <w:t xml:space="preserve"> filed, the user can entitle his or her</w:t>
      </w:r>
      <w:r>
        <w:rPr>
          <w:lang w:val="en-US"/>
        </w:rPr>
        <w:t xml:space="preserve"> experiment, </w:t>
      </w:r>
      <w:r w:rsidR="007468F0">
        <w:rPr>
          <w:lang w:val="en-US"/>
        </w:rPr>
        <w:t xml:space="preserve">select </w:t>
      </w:r>
      <w:r>
        <w:rPr>
          <w:lang w:val="en-US"/>
        </w:rPr>
        <w:t xml:space="preserve">its data, and </w:t>
      </w:r>
      <w:r w:rsidR="00A01926">
        <w:rPr>
          <w:lang w:val="en-US"/>
        </w:rPr>
        <w:t>select included</w:t>
      </w:r>
      <w:r>
        <w:rPr>
          <w:lang w:val="en-US"/>
        </w:rPr>
        <w:t xml:space="preserve"> items </w:t>
      </w:r>
      <w:r w:rsidR="00A01926">
        <w:rPr>
          <w:lang w:val="en-US"/>
        </w:rPr>
        <w:t>by ticking on the check boxes on the left bar</w:t>
      </w:r>
      <w:r>
        <w:rPr>
          <w:lang w:val="en-US"/>
        </w:rPr>
        <w:t xml:space="preserve">. Generated </w:t>
      </w:r>
      <w:r w:rsidR="00A01926">
        <w:rPr>
          <w:lang w:val="en-US"/>
        </w:rPr>
        <w:t xml:space="preserve">MS Word </w:t>
      </w:r>
      <w:r>
        <w:rPr>
          <w:lang w:val="en-US"/>
        </w:rPr>
        <w:t>file contains plots in the wa</w:t>
      </w:r>
      <w:r w:rsidR="0055154A">
        <w:rPr>
          <w:lang w:val="en-US"/>
        </w:rPr>
        <w:t xml:space="preserve">y they are presented in the application </w:t>
      </w:r>
      <w:r w:rsidR="000D616A">
        <w:rPr>
          <w:lang w:val="en-US"/>
        </w:rPr>
        <w:t xml:space="preserve">at the </w:t>
      </w:r>
      <w:r w:rsidR="00A01926">
        <w:rPr>
          <w:lang w:val="en-US"/>
        </w:rPr>
        <w:t>moment</w:t>
      </w:r>
      <w:r w:rsidR="000D616A">
        <w:rPr>
          <w:lang w:val="en-US"/>
        </w:rPr>
        <w:t xml:space="preserve"> </w:t>
      </w:r>
      <w:r w:rsidR="0055154A">
        <w:rPr>
          <w:lang w:val="en-US"/>
        </w:rPr>
        <w:t>the user clicks the ‘Save Report’ button.</w:t>
      </w:r>
    </w:p>
    <w:p w14:paraId="65CAA887" w14:textId="1C5DA3DA" w:rsidR="00D50DC4" w:rsidRDefault="00D50DC4" w:rsidP="006B1614">
      <w:pPr>
        <w:rPr>
          <w:lang w:val="en-US"/>
        </w:rPr>
      </w:pPr>
    </w:p>
    <w:p w14:paraId="4F63ACAC" w14:textId="7AE0897D" w:rsidR="0055154A" w:rsidRPr="0055154A" w:rsidRDefault="00A01926" w:rsidP="006B1614">
      <w:pPr>
        <w:rPr>
          <w:b/>
          <w:lang w:val="en-US"/>
        </w:rPr>
      </w:pPr>
      <w:r>
        <w:rPr>
          <w:b/>
          <w:lang w:val="en-US"/>
        </w:rPr>
        <w:t xml:space="preserve">Utilities: </w:t>
      </w:r>
      <w:r w:rsidR="0055154A" w:rsidRPr="0055154A">
        <w:rPr>
          <w:b/>
          <w:lang w:val="en-US"/>
        </w:rPr>
        <w:t>Estimation of the brightness difference of reaction substrate and product</w:t>
      </w:r>
    </w:p>
    <w:p w14:paraId="65C4F84F" w14:textId="65840C90" w:rsidR="0055154A" w:rsidRDefault="000D616A" w:rsidP="003B4DB2">
      <w:pPr>
        <w:rPr>
          <w:lang w:val="en-US"/>
        </w:rPr>
      </w:pPr>
      <w:r>
        <w:rPr>
          <w:lang w:val="en-US"/>
        </w:rPr>
        <w:t>To estimate the brightness difference of reaction substrate and product, the user should make serial dilutions of both</w:t>
      </w:r>
      <w:r w:rsidR="003B4DB2">
        <w:rPr>
          <w:lang w:val="en-US"/>
        </w:rPr>
        <w:t xml:space="preserve"> and make several wells with working buffer only.</w:t>
      </w:r>
      <w:r>
        <w:rPr>
          <w:lang w:val="en-US"/>
        </w:rPr>
        <w:t xml:space="preserve"> </w:t>
      </w:r>
      <w:r w:rsidR="003B4DB2">
        <w:rPr>
          <w:lang w:val="en-US"/>
        </w:rPr>
        <w:t xml:space="preserve">Then, </w:t>
      </w:r>
      <w:r>
        <w:rPr>
          <w:lang w:val="en-US"/>
        </w:rPr>
        <w:t>optical signal</w:t>
      </w:r>
      <w:r w:rsidR="003B4DB2">
        <w:rPr>
          <w:lang w:val="en-US"/>
        </w:rPr>
        <w:t xml:space="preserve"> from all the wells should be measured</w:t>
      </w:r>
      <w:r>
        <w:rPr>
          <w:lang w:val="en-US"/>
        </w:rPr>
        <w:t xml:space="preserve"> using </w:t>
      </w:r>
      <w:r w:rsidR="003B4DB2">
        <w:rPr>
          <w:lang w:val="en-US"/>
        </w:rPr>
        <w:t xml:space="preserve">the working </w:t>
      </w:r>
      <w:r>
        <w:rPr>
          <w:lang w:val="en-US"/>
        </w:rPr>
        <w:t>setting</w:t>
      </w:r>
      <w:r w:rsidR="003B4DB2">
        <w:rPr>
          <w:lang w:val="en-US"/>
        </w:rPr>
        <w:t>s</w:t>
      </w:r>
      <w:r>
        <w:rPr>
          <w:lang w:val="en-US"/>
        </w:rPr>
        <w:t xml:space="preserve"> </w:t>
      </w:r>
      <w:r w:rsidR="003B4DB2">
        <w:rPr>
          <w:lang w:val="en-US"/>
        </w:rPr>
        <w:t>of the plate reader</w:t>
      </w:r>
      <w:r>
        <w:rPr>
          <w:lang w:val="en-US"/>
        </w:rPr>
        <w:t>.</w:t>
      </w:r>
      <w:r w:rsidR="003B4DB2">
        <w:rPr>
          <w:lang w:val="en-US"/>
        </w:rPr>
        <w:t xml:space="preserve"> Collected data should be </w:t>
      </w:r>
      <w:r w:rsidR="008E2918">
        <w:rPr>
          <w:lang w:val="en-US"/>
        </w:rPr>
        <w:t>uploaded</w:t>
      </w:r>
      <w:r w:rsidR="003B4DB2">
        <w:rPr>
          <w:lang w:val="en-US"/>
        </w:rPr>
        <w:t xml:space="preserve"> to the application in the form of an Excel file containing a table of four columns: ‘conc’, ‘substrate’, ‘product’, and ‘buffer’</w:t>
      </w:r>
      <w:r w:rsidR="00B852BF">
        <w:rPr>
          <w:lang w:val="en-US"/>
        </w:rPr>
        <w:t xml:space="preserve"> (Fig. </w:t>
      </w:r>
      <w:r w:rsidR="00A01926">
        <w:rPr>
          <w:lang w:val="en-US"/>
        </w:rPr>
        <w:t>10</w:t>
      </w:r>
      <w:r w:rsidR="00B852BF">
        <w:rPr>
          <w:lang w:val="en-US"/>
        </w:rPr>
        <w:t>)</w:t>
      </w:r>
      <w:r w:rsidR="003B4DB2">
        <w:rPr>
          <w:lang w:val="en-US"/>
        </w:rPr>
        <w:t xml:space="preserve">. The first column should contain concentrations of the substrate or product (in </w:t>
      </w:r>
      <w:proofErr w:type="spellStart"/>
      <w:r w:rsidR="003B4DB2">
        <w:rPr>
          <w:rFonts w:cstheme="minorHAnsi"/>
          <w:lang w:val="en-US"/>
        </w:rPr>
        <w:t>μ</w:t>
      </w:r>
      <w:r w:rsidR="003B4DB2">
        <w:rPr>
          <w:lang w:val="en-US"/>
        </w:rPr>
        <w:t>M</w:t>
      </w:r>
      <w:proofErr w:type="spellEnd"/>
      <w:r w:rsidR="003B4DB2">
        <w:rPr>
          <w:lang w:val="en-US"/>
        </w:rPr>
        <w:t xml:space="preserve">). The ‘substrate’ and ‘product’ column should contain optical signals from wells with substrate and product, respectively. </w:t>
      </w:r>
      <w:r w:rsidR="00AC666E">
        <w:rPr>
          <w:lang w:val="en-US"/>
        </w:rPr>
        <w:t>T</w:t>
      </w:r>
      <w:r w:rsidR="00BB5DC9">
        <w:rPr>
          <w:lang w:val="en-US"/>
        </w:rPr>
        <w:t>he last column</w:t>
      </w:r>
      <w:r w:rsidR="003B4DB2">
        <w:rPr>
          <w:lang w:val="en-US"/>
        </w:rPr>
        <w:t xml:space="preserve"> should contain optical data obtained from wells with working buffer only.</w:t>
      </w:r>
    </w:p>
    <w:p w14:paraId="0820C97E" w14:textId="06C2854F" w:rsidR="00B852BF" w:rsidRDefault="00B852BF" w:rsidP="00B852BF">
      <w:pPr>
        <w:ind w:firstLine="0"/>
        <w:jc w:val="center"/>
        <w:rPr>
          <w:lang w:val="en-US"/>
        </w:rPr>
      </w:pPr>
      <w:r>
        <w:rPr>
          <w:noProof/>
          <w:lang w:val="sv-SE" w:eastAsia="sv-SE"/>
        </w:rPr>
        <w:drawing>
          <wp:inline distT="0" distB="0" distL="0" distR="0" wp14:anchorId="4B9D52DE" wp14:editId="6D80F1A0">
            <wp:extent cx="30289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8950" cy="2114550"/>
                    </a:xfrm>
                    <a:prstGeom prst="rect">
                      <a:avLst/>
                    </a:prstGeom>
                    <a:noFill/>
                    <a:ln>
                      <a:noFill/>
                    </a:ln>
                  </pic:spPr>
                </pic:pic>
              </a:graphicData>
            </a:graphic>
          </wp:inline>
        </w:drawing>
      </w:r>
    </w:p>
    <w:p w14:paraId="3042A51D" w14:textId="24AB80A3" w:rsidR="00B852BF" w:rsidRDefault="00B852BF" w:rsidP="00B852BF">
      <w:pPr>
        <w:ind w:firstLine="0"/>
        <w:jc w:val="center"/>
        <w:rPr>
          <w:i/>
          <w:lang w:val="en-US"/>
        </w:rPr>
      </w:pPr>
      <w:r w:rsidRPr="0033657C">
        <w:rPr>
          <w:i/>
          <w:lang w:val="en-US"/>
        </w:rPr>
        <w:t xml:space="preserve">Fig. </w:t>
      </w:r>
      <w:r w:rsidR="00A01926">
        <w:rPr>
          <w:i/>
          <w:lang w:val="en-US"/>
        </w:rPr>
        <w:t>10</w:t>
      </w:r>
      <w:r w:rsidRPr="0033657C">
        <w:rPr>
          <w:i/>
          <w:lang w:val="en-US"/>
        </w:rPr>
        <w:t xml:space="preserve">. An example of </w:t>
      </w:r>
      <w:r>
        <w:rPr>
          <w:i/>
          <w:lang w:val="en-US"/>
        </w:rPr>
        <w:t xml:space="preserve">a </w:t>
      </w:r>
      <w:r w:rsidRPr="0033657C">
        <w:rPr>
          <w:i/>
          <w:lang w:val="en-US"/>
        </w:rPr>
        <w:t>table</w:t>
      </w:r>
      <w:r>
        <w:rPr>
          <w:i/>
          <w:lang w:val="en-US"/>
        </w:rPr>
        <w:t xml:space="preserve"> with optical signals from reaction substrate and product</w:t>
      </w:r>
      <w:r w:rsidRPr="0033657C">
        <w:rPr>
          <w:i/>
          <w:lang w:val="en-US"/>
        </w:rPr>
        <w:t>.</w:t>
      </w:r>
    </w:p>
    <w:p w14:paraId="6F80D6AD" w14:textId="77777777" w:rsidR="00B852BF" w:rsidRDefault="00B852BF" w:rsidP="00B852BF">
      <w:pPr>
        <w:ind w:firstLine="0"/>
        <w:jc w:val="center"/>
        <w:rPr>
          <w:lang w:val="en-US"/>
        </w:rPr>
      </w:pPr>
    </w:p>
    <w:p w14:paraId="4A3D8ADA" w14:textId="6208AF4D" w:rsidR="00B852BF" w:rsidRDefault="003B4DB2" w:rsidP="00B852BF">
      <w:pPr>
        <w:rPr>
          <w:lang w:val="en-US"/>
        </w:rPr>
      </w:pPr>
      <w:r>
        <w:rPr>
          <w:lang w:val="en-US"/>
        </w:rPr>
        <w:t>When the file with data is uploaded to the application, a plot showing titration of the substrate and product is generated</w:t>
      </w:r>
      <w:r w:rsidR="008E2918">
        <w:rPr>
          <w:lang w:val="en-US"/>
        </w:rPr>
        <w:t xml:space="preserve"> (Fig. 11)</w:t>
      </w:r>
      <w:r>
        <w:rPr>
          <w:lang w:val="en-US"/>
        </w:rPr>
        <w:t>.</w:t>
      </w:r>
      <w:r w:rsidR="00F122A9">
        <w:rPr>
          <w:lang w:val="en-US"/>
        </w:rPr>
        <w:t xml:space="preserve"> Two corresponding regression linear </w:t>
      </w:r>
      <w:r w:rsidR="00F122A9">
        <w:rPr>
          <w:lang w:val="en-US"/>
        </w:rPr>
        <w:lastRenderedPageBreak/>
        <w:t>models are generated assuming that the slopes of two lines equal to -1, meaning dilution of the substances twice leads to</w:t>
      </w:r>
      <w:r w:rsidR="00B852BF">
        <w:rPr>
          <w:lang w:val="en-US"/>
        </w:rPr>
        <w:t xml:space="preserve"> a</w:t>
      </w:r>
      <w:r w:rsidR="00F122A9">
        <w:rPr>
          <w:lang w:val="en-US"/>
        </w:rPr>
        <w:t xml:space="preserve"> double reduction in their brightness and any deviation</w:t>
      </w:r>
      <w:r w:rsidR="00BB5DC9">
        <w:rPr>
          <w:lang w:val="en-US"/>
        </w:rPr>
        <w:t xml:space="preserve"> from this rule</w:t>
      </w:r>
      <w:r w:rsidR="00F122A9">
        <w:rPr>
          <w:lang w:val="en-US"/>
        </w:rPr>
        <w:t xml:space="preserve"> is random. The difference between the intercepts of two models represents the difference in the brightness of two substances.</w:t>
      </w:r>
    </w:p>
    <w:p w14:paraId="0239F83D" w14:textId="7E6EF223" w:rsidR="008E2918" w:rsidRDefault="008E2918" w:rsidP="008E2918">
      <w:pPr>
        <w:ind w:firstLine="0"/>
        <w:jc w:val="center"/>
        <w:rPr>
          <w:lang w:val="en-US"/>
        </w:rPr>
      </w:pPr>
      <w:r>
        <w:rPr>
          <w:noProof/>
          <w:lang w:val="en-US"/>
        </w:rPr>
        <w:drawing>
          <wp:inline distT="0" distB="0" distL="0" distR="0" wp14:anchorId="0C4332FD" wp14:editId="56AB231D">
            <wp:extent cx="3542418" cy="278130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9493" cy="2786855"/>
                    </a:xfrm>
                    <a:prstGeom prst="rect">
                      <a:avLst/>
                    </a:prstGeom>
                    <a:noFill/>
                    <a:ln>
                      <a:noFill/>
                    </a:ln>
                  </pic:spPr>
                </pic:pic>
              </a:graphicData>
            </a:graphic>
          </wp:inline>
        </w:drawing>
      </w:r>
    </w:p>
    <w:p w14:paraId="014C2A6B" w14:textId="3B77FC51" w:rsidR="008E2918" w:rsidRPr="00770584" w:rsidRDefault="008E2918" w:rsidP="008E2918">
      <w:pPr>
        <w:ind w:firstLine="0"/>
        <w:jc w:val="center"/>
        <w:rPr>
          <w:i/>
          <w:iCs/>
          <w:lang w:val="en-US"/>
        </w:rPr>
      </w:pPr>
      <w:r w:rsidRPr="00770584">
        <w:rPr>
          <w:i/>
          <w:iCs/>
          <w:lang w:val="en-US"/>
        </w:rPr>
        <w:t>Fig. 11. A plot showing the difference of 4-MU</w:t>
      </w:r>
      <w:r w:rsidR="00770584" w:rsidRPr="00770584">
        <w:rPr>
          <w:i/>
          <w:iCs/>
          <w:lang w:val="en-US"/>
        </w:rPr>
        <w:t xml:space="preserve"> (the product) and MUNANA (the substrate) in brightness.</w:t>
      </w:r>
    </w:p>
    <w:p w14:paraId="547915EF" w14:textId="77777777" w:rsidR="00B852BF" w:rsidRDefault="00B852BF" w:rsidP="003B4DB2">
      <w:pPr>
        <w:rPr>
          <w:lang w:val="en-US"/>
        </w:rPr>
      </w:pPr>
    </w:p>
    <w:p w14:paraId="3130D74B" w14:textId="25AF1DBD" w:rsidR="00F122A9" w:rsidRPr="00F122A9" w:rsidRDefault="00A01926" w:rsidP="003B4DB2">
      <w:pPr>
        <w:rPr>
          <w:b/>
          <w:lang w:val="en-US"/>
        </w:rPr>
      </w:pPr>
      <w:r>
        <w:rPr>
          <w:b/>
          <w:lang w:val="en-US"/>
        </w:rPr>
        <w:t xml:space="preserve">Utilities: </w:t>
      </w:r>
      <w:r w:rsidR="00F122A9" w:rsidRPr="00F122A9">
        <w:rPr>
          <w:b/>
          <w:lang w:val="en-US"/>
        </w:rPr>
        <w:t>Spectrum analysis of substrate and product</w:t>
      </w:r>
    </w:p>
    <w:p w14:paraId="2F09E601" w14:textId="2990B20C" w:rsidR="00F122A9" w:rsidRDefault="00AC666E" w:rsidP="00A815C6">
      <w:pPr>
        <w:rPr>
          <w:lang w:val="en-US"/>
        </w:rPr>
      </w:pPr>
      <w:r>
        <w:rPr>
          <w:lang w:val="en-US"/>
        </w:rPr>
        <w:t xml:space="preserve">To carry out a fluorescence spectrum analysis of reaction substrate and product, the user </w:t>
      </w:r>
      <w:r w:rsidR="00770584">
        <w:rPr>
          <w:lang w:val="en-US"/>
        </w:rPr>
        <w:t>needs to</w:t>
      </w:r>
      <w:r w:rsidR="00B852BF">
        <w:rPr>
          <w:lang w:val="en-US"/>
        </w:rPr>
        <w:t xml:space="preserve"> measure their optical signal at different wavelengths and upload this data to the application in a form of </w:t>
      </w:r>
      <w:r w:rsidR="00A815C6">
        <w:rPr>
          <w:lang w:val="en-US"/>
        </w:rPr>
        <w:t>an Excel file. This file should contain</w:t>
      </w:r>
      <w:r>
        <w:rPr>
          <w:lang w:val="en-US"/>
        </w:rPr>
        <w:t xml:space="preserve"> </w:t>
      </w:r>
      <w:r w:rsidR="00A815C6">
        <w:rPr>
          <w:lang w:val="en-US"/>
        </w:rPr>
        <w:t>four columns: ‘wavelength’, ‘substrate’, ‘product’, and ‘buffer’</w:t>
      </w:r>
      <w:r w:rsidR="00715DBF">
        <w:rPr>
          <w:lang w:val="en-US"/>
        </w:rPr>
        <w:t xml:space="preserve"> (Fig. 12)</w:t>
      </w:r>
      <w:r w:rsidR="00A815C6">
        <w:rPr>
          <w:lang w:val="en-US"/>
        </w:rPr>
        <w:t xml:space="preserve">. </w:t>
      </w:r>
      <w:r w:rsidR="00C2501A">
        <w:rPr>
          <w:lang w:val="en-US"/>
        </w:rPr>
        <w:t>All these columns should contain optical signal from corresponding substances recorded at indicated wavelengths. The application automatically determines maximal fluorescence intensity of the reaction product and marks it by vertical line. The user can specify the bandwidth a spectrophotometer will use to measure optical signal during assays. It is represented on a plot as a grey area.</w:t>
      </w:r>
      <w:r w:rsidR="00715DBF">
        <w:rPr>
          <w:lang w:val="en-US"/>
        </w:rPr>
        <w:t xml:space="preserve"> Also, the user can show individual data points on the plot and switching between log and linear Y scales by ticking on and off the corresponding checkboxes on the left panel (Fig. 13).</w:t>
      </w:r>
    </w:p>
    <w:p w14:paraId="79009BE7" w14:textId="71A4CAD3" w:rsidR="0055154A" w:rsidRDefault="00A815C6" w:rsidP="00A815C6">
      <w:pPr>
        <w:ind w:firstLine="0"/>
        <w:jc w:val="center"/>
        <w:rPr>
          <w:lang w:val="en-US"/>
        </w:rPr>
      </w:pPr>
      <w:r>
        <w:rPr>
          <w:noProof/>
          <w:lang w:val="sv-SE" w:eastAsia="sv-SE"/>
        </w:rPr>
        <w:lastRenderedPageBreak/>
        <w:drawing>
          <wp:inline distT="0" distB="0" distL="0" distR="0" wp14:anchorId="4D1B57B4" wp14:editId="3F8D234E">
            <wp:extent cx="29337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2533650"/>
                    </a:xfrm>
                    <a:prstGeom prst="rect">
                      <a:avLst/>
                    </a:prstGeom>
                    <a:noFill/>
                    <a:ln>
                      <a:noFill/>
                    </a:ln>
                  </pic:spPr>
                </pic:pic>
              </a:graphicData>
            </a:graphic>
          </wp:inline>
        </w:drawing>
      </w:r>
    </w:p>
    <w:p w14:paraId="0EF2D26E" w14:textId="163B9883" w:rsidR="00187E2E" w:rsidRDefault="00187E2E" w:rsidP="00187E2E">
      <w:pPr>
        <w:ind w:firstLine="0"/>
        <w:jc w:val="center"/>
        <w:rPr>
          <w:i/>
          <w:lang w:val="en-US"/>
        </w:rPr>
      </w:pPr>
      <w:r w:rsidRPr="0033657C">
        <w:rPr>
          <w:i/>
          <w:lang w:val="en-US"/>
        </w:rPr>
        <w:t xml:space="preserve">Fig. </w:t>
      </w:r>
      <w:r w:rsidR="008E2918">
        <w:rPr>
          <w:i/>
          <w:lang w:val="en-US"/>
        </w:rPr>
        <w:t>12</w:t>
      </w:r>
      <w:r w:rsidRPr="0033657C">
        <w:rPr>
          <w:i/>
          <w:lang w:val="en-US"/>
        </w:rPr>
        <w:t xml:space="preserve">. An example of </w:t>
      </w:r>
      <w:r>
        <w:rPr>
          <w:i/>
          <w:lang w:val="en-US"/>
        </w:rPr>
        <w:t xml:space="preserve">a </w:t>
      </w:r>
      <w:r w:rsidRPr="0033657C">
        <w:rPr>
          <w:i/>
          <w:lang w:val="en-US"/>
        </w:rPr>
        <w:t>table</w:t>
      </w:r>
      <w:r>
        <w:rPr>
          <w:i/>
          <w:lang w:val="en-US"/>
        </w:rPr>
        <w:t xml:space="preserve"> with optical signals from reaction substrate, product, and workin</w:t>
      </w:r>
      <w:r w:rsidR="00C2501A">
        <w:rPr>
          <w:i/>
          <w:lang w:val="en-US"/>
        </w:rPr>
        <w:t>g buffer at different wavelength</w:t>
      </w:r>
      <w:r>
        <w:rPr>
          <w:i/>
          <w:lang w:val="en-US"/>
        </w:rPr>
        <w:t>s</w:t>
      </w:r>
      <w:r w:rsidRPr="0033657C">
        <w:rPr>
          <w:i/>
          <w:lang w:val="en-US"/>
        </w:rPr>
        <w:t>.</w:t>
      </w:r>
    </w:p>
    <w:p w14:paraId="5C11343D" w14:textId="06CEC6ED" w:rsidR="00715DBF" w:rsidRDefault="00DD3D67" w:rsidP="00715DBF">
      <w:pPr>
        <w:ind w:firstLine="0"/>
        <w:jc w:val="center"/>
        <w:rPr>
          <w:lang w:val="en-US"/>
        </w:rPr>
      </w:pPr>
      <w:r>
        <w:rPr>
          <w:noProof/>
          <w:lang w:val="en-US"/>
        </w:rPr>
        <w:drawing>
          <wp:inline distT="0" distB="0" distL="0" distR="0" wp14:anchorId="685F3526" wp14:editId="68FEA8B7">
            <wp:extent cx="3924300" cy="3081131"/>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8354" cy="3084314"/>
                    </a:xfrm>
                    <a:prstGeom prst="rect">
                      <a:avLst/>
                    </a:prstGeom>
                    <a:noFill/>
                    <a:ln>
                      <a:noFill/>
                    </a:ln>
                  </pic:spPr>
                </pic:pic>
              </a:graphicData>
            </a:graphic>
          </wp:inline>
        </w:drawing>
      </w:r>
    </w:p>
    <w:p w14:paraId="7DB0A63C" w14:textId="5A928023" w:rsidR="00715DBF" w:rsidRDefault="00715DBF" w:rsidP="00715DBF">
      <w:pPr>
        <w:ind w:firstLine="0"/>
        <w:jc w:val="center"/>
        <w:rPr>
          <w:lang w:val="en-US"/>
        </w:rPr>
      </w:pPr>
      <w:r>
        <w:rPr>
          <w:lang w:val="en-US"/>
        </w:rPr>
        <w:t xml:space="preserve">Fig. 13. </w:t>
      </w:r>
      <w:r w:rsidR="00DD3D67">
        <w:rPr>
          <w:lang w:val="en-US"/>
        </w:rPr>
        <w:t>Fluorescence spectra of 4-MU (the product) and MUNANA (the substrate) are overlaid on the plot with log Y scale.</w:t>
      </w:r>
    </w:p>
    <w:p w14:paraId="414AB840" w14:textId="77777777" w:rsidR="00DD3D67" w:rsidRPr="00097D62" w:rsidRDefault="00DD3D67" w:rsidP="00715DBF">
      <w:pPr>
        <w:ind w:firstLine="0"/>
        <w:jc w:val="center"/>
        <w:rPr>
          <w:lang w:val="en-US"/>
        </w:rPr>
      </w:pPr>
    </w:p>
    <w:p w14:paraId="2F17AB53" w14:textId="7810D048" w:rsidR="007E61BB" w:rsidRDefault="007E61BB" w:rsidP="007E61BB">
      <w:pPr>
        <w:pStyle w:val="1"/>
        <w:rPr>
          <w:lang w:val="en-US"/>
        </w:rPr>
      </w:pPr>
      <w:r>
        <w:rPr>
          <w:lang w:val="en-US"/>
        </w:rPr>
        <w:t>References</w:t>
      </w:r>
    </w:p>
    <w:p w14:paraId="1E1882CD" w14:textId="2D381E7C" w:rsidR="007E61BB" w:rsidRDefault="007E61BB" w:rsidP="007E61BB">
      <w:pPr>
        <w:ind w:firstLine="0"/>
        <w:rPr>
          <w:lang w:val="en-US"/>
        </w:rPr>
      </w:pPr>
    </w:p>
    <w:p w14:paraId="5CF65662" w14:textId="6752FCC0" w:rsidR="007E61BB" w:rsidRPr="00BE49B5" w:rsidRDefault="007E61BB" w:rsidP="00D37E35">
      <w:pPr>
        <w:pStyle w:val="a7"/>
        <w:numPr>
          <w:ilvl w:val="0"/>
          <w:numId w:val="3"/>
        </w:numPr>
        <w:rPr>
          <w:lang w:val="en-US"/>
        </w:rPr>
      </w:pPr>
      <w:r w:rsidRPr="00BE49B5">
        <w:rPr>
          <w:lang w:val="en-US"/>
        </w:rPr>
        <w:t xml:space="preserve">Marathe BM, </w:t>
      </w:r>
      <w:proofErr w:type="spellStart"/>
      <w:r w:rsidRPr="00BE49B5">
        <w:rPr>
          <w:lang w:val="en-US"/>
        </w:rPr>
        <w:t>Lévêque</w:t>
      </w:r>
      <w:proofErr w:type="spellEnd"/>
      <w:r w:rsidRPr="00BE49B5">
        <w:rPr>
          <w:lang w:val="en-US"/>
        </w:rPr>
        <w:t xml:space="preserve"> V, </w:t>
      </w:r>
      <w:proofErr w:type="spellStart"/>
      <w:r w:rsidRPr="00BE49B5">
        <w:rPr>
          <w:lang w:val="en-US"/>
        </w:rPr>
        <w:t>Klumpp</w:t>
      </w:r>
      <w:proofErr w:type="spellEnd"/>
      <w:r w:rsidR="00BE49B5" w:rsidRPr="00BE49B5">
        <w:rPr>
          <w:lang w:val="en-US"/>
        </w:rPr>
        <w:t xml:space="preserve"> K</w:t>
      </w:r>
      <w:r w:rsidRPr="00BE49B5">
        <w:rPr>
          <w:lang w:val="en-US"/>
        </w:rPr>
        <w:t>, Webster</w:t>
      </w:r>
      <w:r w:rsidR="00BE49B5" w:rsidRPr="00BE49B5">
        <w:rPr>
          <w:lang w:val="en-US"/>
        </w:rPr>
        <w:t xml:space="preserve"> RG</w:t>
      </w:r>
      <w:r w:rsidRPr="00BE49B5">
        <w:rPr>
          <w:lang w:val="en-US"/>
        </w:rPr>
        <w:t xml:space="preserve">, </w:t>
      </w:r>
      <w:proofErr w:type="spellStart"/>
      <w:r w:rsidRPr="00BE49B5">
        <w:rPr>
          <w:lang w:val="en-US"/>
        </w:rPr>
        <w:t>Govorkova</w:t>
      </w:r>
      <w:proofErr w:type="spellEnd"/>
      <w:r w:rsidR="00BE49B5" w:rsidRPr="00BE49B5">
        <w:rPr>
          <w:lang w:val="en-US"/>
        </w:rPr>
        <w:t xml:space="preserve"> EA. Determination of neuraminidase kinetic constants using whole influenza virus preparations and correction for spectroscopic interference by a fluorogenic substrate. </w:t>
      </w:r>
      <w:proofErr w:type="spellStart"/>
      <w:r w:rsidR="00BE49B5" w:rsidRPr="00BE49B5">
        <w:rPr>
          <w:lang w:val="en-US"/>
        </w:rPr>
        <w:t>PLoS</w:t>
      </w:r>
      <w:proofErr w:type="spellEnd"/>
      <w:r w:rsidR="00BE49B5" w:rsidRPr="00BE49B5">
        <w:rPr>
          <w:lang w:val="en-US"/>
        </w:rPr>
        <w:t xml:space="preserve"> One 2013 Aug 15;8(8):e71401.</w:t>
      </w:r>
    </w:p>
    <w:sectPr w:rsidR="007E61BB" w:rsidRPr="00BE49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E90"/>
    <w:multiLevelType w:val="hybridMultilevel"/>
    <w:tmpl w:val="1458CFD8"/>
    <w:lvl w:ilvl="0" w:tplc="C83068E2">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1" w15:restartNumberingAfterBreak="0">
    <w:nsid w:val="18AD6152"/>
    <w:multiLevelType w:val="hybridMultilevel"/>
    <w:tmpl w:val="C2D85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4C03B4"/>
    <w:multiLevelType w:val="hybridMultilevel"/>
    <w:tmpl w:val="F6B2B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B57045A"/>
    <w:multiLevelType w:val="hybridMultilevel"/>
    <w:tmpl w:val="08C0F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4921523">
    <w:abstractNumId w:val="1"/>
  </w:num>
  <w:num w:numId="2" w16cid:durableId="856164755">
    <w:abstractNumId w:val="3"/>
  </w:num>
  <w:num w:numId="3" w16cid:durableId="646010419">
    <w:abstractNumId w:val="2"/>
  </w:num>
  <w:num w:numId="4" w16cid:durableId="83121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D0"/>
    <w:rsid w:val="00035F60"/>
    <w:rsid w:val="0004391E"/>
    <w:rsid w:val="0007586A"/>
    <w:rsid w:val="0009756C"/>
    <w:rsid w:val="00097D62"/>
    <w:rsid w:val="000A591D"/>
    <w:rsid w:val="000B0DED"/>
    <w:rsid w:val="000C0AD0"/>
    <w:rsid w:val="000D616A"/>
    <w:rsid w:val="00187E2E"/>
    <w:rsid w:val="001964A8"/>
    <w:rsid w:val="00232447"/>
    <w:rsid w:val="00274AB9"/>
    <w:rsid w:val="002F3DE0"/>
    <w:rsid w:val="002F49FA"/>
    <w:rsid w:val="003051E2"/>
    <w:rsid w:val="0033657C"/>
    <w:rsid w:val="003839B3"/>
    <w:rsid w:val="003B4DB2"/>
    <w:rsid w:val="003B7B51"/>
    <w:rsid w:val="003C00CF"/>
    <w:rsid w:val="003E54ED"/>
    <w:rsid w:val="004151BC"/>
    <w:rsid w:val="0046477D"/>
    <w:rsid w:val="00495466"/>
    <w:rsid w:val="004A0B6E"/>
    <w:rsid w:val="004E08B7"/>
    <w:rsid w:val="004F1E6A"/>
    <w:rsid w:val="0055154A"/>
    <w:rsid w:val="005907A0"/>
    <w:rsid w:val="005E7FA0"/>
    <w:rsid w:val="006512F5"/>
    <w:rsid w:val="00686F8E"/>
    <w:rsid w:val="006B1614"/>
    <w:rsid w:val="006D05C6"/>
    <w:rsid w:val="006D73FC"/>
    <w:rsid w:val="00715DBF"/>
    <w:rsid w:val="00730AA5"/>
    <w:rsid w:val="0073540F"/>
    <w:rsid w:val="007468F0"/>
    <w:rsid w:val="00770584"/>
    <w:rsid w:val="007A1ECF"/>
    <w:rsid w:val="007C021C"/>
    <w:rsid w:val="007D148A"/>
    <w:rsid w:val="007E61BB"/>
    <w:rsid w:val="00813D4C"/>
    <w:rsid w:val="00824AAF"/>
    <w:rsid w:val="00863117"/>
    <w:rsid w:val="008959BC"/>
    <w:rsid w:val="008A11F1"/>
    <w:rsid w:val="008E2918"/>
    <w:rsid w:val="008F6A9C"/>
    <w:rsid w:val="009415D9"/>
    <w:rsid w:val="0097015D"/>
    <w:rsid w:val="009A1B16"/>
    <w:rsid w:val="009A596A"/>
    <w:rsid w:val="009B01BC"/>
    <w:rsid w:val="00A01926"/>
    <w:rsid w:val="00A129C3"/>
    <w:rsid w:val="00A22985"/>
    <w:rsid w:val="00A3200D"/>
    <w:rsid w:val="00A45B1B"/>
    <w:rsid w:val="00A64980"/>
    <w:rsid w:val="00A815C6"/>
    <w:rsid w:val="00AC666E"/>
    <w:rsid w:val="00AD260D"/>
    <w:rsid w:val="00AE41D2"/>
    <w:rsid w:val="00AF159F"/>
    <w:rsid w:val="00AF4CCE"/>
    <w:rsid w:val="00B81B83"/>
    <w:rsid w:val="00B852BF"/>
    <w:rsid w:val="00B94B01"/>
    <w:rsid w:val="00BB5ABC"/>
    <w:rsid w:val="00BB5DC9"/>
    <w:rsid w:val="00BE49B5"/>
    <w:rsid w:val="00C11506"/>
    <w:rsid w:val="00C2501A"/>
    <w:rsid w:val="00C27E32"/>
    <w:rsid w:val="00C95A2B"/>
    <w:rsid w:val="00D24B0B"/>
    <w:rsid w:val="00D331A0"/>
    <w:rsid w:val="00D50DC4"/>
    <w:rsid w:val="00D90062"/>
    <w:rsid w:val="00DD3D67"/>
    <w:rsid w:val="00E00318"/>
    <w:rsid w:val="00E217DF"/>
    <w:rsid w:val="00E8282D"/>
    <w:rsid w:val="00EC646F"/>
    <w:rsid w:val="00F064C4"/>
    <w:rsid w:val="00F122A9"/>
    <w:rsid w:val="00F2228A"/>
    <w:rsid w:val="00F548F5"/>
    <w:rsid w:val="00F82A29"/>
    <w:rsid w:val="00FA1771"/>
    <w:rsid w:val="00FB0D18"/>
    <w:rsid w:val="00FC1557"/>
    <w:rsid w:val="00FD733E"/>
    <w:rsid w:val="00FE057B"/>
    <w:rsid w:val="00FE38C2"/>
    <w:rsid w:val="00FF6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A695"/>
  <w15:chartTrackingRefBased/>
  <w15:docId w15:val="{E5830C8C-8F4E-4DCE-9AC2-EADE893E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D0"/>
    <w:pPr>
      <w:ind w:firstLine="567"/>
      <w:jc w:val="both"/>
    </w:pPr>
    <w:rPr>
      <w:sz w:val="26"/>
    </w:rPr>
  </w:style>
  <w:style w:type="paragraph" w:styleId="1">
    <w:name w:val="heading 1"/>
    <w:basedOn w:val="a"/>
    <w:next w:val="a"/>
    <w:link w:val="10"/>
    <w:uiPriority w:val="9"/>
    <w:qFormat/>
    <w:rsid w:val="000C0AD0"/>
    <w:pPr>
      <w:keepNext/>
      <w:keepLines/>
      <w:spacing w:before="240" w:after="0"/>
      <w:outlineLvl w:val="0"/>
    </w:pPr>
    <w:rPr>
      <w:rFonts w:asciiTheme="majorHAnsi" w:eastAsiaTheme="majorEastAsia" w:hAnsiTheme="majorHAns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0AD0"/>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0A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AD0"/>
    <w:pPr>
      <w:numPr>
        <w:ilvl w:val="1"/>
      </w:numPr>
      <w:ind w:firstLine="567"/>
    </w:pPr>
    <w:rPr>
      <w:rFonts w:eastAsiaTheme="minorEastAsia"/>
      <w:color w:val="5A5A5A" w:themeColor="text1" w:themeTint="A5"/>
      <w:spacing w:val="15"/>
      <w:sz w:val="44"/>
    </w:rPr>
  </w:style>
  <w:style w:type="character" w:customStyle="1" w:styleId="a6">
    <w:name w:val="Подзаголовок Знак"/>
    <w:basedOn w:val="a0"/>
    <w:link w:val="a5"/>
    <w:uiPriority w:val="11"/>
    <w:rsid w:val="000C0AD0"/>
    <w:rPr>
      <w:rFonts w:eastAsiaTheme="minorEastAsia"/>
      <w:color w:val="5A5A5A" w:themeColor="text1" w:themeTint="A5"/>
      <w:spacing w:val="15"/>
      <w:sz w:val="44"/>
    </w:rPr>
  </w:style>
  <w:style w:type="character" w:customStyle="1" w:styleId="10">
    <w:name w:val="Заголовок 1 Знак"/>
    <w:basedOn w:val="a0"/>
    <w:link w:val="1"/>
    <w:uiPriority w:val="9"/>
    <w:rsid w:val="000C0AD0"/>
    <w:rPr>
      <w:rFonts w:asciiTheme="majorHAnsi" w:eastAsiaTheme="majorEastAsia" w:hAnsiTheme="majorHAnsi" w:cstheme="majorBidi"/>
      <w:b/>
      <w:sz w:val="32"/>
      <w:szCs w:val="32"/>
    </w:rPr>
  </w:style>
  <w:style w:type="paragraph" w:styleId="a7">
    <w:name w:val="List Paragraph"/>
    <w:basedOn w:val="a"/>
    <w:uiPriority w:val="34"/>
    <w:qFormat/>
    <w:rsid w:val="000C0AD0"/>
    <w:pPr>
      <w:ind w:left="720"/>
      <w:contextualSpacing/>
    </w:pPr>
  </w:style>
  <w:style w:type="character" w:styleId="a8">
    <w:name w:val="Hyperlink"/>
    <w:basedOn w:val="a0"/>
    <w:uiPriority w:val="99"/>
    <w:unhideWhenUsed/>
    <w:rsid w:val="003B7B51"/>
    <w:rPr>
      <w:color w:val="0563C1" w:themeColor="hyperlink"/>
      <w:u w:val="single"/>
    </w:rPr>
  </w:style>
  <w:style w:type="paragraph" w:styleId="a9">
    <w:name w:val="No Spacing"/>
    <w:uiPriority w:val="1"/>
    <w:qFormat/>
    <w:rsid w:val="004A0B6E"/>
    <w:pPr>
      <w:spacing w:after="0" w:line="240" w:lineRule="auto"/>
      <w:ind w:firstLine="567"/>
      <w:jc w:val="both"/>
    </w:pPr>
    <w:rPr>
      <w:sz w:val="26"/>
    </w:rPr>
  </w:style>
  <w:style w:type="character" w:styleId="aa">
    <w:name w:val="annotation reference"/>
    <w:basedOn w:val="a0"/>
    <w:uiPriority w:val="99"/>
    <w:semiHidden/>
    <w:unhideWhenUsed/>
    <w:rsid w:val="003B4DB2"/>
    <w:rPr>
      <w:sz w:val="16"/>
      <w:szCs w:val="16"/>
    </w:rPr>
  </w:style>
  <w:style w:type="paragraph" w:styleId="ab">
    <w:name w:val="annotation text"/>
    <w:basedOn w:val="a"/>
    <w:link w:val="ac"/>
    <w:uiPriority w:val="99"/>
    <w:semiHidden/>
    <w:unhideWhenUsed/>
    <w:rsid w:val="003B4DB2"/>
    <w:pPr>
      <w:spacing w:line="240" w:lineRule="auto"/>
    </w:pPr>
    <w:rPr>
      <w:sz w:val="20"/>
      <w:szCs w:val="20"/>
    </w:rPr>
  </w:style>
  <w:style w:type="character" w:customStyle="1" w:styleId="ac">
    <w:name w:val="Текст примечания Знак"/>
    <w:basedOn w:val="a0"/>
    <w:link w:val="ab"/>
    <w:uiPriority w:val="99"/>
    <w:semiHidden/>
    <w:rsid w:val="003B4DB2"/>
    <w:rPr>
      <w:sz w:val="20"/>
      <w:szCs w:val="20"/>
    </w:rPr>
  </w:style>
  <w:style w:type="paragraph" w:styleId="ad">
    <w:name w:val="annotation subject"/>
    <w:basedOn w:val="ab"/>
    <w:next w:val="ab"/>
    <w:link w:val="ae"/>
    <w:uiPriority w:val="99"/>
    <w:semiHidden/>
    <w:unhideWhenUsed/>
    <w:rsid w:val="003B4DB2"/>
    <w:rPr>
      <w:b/>
      <w:bCs/>
    </w:rPr>
  </w:style>
  <w:style w:type="character" w:customStyle="1" w:styleId="ae">
    <w:name w:val="Тема примечания Знак"/>
    <w:basedOn w:val="ac"/>
    <w:link w:val="ad"/>
    <w:uiPriority w:val="99"/>
    <w:semiHidden/>
    <w:rsid w:val="003B4DB2"/>
    <w:rPr>
      <w:b/>
      <w:bCs/>
      <w:sz w:val="20"/>
      <w:szCs w:val="20"/>
    </w:rPr>
  </w:style>
  <w:style w:type="paragraph" w:styleId="af">
    <w:name w:val="Balloon Text"/>
    <w:basedOn w:val="a"/>
    <w:link w:val="af0"/>
    <w:uiPriority w:val="99"/>
    <w:semiHidden/>
    <w:unhideWhenUsed/>
    <w:rsid w:val="003B4DB2"/>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B4DB2"/>
    <w:rPr>
      <w:rFonts w:ascii="Segoe UI" w:hAnsi="Segoe UI" w:cs="Segoe UI"/>
      <w:sz w:val="18"/>
      <w:szCs w:val="18"/>
    </w:rPr>
  </w:style>
  <w:style w:type="character" w:styleId="af1">
    <w:name w:val="Unresolved Mention"/>
    <w:basedOn w:val="a0"/>
    <w:uiPriority w:val="99"/>
    <w:semiHidden/>
    <w:unhideWhenUsed/>
    <w:rsid w:val="00FC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49648">
      <w:bodyDiv w:val="1"/>
      <w:marLeft w:val="0"/>
      <w:marRight w:val="0"/>
      <w:marTop w:val="0"/>
      <w:marBottom w:val="0"/>
      <w:divBdr>
        <w:top w:val="none" w:sz="0" w:space="0" w:color="auto"/>
        <w:left w:val="none" w:sz="0" w:space="0" w:color="auto"/>
        <w:bottom w:val="none" w:sz="0" w:space="0" w:color="auto"/>
        <w:right w:val="none" w:sz="0" w:space="0" w:color="auto"/>
      </w:divBdr>
      <w:divsChild>
        <w:div w:id="665942890">
          <w:marLeft w:val="0"/>
          <w:marRight w:val="0"/>
          <w:marTop w:val="0"/>
          <w:marBottom w:val="0"/>
          <w:divBdr>
            <w:top w:val="none" w:sz="0" w:space="0" w:color="auto"/>
            <w:left w:val="none" w:sz="0" w:space="0" w:color="auto"/>
            <w:bottom w:val="none" w:sz="0" w:space="0" w:color="auto"/>
            <w:right w:val="none" w:sz="0" w:space="0" w:color="auto"/>
          </w:divBdr>
          <w:divsChild>
            <w:div w:id="847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n.r-project.org/bin/windows/Rtools/"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hyperlink" Target="https://www.java.com/en/download/manual.jsp"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studio.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ran.r-project.org/bin/windows/bas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ngeletti-lab.shinyapps.io/kinetic-munana-ap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4271-354E-44DB-B02A-319E4C4E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12</Pages>
  <Words>2667</Words>
  <Characters>15208</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Smirnov</dc:creator>
  <cp:keywords/>
  <dc:description/>
  <cp:lastModifiedBy>Ilya Smirnov</cp:lastModifiedBy>
  <cp:revision>19</cp:revision>
  <dcterms:created xsi:type="dcterms:W3CDTF">2021-06-29T20:41:00Z</dcterms:created>
  <dcterms:modified xsi:type="dcterms:W3CDTF">2022-07-11T20:26:00Z</dcterms:modified>
</cp:coreProperties>
</file>