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41413" w:space="0" w:sz="0" w:val="none"/>
          <w:left w:color="141413" w:space="0" w:sz="0" w:val="none"/>
          <w:bottom w:color="141413" w:space="0" w:sz="0" w:val="none"/>
          <w:right w:color="141413" w:space="0" w:sz="0" w:val="none"/>
          <w:between w:color="141413" w:space="0" w:sz="0" w:val="none"/>
        </w:pBdr>
        <w:spacing w:before="480" w:lineRule="auto"/>
        <w:ind w:left="720" w:hanging="360"/>
        <w:rPr>
          <w:b w:val="1"/>
          <w:bCs w:val="1"/>
          <w:sz w:val="46"/>
          <w:szCs w:val="46"/>
        </w:rPr>
      </w:pPr>
      <w:bookmarkStart w:colFirst="0" w:colLast="0" w:name="_ebnjwsfujg8u" w:id="0"/>
      <w:bookmarkEnd w:id="0"/>
      <w:r w:rsidDel="00000000" w:rsidR="00000000" w:rsidRPr="00000000">
        <w:rPr>
          <w:b w:val="1"/>
          <w:bCs w:val="1"/>
          <w:sz w:val="46"/>
          <w:szCs w:val="46"/>
          <w:rtl w:val="0"/>
        </w:rPr>
        <w:t xml:space="preserve">Exception Indicator: Application Locks Count Monitoring (SW_01_01_SM12_CNT)</w:t>
      </w:r>
    </w:p>
    <w:p w:rsidR="00000000" w:rsidDel="00000000" w:rsidP="00000000" w:rsidRDefault="00000000" w:rsidRPr="00000000" w14:paraId="00000002">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6j3kj2li8tlj"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Exception Indicator (EI) provides comprehensive monitoring and analysis of SAP application locks count within specified time periods and filtering conditions. Application locks are essential for maintaining data consistency in SAP systems by preventing concurrent access to the same data objects, and monitoring their count patterns is crucial for maintaining system stability and identifying potential performance bottlenecks.</w:t>
      </w:r>
    </w:p>
    <w:p w:rsidR="00000000" w:rsidDel="00000000" w:rsidP="00000000" w:rsidRDefault="00000000" w:rsidRPr="00000000" w14:paraId="0000000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EI acts as a detailed count-based monitoring system that provides comprehensive application lock count analysis for:</w:t>
      </w:r>
    </w:p>
    <w:p w:rsidR="00000000" w:rsidDel="00000000" w:rsidP="00000000" w:rsidRDefault="00000000" w:rsidRPr="00000000" w14:paraId="00000005">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b w:val="1"/>
          <w:bCs w:val="1"/>
          <w:rtl w:val="0"/>
        </w:rPr>
        <w:t xml:space="preserve">Lock count threshold monitoring</w:t>
      </w:r>
      <w:r w:rsidDel="00000000" w:rsidR="00000000" w:rsidRPr="00000000">
        <w:rPr>
          <w:rtl w:val="0"/>
        </w:rPr>
        <w:t xml:space="preserve"> identifying unusual accumulations of application locks that may indicate system processing issues or deadlock scenarios</w:t>
      </w:r>
    </w:p>
    <w:p w:rsidR="00000000" w:rsidDel="00000000" w:rsidP="00000000" w:rsidRDefault="00000000" w:rsidRPr="00000000" w14:paraId="00000006">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b w:val="1"/>
          <w:bCs w:val="1"/>
          <w:rtl w:val="0"/>
        </w:rPr>
        <w:t xml:space="preserve">Count-based alerting</w:t>
      </w:r>
      <w:r w:rsidDel="00000000" w:rsidR="00000000" w:rsidRPr="00000000">
        <w:rPr>
          <w:rtl w:val="0"/>
        </w:rPr>
        <w:t xml:space="preserve"> that signals potential processing problems when lock accumulation exceeds normal thresholds</w:t>
      </w:r>
    </w:p>
    <w:p w:rsidR="00000000" w:rsidDel="00000000" w:rsidP="00000000" w:rsidRDefault="00000000" w:rsidRPr="00000000" w14:paraId="00000007">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b w:val="1"/>
          <w:bCs w:val="1"/>
          <w:rtl w:val="0"/>
        </w:rPr>
        <w:t xml:space="preserve">System capacity assessment</w:t>
      </w:r>
      <w:r w:rsidDel="00000000" w:rsidR="00000000" w:rsidRPr="00000000">
        <w:rPr>
          <w:rtl w:val="0"/>
        </w:rPr>
        <w:t xml:space="preserve"> for monitoring lock volume patterns and their impact on system performance</w:t>
      </w:r>
    </w:p>
    <w:p w:rsidR="00000000" w:rsidDel="00000000" w:rsidP="00000000" w:rsidRDefault="00000000" w:rsidRPr="00000000" w14:paraId="00000008">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b w:val="1"/>
          <w:bCs w:val="1"/>
          <w:rtl w:val="0"/>
        </w:rPr>
        <w:t xml:space="preserve">Threshold-based validation</w:t>
      </w:r>
      <w:r w:rsidDel="00000000" w:rsidR="00000000" w:rsidRPr="00000000">
        <w:rPr>
          <w:rtl w:val="0"/>
        </w:rPr>
        <w:t xml:space="preserve"> for ensuring that lock counts are within expected operational ranges for system stability management</w:t>
      </w:r>
    </w:p>
    <w:p w:rsidR="00000000" w:rsidDel="00000000" w:rsidP="00000000" w:rsidRDefault="00000000" w:rsidRPr="00000000" w14:paraId="00000009">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b w:val="1"/>
          <w:bCs w:val="1"/>
          <w:rtl w:val="0"/>
        </w:rPr>
        <w:t xml:space="preserve">Detailed count analysis</w:t>
      </w:r>
      <w:r w:rsidDel="00000000" w:rsidR="00000000" w:rsidRPr="00000000">
        <w:rPr>
          <w:rtl w:val="0"/>
        </w:rPr>
        <w:t xml:space="preserve"> where administrators need aggregate data about lock accumulation for performance optimization and troubleshooting</w:t>
      </w:r>
    </w:p>
    <w:p w:rsidR="00000000" w:rsidDel="00000000" w:rsidP="00000000" w:rsidRDefault="00000000" w:rsidRPr="00000000" w14:paraId="0000000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The monitoring solution analyzes application lock statistics from the system enqueue table (SM12 transaction equivalent) and provides enhanced count-based capabilities to focus on specific lock patterns, count thresholds, and filtering criteria. This enables targeted analysis of lock accumulation characteristics and identification of lock-related performance issues.</w:t>
      </w:r>
    </w:p>
    <w:p w:rsidR="00000000" w:rsidDel="00000000" w:rsidP="00000000" w:rsidRDefault="00000000" w:rsidRPr="00000000" w14:paraId="0000000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Exception Indicator checks whether SAP application lock processing is functioning efficiently and identifies potential issues where lock accumulation exceeds normal operational thresholds, which may impact system performance and transaction processing.</w:t>
      </w:r>
    </w:p>
    <w:p w:rsidR="00000000" w:rsidDel="00000000" w:rsidP="00000000" w:rsidRDefault="00000000" w:rsidRPr="00000000" w14:paraId="0000000C">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he8xorglf3nf"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Abnormal application lock counts indicate system issues causing:</w:t>
      </w:r>
    </w:p>
    <w:p w:rsidR="00000000" w:rsidDel="00000000" w:rsidP="00000000" w:rsidRDefault="00000000" w:rsidRPr="00000000" w14:paraId="0000000E">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Resource contention from excessive lock accumulation affecting overall system performance and transaction processing efficiency</w:t>
      </w:r>
    </w:p>
    <w:p w:rsidR="00000000" w:rsidDel="00000000" w:rsidP="00000000" w:rsidRDefault="00000000" w:rsidRPr="00000000" w14:paraId="00000010">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Memory consumption issues from accumulated lock queues impacting available system resources and lock management overhead</w:t>
      </w:r>
    </w:p>
    <w:p w:rsidR="00000000" w:rsidDel="00000000" w:rsidP="00000000" w:rsidRDefault="00000000" w:rsidRPr="00000000" w14:paraId="00000011">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Processing delays causing bottlenecks in transaction execution workflows and system responsiveness</w:t>
      </w:r>
    </w:p>
    <w:p w:rsidR="00000000" w:rsidDel="00000000" w:rsidP="00000000" w:rsidRDefault="00000000" w:rsidRPr="00000000" w14:paraId="00000012">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Database locking issues from concurrent lock conflicts affecting system stability and transaction completion rates</w:t>
        <w:br w:type="textWrapping"/>
      </w:r>
    </w:p>
    <w:p w:rsidR="00000000" w:rsidDel="00000000" w:rsidP="00000000" w:rsidRDefault="00000000" w:rsidRPr="00000000" w14:paraId="0000001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Transaction conflicts from excessive lock accumulation preventing proper transaction execution sequencing and resource allocation</w:t>
      </w:r>
    </w:p>
    <w:p w:rsidR="00000000" w:rsidDel="00000000" w:rsidP="00000000" w:rsidRDefault="00000000" w:rsidRPr="00000000" w14:paraId="00000015">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Business process delays due to lock queue congestion affecting operational continuity and service delivery</w:t>
      </w:r>
    </w:p>
    <w:p w:rsidR="00000000" w:rsidDel="00000000" w:rsidP="00000000" w:rsidRDefault="00000000" w:rsidRPr="00000000" w14:paraId="00000016">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System capacity limitations from lock accumulation patterns impacting overall system throughput and performance</w:t>
      </w:r>
    </w:p>
    <w:p w:rsidR="00000000" w:rsidDel="00000000" w:rsidP="00000000" w:rsidRDefault="00000000" w:rsidRPr="00000000" w14:paraId="00000017">
      <w:pPr>
        <w:numPr>
          <w:ilvl w:val="0"/>
          <w:numId w:val="1"/>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Resource allocation issues from uneven lock distribution affecting system efficiency and transaction completion timing</w:t>
      </w:r>
    </w:p>
    <w:p w:rsidR="00000000" w:rsidDel="00000000" w:rsidP="00000000" w:rsidRDefault="00000000" w:rsidRPr="00000000" w14:paraId="00000018">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Data processing delays affecting business operations due to lock queue congestion and processing bottlenecks</w:t>
      </w:r>
    </w:p>
    <w:p w:rsidR="00000000" w:rsidDel="00000000" w:rsidP="00000000" w:rsidRDefault="00000000" w:rsidRPr="00000000" w14:paraId="0000001A">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SLA violations from transaction processing delays impacting service level commitments and operational efficiency</w:t>
      </w:r>
    </w:p>
    <w:p w:rsidR="00000000" w:rsidDel="00000000" w:rsidP="00000000" w:rsidRDefault="00000000" w:rsidRPr="00000000" w14:paraId="0000001B">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Business process interruptions from lock accumulation patterns affecting operational continuity and workflow execution</w:t>
      </w:r>
    </w:p>
    <w:p w:rsidR="00000000" w:rsidDel="00000000" w:rsidP="00000000" w:rsidRDefault="00000000" w:rsidRPr="00000000" w14:paraId="0000001C">
      <w:pPr>
        <w:numPr>
          <w:ilvl w:val="0"/>
          <w:numId w:val="2"/>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Potential transaction execution failures from system overload conditions compromising business process reliability</w:t>
      </w:r>
    </w:p>
    <w:p w:rsidR="00000000" w:rsidDel="00000000" w:rsidP="00000000" w:rsidRDefault="00000000" w:rsidRPr="00000000" w14:paraId="0000001D">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ee8zlxtbikv3"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Investigate lock count patterns using SM12 transaction for detailed lock analysis and queue examination</w:t>
      </w:r>
    </w:p>
    <w:p w:rsidR="00000000" w:rsidDel="00000000" w:rsidP="00000000" w:rsidRDefault="00000000" w:rsidRPr="00000000" w14:paraId="00000020">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Check system resource utilization and lock queue capacity during peak processing periods for capacity assessment</w:t>
      </w:r>
    </w:p>
    <w:p w:rsidR="00000000" w:rsidDel="00000000" w:rsidP="00000000" w:rsidRDefault="00000000" w:rsidRPr="00000000" w14:paraId="00000021">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Review lock patterns and identify frequently accumulating lock types for targeted optimization</w:t>
      </w:r>
    </w:p>
    <w:p w:rsidR="00000000" w:rsidDel="00000000" w:rsidP="00000000" w:rsidRDefault="00000000" w:rsidRPr="00000000" w14:paraId="00000022">
      <w:pPr>
        <w:numPr>
          <w:ilvl w:val="0"/>
          <w:numId w:val="5"/>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Analyze lock distribution patterns and system workload to identify optimization opportunities</w:t>
      </w:r>
    </w:p>
    <w:p w:rsidR="00000000" w:rsidDel="00000000" w:rsidP="00000000" w:rsidRDefault="00000000" w:rsidRPr="00000000" w14:paraId="0000002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Monitor lock count trends and accumulation patterns for capacity planning and optimization</w:t>
      </w:r>
    </w:p>
    <w:p w:rsidR="00000000" w:rsidDel="00000000" w:rsidP="00000000" w:rsidRDefault="00000000" w:rsidRPr="00000000" w14:paraId="00000025">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Evaluate system sizing and resource allocation for lock processing workload management and capacity planning</w:t>
      </w:r>
    </w:p>
    <w:p w:rsidR="00000000" w:rsidDel="00000000" w:rsidP="00000000" w:rsidRDefault="00000000" w:rsidRPr="00000000" w14:paraId="00000026">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Check lock configuration and distribution mechanisms for efficiency optimization</w:t>
      </w:r>
    </w:p>
    <w:p w:rsidR="00000000" w:rsidDel="00000000" w:rsidP="00000000" w:rsidRDefault="00000000" w:rsidRPr="00000000" w14:paraId="00000027">
      <w:pPr>
        <w:numPr>
          <w:ilvl w:val="0"/>
          <w:numId w:val="4"/>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Analyze lock accumulation patterns by lock type and processing characteristics for performance tuning</w:t>
      </w:r>
    </w:p>
    <w:p w:rsidR="00000000" w:rsidDel="00000000" w:rsidP="00000000" w:rsidRDefault="00000000" w:rsidRPr="00000000" w14:paraId="00000028">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0" w:afterAutospacing="0" w:before="240" w:lineRule="auto"/>
        <w:ind w:left="720" w:hanging="360"/>
      </w:pPr>
      <w:r w:rsidDel="00000000" w:rsidR="00000000" w:rsidRPr="00000000">
        <w:rPr>
          <w:rtl w:val="0"/>
        </w:rPr>
        <w:t xml:space="preserve">Optimize lock processing parameters and distribution strategies for improved system performance and resource utilization</w:t>
      </w:r>
    </w:p>
    <w:p w:rsidR="00000000" w:rsidDel="00000000" w:rsidP="00000000" w:rsidRDefault="00000000" w:rsidRPr="00000000" w14:paraId="0000002A">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Implement lock queue management and load balancing mechanisms for enhanced system capacity and processing efficiency</w:t>
      </w:r>
    </w:p>
    <w:p w:rsidR="00000000" w:rsidDel="00000000" w:rsidP="00000000" w:rsidRDefault="00000000" w:rsidRPr="00000000" w14:paraId="0000002B">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pPr>
      <w:r w:rsidDel="00000000" w:rsidR="00000000" w:rsidRPr="00000000">
        <w:rPr>
          <w:rtl w:val="0"/>
        </w:rPr>
        <w:t xml:space="preserve">Establish proactive lock monitoring and alerting procedures for early issue detection and prevention</w:t>
      </w:r>
    </w:p>
    <w:p w:rsidR="00000000" w:rsidDel="00000000" w:rsidP="00000000" w:rsidRDefault="00000000" w:rsidRPr="00000000" w14:paraId="0000002C">
      <w:pPr>
        <w:numPr>
          <w:ilvl w:val="0"/>
          <w:numId w:val="3"/>
        </w:numPr>
        <w:pBdr>
          <w:top w:color="141413" w:space="0" w:sz="0" w:val="none"/>
          <w:left w:color="141413" w:space="0" w:sz="0" w:val="none"/>
          <w:bottom w:color="141413" w:space="0" w:sz="0" w:val="none"/>
          <w:right w:color="141413" w:space="0" w:sz="0" w:val="none"/>
          <w:between w:color="141413" w:space="0" w:sz="0" w:val="none"/>
        </w:pBdr>
        <w:spacing w:after="240" w:before="0" w:beforeAutospacing="0" w:lineRule="auto"/>
        <w:ind w:left="720" w:hanging="360"/>
      </w:pPr>
      <w:r w:rsidDel="00000000" w:rsidR="00000000" w:rsidRPr="00000000">
        <w:rPr>
          <w:rtl w:val="0"/>
        </w:rPr>
        <w:t xml:space="preserve">Plan system capacity upgrades based on lock volume analysis and processing requirements</w:t>
      </w:r>
    </w:p>
    <w:p w:rsidR="00000000" w:rsidDel="00000000" w:rsidP="00000000" w:rsidRDefault="00000000" w:rsidRPr="00000000" w14:paraId="0000002D">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after="80" w:lineRule="auto"/>
        <w:ind w:left="720" w:hanging="360"/>
        <w:rPr>
          <w:b w:val="1"/>
          <w:bCs w:val="1"/>
          <w:sz w:val="34"/>
          <w:szCs w:val="34"/>
        </w:rPr>
      </w:pPr>
      <w:bookmarkStart w:colFirst="0" w:colLast="0" w:name="_kejai1es2i9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baeaa2u0ave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9229671897289"/>
        <w:gridCol w:w="2002.8530670470755"/>
        <w:gridCol w:w="1348.5877318116977"/>
        <w:gridCol w:w="801.1412268188303"/>
        <w:gridCol w:w="854.5506419400856"/>
        <w:gridCol w:w="948.0171184022824"/>
        <w:gridCol w:w="1842.6248216833096"/>
        <w:gridCol w:w="1148.30242510699"/>
        <w:tblGridChange w:id="0">
          <w:tblGrid>
            <w:gridCol w:w="413.9229671897289"/>
            <w:gridCol w:w="2002.8530670470755"/>
            <w:gridCol w:w="1348.5877318116977"/>
            <w:gridCol w:w="801.1412268188303"/>
            <w:gridCol w:w="854.5506419400856"/>
            <w:gridCol w:w="948.0171184022824"/>
            <w:gridCol w:w="1842.6248216833096"/>
            <w:gridCol w:w="1148.3024251069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EQEGRAARG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EQDARG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EQEGRAMODE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EQEGRANAME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TEXT50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GTHOST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Host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TEXT32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GUSR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EQEUSR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EQDUSR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Description Lanfuage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 </w:t>
            </w:r>
          </w:p>
        </w:tc>
      </w:tr>
    </w:tbl>
    <w:p w:rsidR="00000000" w:rsidDel="00000000" w:rsidP="00000000" w:rsidRDefault="00000000" w:rsidRPr="00000000" w14:paraId="000000B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B9">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76behcvmkvh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16 parameters listed in the Parameters Reference Table above.</w:t>
      </w:r>
    </w:p>
    <w:p w:rsidR="00000000" w:rsidDel="00000000" w:rsidP="00000000" w:rsidRDefault="00000000" w:rsidRPr="00000000" w14:paraId="000000B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B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Logical destination for the RFC call. When the EI runs on a remote system or cloud, this identifies the target system. Used by the wrapper to route the call to the correct application server or cloud destination.</w:t>
      </w:r>
    </w:p>
    <w:p>
      <w:pPr/>
      <w:r>
        <w:t>Logical RFC destination (RFCDEST) or enqueue destination key used to scope remote lock / RFC-based extracts.</w:t>
      </w:r>
    </w:p>
    <w:p w:rsidR="00000000" w:rsidDel="00000000" w:rsidP="00000000" w:rsidRDefault="00000000" w:rsidRPr="00000000" w14:paraId="000000B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E">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Length of the time window for lock analysis, expressed in the unit given by DURATION_UNIT. Defines how far back (or the span) the EI considers application locks.</w:t>
      </w:r>
    </w:p>
    <w:p>
      <w:pPr/>
      <w:r>
        <w:t>Relative-age filter: elapsed interval from the row’s reference timestamp to evaluation time, expressed in DURATION_UNIT</w:t>
      </w:r>
    </w:p>
    <w:p w:rsidR="00000000" w:rsidDel="00000000" w:rsidP="00000000" w:rsidRDefault="00000000" w:rsidRPr="00000000" w14:paraId="000000B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C0">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Time unit for DURATION (e.g. days, hours, minutes). Must be used together with DURATION to define the analysis window.</w:t>
      </w:r>
    </w:p>
    <w:p>
      <w:pPr/>
      <w:r>
        <w:t>DURATION_UNIT defines the measurement unit for DURATION calculations.</w:t>
      </w:r>
    </w:p>
    <w:p w:rsidR="00000000" w:rsidDel="00000000" w:rsidP="00000000" w:rsidRDefault="00000000" w:rsidRPr="00000000" w14:paraId="000000C1">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C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C3">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C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C5">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C6">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GARG</w:t>
      </w:r>
      <w:r w:rsidDel="00000000" w:rsidR="00000000" w:rsidRPr="00000000">
        <w:rPr>
          <w:rtl w:val="0"/>
        </w:rPr>
        <w:t xml:space="preserve"> (Lock Argument):</w:t>
      </w:r>
    </w:p>
    <w:p w:rsidR="00000000" w:rsidDel="00000000" w:rsidP="00000000" w:rsidRDefault="00000000" w:rsidRPr="00000000" w14:paraId="000000C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Lock argument value for the enqueue. The EI uses this to restrict which locks are considered (e.g. by argument pattern).</w:t>
      </w:r>
    </w:p>
    <w:p>
      <w:pPr/>
      <w:r>
        <w:t>Enqueue client argument component forming part of the lock key together with GNAME and GCLIENT.</w:t>
      </w:r>
    </w:p>
    <w:p w:rsidR="00000000" w:rsidDel="00000000" w:rsidP="00000000" w:rsidRDefault="00000000" w:rsidRPr="00000000" w14:paraId="000000C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GCLIENT</w:t>
      </w:r>
      <w:r w:rsidDel="00000000" w:rsidR="00000000" w:rsidRPr="00000000">
        <w:rPr>
          <w:rtl w:val="0"/>
        </w:rPr>
        <w:t xml:space="preserve"> (Client):</w:t>
      </w:r>
    </w:p>
    <w:p w:rsidR="00000000" w:rsidDel="00000000" w:rsidP="00000000" w:rsidRDefault="00000000" w:rsidRPr="00000000" w14:paraId="000000C9">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SAP client. Scopes lock analysis to a specific client so that cross-client locks are excluded when not relevant.</w:t>
      </w:r>
    </w:p>
    <w:p>
      <w:pPr/>
      <w:r>
        <w:t>Enqueue client field identifying tenant/client dimension on SM12 lock list rows.</w:t>
      </w:r>
    </w:p>
    <w:p w:rsidR="00000000" w:rsidDel="00000000" w:rsidP="00000000" w:rsidRDefault="00000000" w:rsidRPr="00000000" w14:paraId="000000C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GMODE</w:t>
      </w:r>
      <w:r w:rsidDel="00000000" w:rsidR="00000000" w:rsidRPr="00000000">
        <w:rPr>
          <w:rtl w:val="0"/>
        </w:rPr>
        <w:t xml:space="preserve"> (Lock mode):</w:t>
      </w:r>
    </w:p>
    <w:p w:rsidR="00000000" w:rsidDel="00000000" w:rsidP="00000000" w:rsidRDefault="00000000" w:rsidRPr="00000000" w14:paraId="000000C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Enqueue lock mode (e.g. shared, exclusive). The EI uses this to filter locks by the mode with which they were set.</w:t>
      </w:r>
    </w:p>
    <w:p>
      <w:pPr/>
      <w:r>
        <w:t>Enqueue client mode or lock-mode qualifier controlling shared versus exclusive semantics on the lock row.</w:t>
      </w:r>
    </w:p>
    <w:p w:rsidR="00000000" w:rsidDel="00000000" w:rsidP="00000000" w:rsidRDefault="00000000" w:rsidRPr="00000000" w14:paraId="000000C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GNAME</w:t>
      </w:r>
      <w:r w:rsidDel="00000000" w:rsidR="00000000" w:rsidRPr="00000000">
        <w:rPr>
          <w:rtl w:val="0"/>
        </w:rPr>
        <w:t xml:space="preserve"> (Table name):</w:t>
      </w:r>
    </w:p>
    <w:p w:rsidR="00000000" w:rsidDel="00000000" w:rsidP="00000000" w:rsidRDefault="00000000" w:rsidRPr="00000000" w14:paraId="000000C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Table name associated with the lock. Restricts the result set to locks on a specific table or table pattern.</w:t>
      </w:r>
    </w:p>
    <w:p>
      <w:pPr/>
      <w:r>
        <w:t>Enqueue lock object name identifying the DDIC lock object whose arguments appear on the lock list.</w:t>
      </w:r>
    </w:p>
    <w:p w:rsidR="00000000" w:rsidDel="00000000" w:rsidP="00000000" w:rsidRDefault="00000000" w:rsidRPr="00000000" w14:paraId="000000CE">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GTARG</w:t>
      </w:r>
      <w:r w:rsidDel="00000000" w:rsidR="00000000" w:rsidRPr="00000000">
        <w:rPr>
          <w:rtl w:val="0"/>
        </w:rPr>
        <w:t xml:space="preserve"> (Lock argument):</w:t>
      </w:r>
    </w:p>
    <w:p w:rsidR="00000000" w:rsidDel="00000000" w:rsidP="00000000" w:rsidRDefault="00000000" w:rsidRPr="00000000" w14:paraId="000000C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Additional lock argument. Used together with other lock parameters to narrow the selection to specific lock entries.</w:t>
      </w:r>
    </w:p>
    <w:p>
      <w:pPr/>
      <w:r>
        <w:t>Technical target key on enqueue/gateway traces pointing to the locked object or RFC target context.</w:t>
      </w:r>
    </w:p>
    <w:p w:rsidR="00000000" w:rsidDel="00000000" w:rsidP="00000000" w:rsidRDefault="00000000" w:rsidRPr="00000000" w14:paraId="000000D0">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GTCODE</w:t>
      </w:r>
      <w:r w:rsidDel="00000000" w:rsidR="00000000" w:rsidRPr="00000000">
        <w:rPr>
          <w:rtl w:val="0"/>
        </w:rPr>
        <w:t xml:space="preserve"> (Transaction Code):</w:t>
      </w:r>
    </w:p>
    <w:p w:rsidR="00000000" w:rsidDel="00000000" w:rsidP="00000000" w:rsidRDefault="00000000" w:rsidRPr="00000000" w14:paraId="000000D1">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Transaction code that holds the lock. Restricts the result to locks held by a given transaction or transaction pattern.</w:t>
      </w:r>
    </w:p>
    <w:p>
      <w:pPr/>
      <w:r>
        <w:t>Transaction code recorded on enqueue or gateway rows tying technical events to user navigation context.</w:t>
      </w:r>
    </w:p>
    <w:p w:rsidR="00000000" w:rsidDel="00000000" w:rsidP="00000000" w:rsidRDefault="00000000" w:rsidRPr="00000000" w14:paraId="000000D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GTHOST</w:t>
      </w:r>
      <w:r w:rsidDel="00000000" w:rsidR="00000000" w:rsidRPr="00000000">
        <w:rPr>
          <w:rtl w:val="0"/>
        </w:rPr>
        <w:t xml:space="preserve"> (Host name):</w:t>
      </w:r>
    </w:p>
    <w:p w:rsidR="00000000" w:rsidDel="00000000" w:rsidP="00000000" w:rsidRDefault="00000000" w:rsidRPr="00000000" w14:paraId="000000D3">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Application server host name. Restricts the result to locks on a specific host.</w:t>
      </w:r>
    </w:p>
    <w:p>
      <w:pPr/>
      <w:r>
        <w:t>Gateway host name on RFC/enqueue technical rows identifying the application node serving the request.</w:t>
      </w:r>
    </w:p>
    <w:p w:rsidR="00000000" w:rsidDel="00000000" w:rsidP="00000000" w:rsidRDefault="00000000" w:rsidRPr="00000000" w14:paraId="000000D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GUNAME</w:t>
      </w:r>
      <w:r w:rsidDel="00000000" w:rsidR="00000000" w:rsidRPr="00000000">
        <w:rPr>
          <w:rtl w:val="0"/>
        </w:rPr>
        <w:t xml:space="preserve"> (User name):</w:t>
      </w:r>
    </w:p>
    <w:p w:rsidR="00000000" w:rsidDel="00000000" w:rsidP="00000000" w:rsidRDefault="00000000" w:rsidRPr="00000000" w14:paraId="000000D5">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User who owns or holds the lock. Restricts the result to locks for a specific user or user pattern.</w:t>
      </w:r>
    </w:p>
    <w:p>
      <w:pPr/>
      <w:r>
        <w:t>User name dimension on enqueue/gateway technical rows complementing OS-level batch user fields.</w:t>
      </w:r>
    </w:p>
    <w:p w:rsidR="00000000" w:rsidDel="00000000" w:rsidP="00000000" w:rsidRDefault="00000000" w:rsidRPr="00000000" w14:paraId="000000D6">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GUSR</w:t>
      </w:r>
      <w:r w:rsidDel="00000000" w:rsidR="00000000" w:rsidRPr="00000000">
        <w:rPr>
          <w:rtl w:val="0"/>
        </w:rPr>
        <w:t xml:space="preserve"> (Lock Owner):</w:t>
      </w:r>
    </w:p>
    <w:p w:rsidR="00000000" w:rsidDel="00000000" w:rsidP="00000000" w:rsidRDefault="00000000" w:rsidRPr="00000000" w14:paraId="000000D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Lock owner identifier. The EI uses this to filter by the owner of the enqueue lock.</w:t>
      </w:r>
    </w:p>
    <w:p>
      <w:pPr/>
      <w:r>
        <w:t>OS or gateway user context executing the technical operation on enqueue or RFC trace rows.</w:t>
      </w:r>
    </w:p>
    <w:p w:rsidR="00000000" w:rsidDel="00000000" w:rsidP="00000000" w:rsidRDefault="00000000" w:rsidRPr="00000000" w14:paraId="000000D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Lanfuage):</w:t>
      </w:r>
    </w:p>
    <w:p w:rsidR="00000000" w:rsidDel="00000000" w:rsidP="00000000" w:rsidRDefault="00000000" w:rsidRPr="00000000" w14:paraId="000000D9">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Language for descriptions. Used when the underlying logic returns or displays language-dependent text.</w:t>
      </w:r>
    </w:p>
    <w:p>
      <w:pPr/>
      <w:r>
        <w:t>Language key used for language-dependent texts and user-language filtering.</w:t>
      </w:r>
    </w:p>
    <w:p w:rsidR="00000000" w:rsidDel="00000000" w:rsidP="00000000" w:rsidRDefault="00000000" w:rsidRPr="00000000" w14:paraId="000000DA">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LOCKS_CNT</w:t>
      </w:r>
      <w:r w:rsidDel="00000000" w:rsidR="00000000" w:rsidRPr="00000000">
        <w:rPr>
          <w:rtl w:val="0"/>
        </w:rPr>
        <w:t xml:space="preserve"> (Count):</w:t>
      </w:r>
    </w:p>
    <w:p w:rsidR="00000000" w:rsidDel="00000000" w:rsidP="00000000" w:rsidRDefault="00000000" w:rsidRPr="00000000" w14:paraId="000000DB">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Number of locks (count) returned by the underlying logic. The EI compares this value to the selection range so that only results within the configured count range are returned and the alert flag is set accordingly.</w:t>
      </w:r>
    </w:p>
    <w:p w:rsidR="00000000" w:rsidDel="00000000" w:rsidP="00000000" w:rsidRDefault="00000000" w:rsidRPr="00000000" w14:paraId="000000DC">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0DD">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When set, time-related evaluation is done in UTC. Affects how the EI interprets time windows for lock analysis.</w:t>
      </w:r>
    </w:p>
    <w:p>
      <w:pPr/>
      <w:r>
        <w:t>Framework flag: normalize evaluation timestamps to UTC before comparisons when systems span time zones.</w:t>
      </w:r>
    </w:p>
    <w:p w:rsidR="00000000" w:rsidDel="00000000" w:rsidP="00000000" w:rsidRDefault="00000000" w:rsidRPr="00000000" w14:paraId="000000DE">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0DF">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highlight w:val="yellow"/>
          <w:rtl w:val="0"/>
        </w:rPr>
        <w:t xml:space="preserve">Cloud or remote destination. When set, the EI may route execution to a cloud or remote system; when initial, execution is on-premise.</w:t>
      </w:r>
    </w:p>
    <w:p>
      <w:pPr/>
      <w:r>
        <w:t>SW_DEST selects cloud destination/rfc destination context used for remote execution path.</w:t>
      </w:r>
    </w:p>
    <w:p w:rsidR="00000000" w:rsidDel="00000000" w:rsidP="00000000" w:rsidRDefault="00000000" w:rsidRPr="00000000" w14:paraId="000000E0">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mcg1vd177b2j"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E1">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0E2">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define the time span for lock analysis. DURATION gives the numeric value; DURATION_UNIT specifies whether it is in days, hours, or minutes. Set both when you need a time-bounded analysis.</w:t>
      </w:r>
    </w:p>
    <w:p w:rsidR="00000000" w:rsidDel="00000000" w:rsidP="00000000" w:rsidRDefault="00000000" w:rsidRPr="00000000" w14:paraId="000000E3">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Lock identification:</w:t>
      </w:r>
    </w:p>
    <w:p w:rsidR="00000000" w:rsidDel="00000000" w:rsidP="00000000" w:rsidRDefault="00000000" w:rsidRPr="00000000" w14:paraId="000000E4">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GCLIENT</w:t>
      </w:r>
      <w:r w:rsidDel="00000000" w:rsidR="00000000" w:rsidRPr="00000000">
        <w:rPr>
          <w:rtl w:val="0"/>
        </w:rPr>
        <w:t xml:space="preserve">, </w:t>
      </w:r>
      <w:r w:rsidDel="00000000" w:rsidR="00000000" w:rsidRPr="00000000">
        <w:rPr>
          <w:b w:val="1"/>
          <w:bCs w:val="1"/>
          <w:rtl w:val="0"/>
        </w:rPr>
        <w:t xml:space="preserve">GNAME</w:t>
      </w:r>
      <w:r w:rsidDel="00000000" w:rsidR="00000000" w:rsidRPr="00000000">
        <w:rPr>
          <w:rtl w:val="0"/>
        </w:rPr>
        <w:t xml:space="preserve">, </w:t>
      </w:r>
      <w:r w:rsidDel="00000000" w:rsidR="00000000" w:rsidRPr="00000000">
        <w:rPr>
          <w:b w:val="1"/>
          <w:bCs w:val="1"/>
          <w:rtl w:val="0"/>
        </w:rPr>
        <w:t xml:space="preserve">GUNAME</w:t>
      </w:r>
      <w:r w:rsidDel="00000000" w:rsidR="00000000" w:rsidRPr="00000000">
        <w:rPr>
          <w:rtl w:val="0"/>
        </w:rPr>
        <w:t xml:space="preserve">, </w:t>
      </w:r>
      <w:r w:rsidDel="00000000" w:rsidR="00000000" w:rsidRPr="00000000">
        <w:rPr>
          <w:b w:val="1"/>
          <w:bCs w:val="1"/>
          <w:rtl w:val="0"/>
        </w:rPr>
        <w:t xml:space="preserve">GMODE</w:t>
      </w:r>
      <w:r w:rsidDel="00000000" w:rsidR="00000000" w:rsidRPr="00000000">
        <w:rPr>
          <w:rtl w:val="0"/>
        </w:rPr>
        <w:t xml:space="preserve">, </w:t>
      </w:r>
      <w:r w:rsidDel="00000000" w:rsidR="00000000" w:rsidRPr="00000000">
        <w:rPr>
          <w:b w:val="1"/>
          <w:bCs w:val="1"/>
          <w:rtl w:val="0"/>
        </w:rPr>
        <w:t xml:space="preserve">GARG</w:t>
      </w:r>
      <w:r w:rsidDel="00000000" w:rsidR="00000000" w:rsidRPr="00000000">
        <w:rPr>
          <w:rtl w:val="0"/>
        </w:rPr>
        <w:t xml:space="preserve">, </w:t>
      </w:r>
      <w:r w:rsidDel="00000000" w:rsidR="00000000" w:rsidRPr="00000000">
        <w:rPr>
          <w:b w:val="1"/>
          <w:bCs w:val="1"/>
          <w:rtl w:val="0"/>
        </w:rPr>
        <w:t xml:space="preserve">GTARG</w:t>
      </w:r>
      <w:r w:rsidDel="00000000" w:rsidR="00000000" w:rsidRPr="00000000">
        <w:rPr>
          <w:rtl w:val="0"/>
        </w:rPr>
        <w:t xml:space="preserve">, </w:t>
      </w:r>
      <w:r w:rsidDel="00000000" w:rsidR="00000000" w:rsidRPr="00000000">
        <w:rPr>
          <w:b w:val="1"/>
          <w:bCs w:val="1"/>
          <w:rtl w:val="0"/>
        </w:rPr>
        <w:t xml:space="preserve">GTCODE</w:t>
      </w:r>
      <w:r w:rsidDel="00000000" w:rsidR="00000000" w:rsidRPr="00000000">
        <w:rPr>
          <w:rtl w:val="0"/>
        </w:rPr>
        <w:t xml:space="preserve">, </w:t>
      </w:r>
      <w:r w:rsidDel="00000000" w:rsidR="00000000" w:rsidRPr="00000000">
        <w:rPr>
          <w:b w:val="1"/>
          <w:bCs w:val="1"/>
          <w:rtl w:val="0"/>
        </w:rPr>
        <w:t xml:space="preserve">GTHOST</w:t>
      </w:r>
      <w:r w:rsidDel="00000000" w:rsidR="00000000" w:rsidRPr="00000000">
        <w:rPr>
          <w:rtl w:val="0"/>
        </w:rPr>
        <w:t xml:space="preserve">, and </w:t>
      </w:r>
      <w:r w:rsidDel="00000000" w:rsidR="00000000" w:rsidRPr="00000000">
        <w:rPr>
          <w:b w:val="1"/>
          <w:bCs w:val="1"/>
          <w:rtl w:val="0"/>
        </w:rPr>
        <w:t xml:space="preserve">GUSR</w:t>
      </w:r>
      <w:r w:rsidDel="00000000" w:rsidR="00000000" w:rsidRPr="00000000">
        <w:rPr>
          <w:rtl w:val="0"/>
        </w:rPr>
        <w:t xml:space="preserve"> together describe the enqueue lock attributes. They are passed as selection criteria to the underlying function. Use a subset that matches your monitoring scenario (e.g. user and table, or transaction and host).</w:t>
      </w:r>
    </w:p>
    <w:p w:rsidR="00000000" w:rsidDel="00000000" w:rsidP="00000000" w:rsidRDefault="00000000" w:rsidRPr="00000000" w14:paraId="000000E5">
      <w:pPr>
        <w:pBdr>
          <w:top w:color="141413" w:space="0" w:sz="0" w:val="none"/>
          <w:left w:color="141413" w:space="0" w:sz="0" w:val="none"/>
          <w:bottom w:color="141413" w:space="0" w:sz="0" w:val="none"/>
          <w:right w:color="141413" w:space="0" w:sz="0" w:val="none"/>
          <w:between w:color="141413" w:space="0" w:sz="0" w:val="none"/>
        </w:pBdr>
        <w:spacing w:after="240" w:before="240" w:lineRule="auto"/>
        <w:rPr>
          <w:b w:val="1"/>
          <w:bCs w:val="1"/>
        </w:rPr>
      </w:pPr>
      <w:r w:rsidDel="00000000" w:rsidR="00000000" w:rsidRPr="00000000">
        <w:rPr>
          <w:b w:val="1"/>
          <w:bCs w:val="1"/>
          <w:rtl w:val="0"/>
        </w:rPr>
        <w:t xml:space="preserve">Destination:</w:t>
      </w:r>
    </w:p>
    <w:p w:rsidR="00000000" w:rsidDel="00000000" w:rsidP="00000000" w:rsidRDefault="00000000" w:rsidRPr="00000000" w14:paraId="000000E6">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b w:val="1"/>
          <w:bCs w:val="1"/>
          <w:rtl w:val="0"/>
        </w:rPr>
        <w:t xml:space="preserve">DEST</w:t>
      </w:r>
      <w:r w:rsidDel="00000000" w:rsidR="00000000" w:rsidRPr="00000000">
        <w:rPr>
          <w:rtl w:val="0"/>
        </w:rPr>
        <w:t xml:space="preserve"> and </w:t>
      </w:r>
      <w:r w:rsidDel="00000000" w:rsidR="00000000" w:rsidRPr="00000000">
        <w:rPr>
          <w:b w:val="1"/>
          <w:bCs w:val="1"/>
          <w:rtl w:val="0"/>
        </w:rPr>
        <w:t xml:space="preserve">SW_DEST</w:t>
      </w:r>
      <w:r w:rsidDel="00000000" w:rsidR="00000000" w:rsidRPr="00000000">
        <w:rPr>
          <w:rtl w:val="0"/>
        </w:rPr>
        <w:t xml:space="preserve"> relate to where the logic runs: DEST is the RFC destination; SW_DEST indicates cloud or remote execution. When SW_DEST is set, the wrapper may call the remote function; when initial, it runs on-premise.</w:t>
      </w:r>
    </w:p>
    <w:p w:rsidR="00000000" w:rsidDel="00000000" w:rsidP="00000000" w:rsidRDefault="00000000" w:rsidRPr="00000000" w14:paraId="000000E7">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bookmarkStart w:colFirst="0" w:colLast="0" w:name="_l6e750e8b6ky"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No default values are defined for this EI; all parameters are used as supplied or as initial when not supplied.</w:t>
      </w:r>
    </w:p>
    <w:p w:rsidR="00000000" w:rsidDel="00000000" w:rsidP="00000000" w:rsidRDefault="00000000" w:rsidRPr="00000000" w14:paraId="000000E9">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b w:val="1"/>
          <w:bCs w:val="1"/>
          <w:color w:val="000000"/>
          <w:sz w:val="26"/>
          <w:szCs w:val="26"/>
        </w:rPr>
      </w:pPr>
      <w:r>
        <w:rPr>
          <w:b/>
        </w:rPr>
        <w:t>Practical Configuration Examples</w:t>
      </w:r>
    </w:p>
    <w:p>
      <w:pPr/>
      <w:r>
        <w:rPr>
          <w:b/>
        </w:rPr>
        <w:t>Use Case 1: Lock count by user and client</w:t>
      </w:r>
    </w:p>
    <w:p>
      <w:pPr/>
      <w:r>
        <w:rPr>
          <w:b w:val="0"/>
        </w:rPr>
        <w:t>Purpose: Monitor lock count per user in client 100. Use to see how many locks each user holds and to spot high lock counts.</w:t>
      </w:r>
    </w:p>
    <w:p>
      <w:pPr/>
      <w:r>
        <w:rPr>
          <w:b w:val="0"/>
        </w:rPr>
        <w:t>GCLIENT = 100</w:t>
      </w:r>
    </w:p>
    <w:p>
      <w:pPr/>
      <w:r>
        <w:rPr>
          <w:b w:val="0"/>
        </w:rPr>
        <w:t>GUNAME = *</w:t>
      </w:r>
    </w:p>
    <w:p>
      <w:pPr/>
      <w:r>
        <w:rPr>
          <w:b w:val="0"/>
        </w:rPr>
        <w:t>LOCKS_CNT = 1 - 999999</w:t>
      </w:r>
    </w:p>
    <w:p>
      <w:pPr/>
      <w:r>
        <w:rPr>
          <w:b w:val="0"/>
        </w:rPr>
      </w:r>
    </w:p>
    <w:p>
      <w:pPr/>
      <w:r>
        <w:rPr>
          <w:b/>
        </w:rPr>
        <w:t>Use Case 2: Transaction and table scope</w:t>
      </w:r>
    </w:p>
    <w:p>
      <w:pPr/>
      <w:r>
        <w:rPr>
          <w:b w:val="0"/>
        </w:rPr>
        <w:t>Purpose: Find locks held by transaction SM30 on any table, with count at least 10. Useful for table maintenance lock analysis.</w:t>
      </w:r>
    </w:p>
    <w:p>
      <w:pPr/>
      <w:r>
        <w:rPr>
          <w:b w:val="0"/>
        </w:rPr>
        <w:t>GTCODE = SM30</w:t>
      </w:r>
    </w:p>
    <w:p>
      <w:pPr/>
      <w:r>
        <w:rPr>
          <w:b w:val="0"/>
        </w:rPr>
        <w:t>GNAME = *</w:t>
      </w:r>
    </w:p>
    <w:p>
      <w:pPr/>
      <w:r>
        <w:rPr>
          <w:b w:val="0"/>
        </w:rPr>
        <w:t>LOCKS_CNT = 10 - 999999</w:t>
      </w:r>
    </w:p>
    <w:p>
      <w:pPr/>
      <w:r>
        <w:rPr>
          <w:b w:val="0"/>
        </w:rPr>
        <w:t xml:space="preserve">DEST = </w:t>
      </w:r>
    </w:p>
    <w:p>
      <w:pPr/>
      <w:r>
        <w:rPr>
          <w:b w:val="0"/>
        </w:rPr>
      </w:r>
    </w:p>
    <w:p>
      <w:pPr/>
      <w:r>
        <w:rPr>
          <w:b/>
        </w:rPr>
        <w:t>Use Case 3: Host and lock mode</w:t>
      </w:r>
    </w:p>
    <w:p>
      <w:pPr/>
      <w:r>
        <w:rPr>
          <w:b w:val="0"/>
        </w:rPr>
        <w:t>Purpose: Restrict to exclusive locks on a specific host with count between 1 and 100. Use for host-level lock monitoring.</w:t>
      </w:r>
    </w:p>
    <w:p>
      <w:pPr/>
      <w:r>
        <w:rPr>
          <w:b w:val="0"/>
        </w:rPr>
        <w:t>GTHOST = appserver01</w:t>
      </w:r>
    </w:p>
    <w:p>
      <w:pPr/>
      <w:r>
        <w:rPr>
          <w:b w:val="0"/>
        </w:rPr>
        <w:t>GMODE = E</w:t>
      </w:r>
    </w:p>
    <w:p>
      <w:pPr/>
      <w:r>
        <w:rPr>
          <w:b w:val="0"/>
        </w:rPr>
        <w:t>LOCKS_CNT = 1 - 100</w:t>
      </w:r>
    </w:p>
    <w:p>
      <w:pPr/>
      <w:r>
        <w:rPr>
          <w:b w:val="0"/>
        </w:rPr>
      </w:r>
    </w:p>
    <w:p>
      <w:pPr/>
      <w:r>
        <w:rPr>
          <w:b/>
        </w:rPr>
        <w:t>Use Case 4: Time window and user</w:t>
      </w:r>
    </w:p>
    <w:p>
      <w:pPr/>
      <w:r>
        <w:rPr>
          <w:b w:val="0"/>
        </w:rPr>
        <w:t>Purpose: Analyze locks for users starting with SAP in client 200 over the last 24 hours, with count up to 50. Combines time window and count for operational review.</w:t>
      </w:r>
    </w:p>
    <w:p>
      <w:pPr/>
      <w:r>
        <w:rPr>
          <w:b w:val="0"/>
        </w:rPr>
        <w:t>GUNAME = SAP*</w:t>
      </w:r>
    </w:p>
    <w:p>
      <w:pPr/>
      <w:r>
        <w:rPr>
          <w:b w:val="0"/>
        </w:rPr>
        <w:t>GCLIENT = 200</w:t>
      </w:r>
    </w:p>
    <w:p>
      <w:pPr/>
      <w:r>
        <w:rPr>
          <w:b w:val="0"/>
        </w:rPr>
        <w:t>DURATION = 24</w:t>
      </w:r>
    </w:p>
    <w:p>
      <w:pPr/>
      <w:r>
        <w:rPr>
          <w:b w:val="0"/>
        </w:rPr>
        <w:t>DURATION_UNIT = H</w:t>
      </w:r>
    </w:p>
    <w:p>
      <w:pPr/>
      <w:r>
        <w:rPr>
          <w:b w:val="0"/>
        </w:rPr>
        <w:t>LOCKS_CNT = 0 - 50</w:t>
      </w:r>
    </w:p>
    <w:p w:rsidR="00000000" w:rsidDel="00000000" w:rsidP="00000000" w:rsidRDefault="00000000" w:rsidRPr="00000000" w14:paraId="000000F6">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pacing w:before="280" w:lineRule="auto"/>
        <w:rPr/>
      </w:pPr>
      <w:bookmarkStart w:colFirst="0" w:colLast="0" w:name="_x5h5gvb4kg9s" w:id="10"/>
      <w:bookmarkEnd w:id="10"/>
      <w:r w:rsidDel="00000000" w:rsidR="00000000" w:rsidRPr="00000000">
        <w:rPr>
          <w:rtl w:val="0"/>
        </w:rPr>
        <w:t xml:space="preserve">EI Function Structure</w:t>
      </w:r>
    </w:p>
    <w:p w:rsidR="00000000" w:rsidDel="00000000" w:rsidP="00000000" w:rsidRDefault="00000000" w:rsidRPr="00000000" w14:paraId="000000F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182370820669"/>
        <w:gridCol w:w="1536.29179331307"/>
        <w:gridCol w:w="1337.1428571428573"/>
        <w:gridCol w:w="1223.343465045593"/>
        <w:gridCol w:w="1963.0395136778116"/>
        <w:tblGridChange w:id="0">
          <w:tblGrid>
            <w:gridCol w:w="3300.182370820669"/>
            <w:gridCol w:w="1536.29179331307"/>
            <w:gridCol w:w="1337.1428571428573"/>
            <w:gridCol w:w="1223.343465045593"/>
            <w:gridCol w:w="1963.039513677811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pBdr>
                <w:top w:color="141413" w:space="0" w:sz="0" w:val="none"/>
                <w:left w:color="141413" w:space="0" w:sz="0" w:val="none"/>
                <w:bottom w:color="141413" w:space="0" w:sz="0" w:val="none"/>
                <w:right w:color="141413" w:space="0" w:sz="0" w:val="none"/>
                <w:between w:color="141413" w:space="0" w:sz="0" w:val="none"/>
              </w:pBd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/SKN/S_SW_01_01_SM12_CNT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/SKN/S_SW_01_01_SM12_CNT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LOCKS_CNT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pBdr>
                <w:top w:color="141413" w:space="0" w:sz="0" w:val="none"/>
                <w:left w:color="141413" w:space="0" w:sz="0" w:val="none"/>
                <w:bottom w:color="141413" w:space="0" w:sz="0" w:val="none"/>
                <w:right w:color="141413" w:space="0" w:sz="0" w:val="none"/>
                <w:between w:color="141413" w:space="0" w:sz="0" w:val="none"/>
              </w:pBdr>
              <w:spacing w:before="240" w:lineRule="auto"/>
              <w:rPr/>
            </w:pPr>
            <w:r w:rsidDel="00000000" w:rsidR="00000000" w:rsidRPr="00000000">
              <w:rPr>
                <w:rtl w:val="0"/>
              </w:rPr>
              <w:t xml:space="preserve">/SKN/E_SW_CNT</w:t>
            </w:r>
          </w:p>
        </w:tc>
      </w:tr>
    </w:tbl>
    <w:p w:rsidR="00000000" w:rsidDel="00000000" w:rsidP="00000000" w:rsidRDefault="00000000" w:rsidRPr="00000000" w14:paraId="00000107">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108">
      <w:pPr>
        <w:pBdr>
          <w:top w:color="141413" w:space="0" w:sz="0" w:val="none"/>
          <w:left w:color="141413" w:space="0" w:sz="0" w:val="none"/>
          <w:bottom w:color="141413" w:space="0" w:sz="0" w:val="none"/>
          <w:right w:color="141413" w:space="0" w:sz="0" w:val="none"/>
          <w:between w:color="141413"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109">
      <w:pPr>
        <w:pStyle w:val="Heading2"/>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bookmarkStart w:colFirst="0" w:colLast="0" w:name="_wpi5teg8c4ql" w:id="11"/>
      <w:bookmarkEnd w:id="11"/>
      <w:r w:rsidDel="00000000" w:rsidR="00000000" w:rsidRPr="00000000">
        <w:rPr>
          <w:rtl w:val="0"/>
        </w:rPr>
      </w:r>
    </w:p>
    <w:p w:rsidR="00000000" w:rsidDel="00000000" w:rsidP="00000000" w:rsidRDefault="00000000" w:rsidRPr="00000000" w14:paraId="0000010A">
      <w:pPr>
        <w:pStyle w:val="Heading2"/>
        <w:pBdr>
          <w:top w:color="141413" w:space="0" w:sz="0" w:val="none"/>
          <w:left w:color="141413" w:space="0" w:sz="0" w:val="none"/>
          <w:bottom w:color="141413" w:space="0" w:sz="0" w:val="none"/>
          <w:right w:color="141413" w:space="0" w:sz="0" w:val="none"/>
          <w:between w:color="141413" w:space="0" w:sz="0" w:val="none"/>
        </w:pBdr>
        <w:spacing w:after="240" w:before="240" w:lineRule="auto"/>
        <w:ind w:left="0" w:firstLine="0"/>
        <w:rPr/>
      </w:pPr>
      <w:bookmarkStart w:colFirst="0" w:colLast="0" w:name="_4q75hfsueq7h" w:id="12"/>
      <w:bookmarkEnd w:id="12"/>
      <w:r w:rsidDel="00000000" w:rsidR="00000000" w:rsidRPr="00000000">
        <w:rPr>
          <w:rtl w:val="0"/>
        </w:rPr>
        <w:t xml:space="preserve">ABAP Code</w:t>
      </w:r>
    </w:p>
    <w:p w:rsidR="00000000" w:rsidDel="00000000" w:rsidP="00000000" w:rsidRDefault="00000000" w:rsidRPr="00000000" w14:paraId="0000010B">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10C">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FUNCTION /SKN/F_SW_01_01_SM12_CNT.</w:t>
      </w:r>
    </w:p>
    <w:p w:rsidR="00000000" w:rsidDel="00000000" w:rsidP="00000000" w:rsidRDefault="00000000" w:rsidRPr="00000000" w14:paraId="0000010D">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0E">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0F">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10">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11">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12">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13">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 STRUCTURE  /SKN/S_SW_01_01_SM12_CNT OPTIONAL</w:t>
      </w:r>
    </w:p>
    <w:p w:rsidR="00000000" w:rsidDel="00000000" w:rsidP="00000000" w:rsidRDefault="00000000" w:rsidRPr="00000000" w14:paraId="00000114">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5">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116">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 : LS_DATA TYPE /SKN/S_SW_01_01_SM12,</w:t>
      </w:r>
    </w:p>
    <w:p w:rsidR="00000000" w:rsidDel="00000000" w:rsidP="00000000" w:rsidRDefault="00000000" w:rsidRPr="00000000" w14:paraId="00000117">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118">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 : LV_CNT TYPE I.</w:t>
      </w:r>
    </w:p>
    <w:p w:rsidR="00000000" w:rsidDel="00000000" w:rsidP="00000000" w:rsidRDefault="00000000" w:rsidRPr="00000000" w14:paraId="00000119">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DATA_MULTY: LOCKS_CNT /SKN/E_SW_CNT.</w:t>
      </w:r>
    </w:p>
    <w:p w:rsidR="00000000" w:rsidDel="00000000" w:rsidP="00000000" w:rsidRDefault="00000000" w:rsidRPr="00000000" w14:paraId="0000011A">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SELECT_MULTY: LOCKS_CNT.</w:t>
      </w:r>
    </w:p>
    <w:p w:rsidR="00000000" w:rsidDel="00000000" w:rsidP="00000000" w:rsidRDefault="00000000" w:rsidRPr="00000000" w14:paraId="0000011B">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DATA_SINGLE: DEST RFCDEST.</w:t>
      </w:r>
    </w:p>
    <w:p w:rsidR="00000000" w:rsidDel="00000000" w:rsidP="00000000" w:rsidRDefault="00000000" w:rsidRPr="00000000" w14:paraId="0000011C">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SELECT_SINGLE: DEST.</w:t>
      </w:r>
    </w:p>
    <w:p w:rsidR="00000000" w:rsidDel="00000000" w:rsidP="00000000" w:rsidRDefault="00000000" w:rsidRPr="00000000" w14:paraId="0000011D">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1E">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CALL FUNCTION '/SKN/F_SW_01_01_SM12'</w:t>
      </w:r>
    </w:p>
    <w:p w:rsidR="00000000" w:rsidDel="00000000" w:rsidP="00000000" w:rsidRDefault="00000000" w:rsidRPr="00000000" w14:paraId="0000011F">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20">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1">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22">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23">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124">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5">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DESCRIBE TABLE LT_DATA LINES LV_CNT.</w:t>
      </w:r>
    </w:p>
    <w:p w:rsidR="00000000" w:rsidDel="00000000" w:rsidP="00000000" w:rsidRDefault="00000000" w:rsidRPr="00000000" w14:paraId="00000126">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IF LV_CNT IN R_LOCKS_CNT.</w:t>
      </w:r>
    </w:p>
    <w:p w:rsidR="00000000" w:rsidDel="00000000" w:rsidP="00000000" w:rsidRDefault="00000000" w:rsidRPr="00000000" w14:paraId="00000127">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T_DATA-LOCKS_CNT = LV_CNT.</w:t>
      </w:r>
    </w:p>
    <w:p w:rsidR="00000000" w:rsidDel="00000000" w:rsidP="00000000" w:rsidRDefault="00000000" w:rsidRPr="00000000" w14:paraId="00000128">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T_DATA-DEST = LV_DEST.</w:t>
      </w:r>
    </w:p>
    <w:p w:rsidR="00000000" w:rsidDel="00000000" w:rsidP="00000000" w:rsidRDefault="00000000" w:rsidRPr="00000000" w14:paraId="00000129">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12A">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B">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2C">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12D">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2E">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2F">
      <w:pPr>
        <w:pBdr>
          <w:top w:color="141413" w:space="0" w:sz="0" w:val="none"/>
          <w:left w:color="141413" w:space="0" w:sz="0" w:val="none"/>
          <w:bottom w:color="141413" w:space="0" w:sz="0" w:val="none"/>
          <w:right w:color="141413" w:space="0" w:sz="0" w:val="none"/>
          <w:between w:color="141413" w:space="0" w:sz="0" w:val="none"/>
        </w:pBd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