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yoro0w8u98u" w:id="0"/>
      <w:bookmarkEnd w:id="0"/>
      <w:r w:rsidDel="00000000" w:rsidR="00000000" w:rsidRPr="00000000">
        <w:rPr>
          <w:b w:val="1"/>
          <w:bCs w:val="1"/>
          <w:sz w:val="46"/>
          <w:szCs w:val="46"/>
          <w:rtl w:val="0"/>
        </w:rPr>
        <w:t xml:space="preserve">Exception Indicator: Security Audit Log Count Monitoring (SW_01_01_SM20_CNT)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yp0z3pofnwk"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Security audit logs are critical components of SAP systems that record security-relevant events, user activities, and system access attempts. The SM20 transaction provides comprehensive visibility into all security audit records and their analysis. For system administrators and security officers, monitoring security audit logs is essential to identify unauthorized access attempts, security violations, and compliance-related events that could impact system security and regulatory requirements.</w:t>
      </w:r>
    </w:p>
    <w:p w:rsidR="00000000" w:rsidDel="00000000" w:rsidP="00000000" w:rsidRDefault="00000000" w:rsidRPr="00000000" w14:paraId="00000004">
      <w:pPr>
        <w:spacing w:after="240" w:before="240" w:lineRule="auto"/>
        <w:rPr/>
      </w:pPr>
      <w:r w:rsidDel="00000000" w:rsidR="00000000" w:rsidRPr="00000000">
        <w:rPr>
          <w:rtl w:val="0"/>
        </w:rPr>
        <w:t xml:space="preserve">This Exception Indicator (EI) provides </w:t>
      </w:r>
      <w:r w:rsidDel="00000000" w:rsidR="00000000" w:rsidRPr="00000000">
        <w:rPr>
          <w:b w:val="1"/>
          <w:bCs w:val="1"/>
          <w:rtl w:val="0"/>
        </w:rPr>
        <w:t xml:space="preserve">count-based monitoring</w:t>
      </w:r>
      <w:r w:rsidDel="00000000" w:rsidR="00000000" w:rsidRPr="00000000">
        <w:rPr>
          <w:rtl w:val="0"/>
        </w:rPr>
        <w:t xml:space="preserve"> of Security Audit Log entries within SAP systems. Unlike detailed security audit monitoring that shows individual audit records, this monitoring solution focuses on </w:t>
      </w:r>
      <w:r w:rsidDel="00000000" w:rsidR="00000000" w:rsidRPr="00000000">
        <w:rPr>
          <w:b w:val="1"/>
          <w:bCs w:val="1"/>
          <w:rtl w:val="0"/>
        </w:rPr>
        <w:t xml:space="preserve">volume analysis</w:t>
      </w:r>
      <w:r w:rsidDel="00000000" w:rsidR="00000000" w:rsidRPr="00000000">
        <w:rPr>
          <w:rtl w:val="0"/>
        </w:rPr>
        <w:t xml:space="preserve"> and </w:t>
      </w:r>
      <w:r w:rsidDel="00000000" w:rsidR="00000000" w:rsidRPr="00000000">
        <w:rPr>
          <w:b w:val="1"/>
          <w:bCs w:val="1"/>
          <w:rtl w:val="0"/>
        </w:rPr>
        <w:t xml:space="preserve">threshold-based alerting</w:t>
      </w:r>
      <w:r w:rsidDel="00000000" w:rsidR="00000000" w:rsidRPr="00000000">
        <w:rPr>
          <w:rtl w:val="0"/>
        </w:rPr>
        <w:t xml:space="preserve"> by counting audit log entries that match specified criteria.</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w:t>
      </w:r>
      <w:r w:rsidDel="00000000" w:rsidR="00000000" w:rsidRPr="00000000">
        <w:rPr>
          <w:b w:val="1"/>
          <w:bCs w:val="1"/>
          <w:rtl w:val="0"/>
        </w:rPr>
        <w:t xml:space="preserve">volume-based security health indicator</w:t>
      </w:r>
      <w:r w:rsidDel="00000000" w:rsidR="00000000" w:rsidRPr="00000000">
        <w:rPr>
          <w:rtl w:val="0"/>
        </w:rPr>
        <w:t xml:space="preserve"> that provides security audit count information for:</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Volume threshold monitoring</w:t>
      </w:r>
      <w:r w:rsidDel="00000000" w:rsidR="00000000" w:rsidRPr="00000000">
        <w:rPr>
          <w:rtl w:val="0"/>
        </w:rPr>
        <w:t xml:space="preserve"> to detect unusual spikes or drops in security audit log generation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High-level security health</w:t>
      </w:r>
      <w:r w:rsidDel="00000000" w:rsidR="00000000" w:rsidRPr="00000000">
        <w:rPr>
          <w:rtl w:val="0"/>
        </w:rPr>
        <w:t xml:space="preserve"> assessment without performance overhead of detailed analysis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Capacity planning</w:t>
      </w:r>
      <w:r w:rsidDel="00000000" w:rsidR="00000000" w:rsidRPr="00000000">
        <w:rPr>
          <w:rtl w:val="0"/>
        </w:rPr>
        <w:t xml:space="preserve"> by tracking security audit log volumes over time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SLA compliance monitoring</w:t>
      </w:r>
      <w:r w:rsidDel="00000000" w:rsidR="00000000" w:rsidRPr="00000000">
        <w:rPr>
          <w:rtl w:val="0"/>
        </w:rPr>
        <w:t xml:space="preserve"> based on security audit volume thresholds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Detailed security volume analysis</w:t>
      </w:r>
      <w:r w:rsidDel="00000000" w:rsidR="00000000" w:rsidRPr="00000000">
        <w:rPr>
          <w:rtl w:val="0"/>
        </w:rPr>
        <w:t xml:space="preserve"> where administrators need aggregate data for security trend analysis and compliance reporting</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security audit log statistics and provides enhanced counting capabilities to focus on specific security patterns, count thresholds, and time periods. This enables targeted analysis of security audit characteristics and identification of security volume-related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Security Audit Log processing is generating appropriate volumes and identifies potential issues where specific security events are accumulating beyond normal operational thresholds, which may impact security monitoring and compliance requirements.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ip1xqa1mvp8"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security audit log counts indicate security monitoring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Monitoring Issues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Resource contention from excessive security audit log accumulation affecting overall system performance and monitoring capacity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Storage consumption issues from accumulated audit logs impacting available system resources and log retention efficiency</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Processing delays causing bottlenecks in security log analysis workflows and system responsiveness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Database performance issues from large security audit tables affecting system stability and query performance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Security Process Disruptions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Security monitoring conflicts from excessive log accumulation preventing proper security analysis sequencing and resource allocation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Compliance reporting delays due to log volume congestion affecting operational continuity and regulatory reporting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System capacity limitations from audit log accumulation patterns impacting overall system throughput and performance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Resource allocation issues from uneven security log distribution affecting system efficiency and monitoring effectiveness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Security analysis delays affecting security operations due to log volume congestion and processing bottlenecks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Compliance violations from security monitoring delays impacting regulatory requirements and operational efficiency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Security process interruptions from log accumulation patterns affecting operational continuity and security workflow execution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Potential security monitoring failures from system overload conditions compromising security monitoring reliability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c5nilm3uz7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Investigate security audit log patterns using SM20 transaction for detailed security analysis and log examination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security log processing capacity during peak monitoring periods for capacity assessment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Review security audit log generation patterns and identify frequently accumulating security event types for targeted optimization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Analyze security log distribution patterns and system workload to identify optimization opportunities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Monitor security audit log performance trends and processing patterns for capacity planning and optimization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Evaluate system sizing and resource allocation for security log processing workload management and capacity planning</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Check security audit log configuration and retention mechanisms for efficiency optimization</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Analyze security log patterns by event type, user, and security characteristics for performance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Optimize security audit log parameters and retention strategies for improved system performance and resource utilization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Implement security log management and archiving mechanisms for enhanced system capacity and processing efficiency</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Establish proactive security monitoring and alerting procedures for early issue detection and prevention</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Plan system capacity upgrades based on security log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fy5bvs60q2d0"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ind w:left="0" w:firstLine="0"/>
        <w:rPr>
          <w:b w:val="1"/>
          <w:bCs w:val="1"/>
          <w:color w:val="000000"/>
          <w:sz w:val="26"/>
          <w:szCs w:val="26"/>
        </w:rPr>
      </w:pPr>
      <w:bookmarkStart w:colFirst="0" w:colLast="0" w:name="_4hltbegvwaim"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967845659164"/>
        <w:gridCol w:w="1434.5980707395497"/>
        <w:gridCol w:w="943.0225080385851"/>
        <w:gridCol w:w="601.9292604501608"/>
        <w:gridCol w:w="642.0578778135048"/>
        <w:gridCol w:w="712.2829581993569"/>
        <w:gridCol w:w="2347.524115755627"/>
        <w:gridCol w:w="2367.5884244372987"/>
        <w:tblGridChange w:id="0">
          <w:tblGrid>
            <w:gridCol w:w="310.9967845659164"/>
            <w:gridCol w:w="1434.5980707395497"/>
            <w:gridCol w:w="943.0225080385851"/>
            <w:gridCol w:w="601.9292604501608"/>
            <w:gridCol w:w="642.0578778135048"/>
            <w:gridCol w:w="712.2829581993569"/>
            <w:gridCol w:w="2347.524115755627"/>
            <w:gridCol w:w="2367.588424437298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XMIEXTMSG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CHAR255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SEVE_LEVEL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Severity Level (L/M/H)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SYCHAR12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w:t>
            </w:r>
          </w:p>
        </w:tc>
      </w:tr>
    </w:tbl>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pStyle w:val="Heading3"/>
        <w:keepNext w:val="0"/>
        <w:keepLines w:val="0"/>
        <w:spacing w:before="280" w:lineRule="auto"/>
        <w:ind w:left="0" w:firstLine="0"/>
        <w:rPr>
          <w:b w:val="1"/>
          <w:bCs w:val="1"/>
          <w:color w:val="000000"/>
          <w:sz w:val="26"/>
          <w:szCs w:val="26"/>
        </w:rPr>
      </w:pPr>
      <w:bookmarkStart w:colFirst="0" w:colLast="0" w:name="_zg7nb9y8p8g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0B5">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7">
      <w:pPr>
        <w:spacing w:after="240" w:before="240" w:lineRule="auto"/>
        <w:rPr/>
      </w:pPr>
      <w:r w:rsidDel="00000000" w:rsidR="00000000" w:rsidRPr="00000000">
        <w:rPr>
          <w:highlight w:val="yellow"/>
          <w:rtl w:val="0"/>
        </w:rPr>
        <w:t xml:space="preserve">Length of the time window in the unit given by DURATION_UNIT. Defines the span for security audit log analysis passed to the underlying function.</w:t>
      </w:r>
    </w:p>
    <w:p>
      <w:pPr/>
      <w:r>
        <w:t>Relative-age filter: elapsed interval from the row’s reference timestamp to evaluation time, expressed in DURATION_UNIT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B9">
      <w:pPr>
        <w:spacing w:after="240" w:before="240" w:lineRule="auto"/>
        <w:rPr/>
      </w:pPr>
      <w:r w:rsidDel="00000000" w:rsidR="00000000" w:rsidRPr="00000000">
        <w:rPr>
          <w:highlight w:val="yellow"/>
          <w:rtl w:val="0"/>
        </w:rPr>
        <w:t xml:space="preserve">Time unit for DURATION. Must be used together with DURATION to define the analysis window.</w:t>
      </w:r>
    </w:p>
    <w:p>
      <w:pPr/>
      <w:r>
        <w:t>DURATION_UNIT defines the measurement unit for DURATION calculations.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C0">
      <w:pPr>
        <w:spacing w:after="240" w:before="240" w:lineRule="auto"/>
        <w:rPr/>
      </w:pPr>
      <w:r w:rsidDel="00000000" w:rsidR="00000000" w:rsidRPr="00000000">
        <w:rPr>
          <w:highlight w:val="yellow"/>
          <w:rtl w:val="0"/>
        </w:rPr>
        <w:t xml:space="preserve">Application server name. Restricts the result to log entries from a specific instance; the EI aggregates by instance and returns count per instance.</w:t>
      </w:r>
    </w:p>
    <w:p>
      <w:pPr/>
      <w:r>
        <w:t>Application/HANA instance identifier used for server-level monitoring scope.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0C2">
      <w:pPr>
        <w:spacing w:after="240" w:before="240" w:lineRule="auto"/>
        <w:rPr/>
      </w:pPr>
      <w:r w:rsidDel="00000000" w:rsidR="00000000" w:rsidRPr="00000000">
        <w:rPr>
          <w:highlight w:val="yellow"/>
          <w:rtl w:val="0"/>
        </w:rPr>
        <w:t xml:space="preserve">Language for descriptions and message text. Used when the underlying logic returns or displays language-dependent content.</w:t>
      </w:r>
    </w:p>
    <w:p>
      <w:pPr/>
      <w:r>
        <w:t>Language key used for language-dependent texts and user-language filtering.</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C4">
      <w:pPr>
        <w:spacing w:after="240" w:before="240" w:lineRule="auto"/>
        <w:rPr/>
      </w:pPr>
      <w:r w:rsidDel="00000000" w:rsidR="00000000" w:rsidRPr="00000000">
        <w:rPr>
          <w:highlight w:val="yellow"/>
          <w:rtl w:val="0"/>
        </w:rPr>
        <w:t xml:space="preserve">SAP client. Scopes the security audit log analysis to a specific client.</w:t>
      </w:r>
    </w:p>
    <w:p>
      <w:pPr/>
      <w:r>
        <w:t>SAP client (MANDT) mandatory organizational key on all client-dependent tables.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0C6">
      <w:pPr>
        <w:spacing w:after="240" w:before="240" w:lineRule="auto"/>
        <w:rPr/>
      </w:pPr>
      <w:r w:rsidDel="00000000" w:rsidR="00000000" w:rsidRPr="00000000">
        <w:rPr>
          <w:highlight w:val="yellow"/>
          <w:rtl w:val="0"/>
        </w:rPr>
        <w:t xml:space="preserve">Date of the log entry. Used to filter or aggregate entries by date.</w:t>
      </w:r>
    </w:p>
    <w:p>
      <w:pPr/>
      <w:r>
        <w:t>Message/status creation date used for log/event period filtering.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C8">
      <w:pPr>
        <w:spacing w:after="240" w:before="240" w:lineRule="auto"/>
        <w:rPr/>
      </w:pPr>
      <w:r w:rsidDel="00000000" w:rsidR="00000000" w:rsidRPr="00000000">
        <w:rPr>
          <w:highlight w:val="yellow"/>
          <w:rtl w:val="0"/>
        </w:rPr>
        <w:t xml:space="preserve">Time of the log entry. Used together with MSCDATE to filter or order by timestamp.</w:t>
      </w:r>
    </w:p>
    <w:p>
      <w:pPr/>
      <w:r>
        <w:t>Message/status creation time used for intra-day event analysis.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MSG</w:t>
      </w:r>
      <w:r w:rsidDel="00000000" w:rsidR="00000000" w:rsidRPr="00000000">
        <w:rPr>
          <w:rtl w:val="0"/>
        </w:rPr>
        <w:t xml:space="preserve"> (Message):</w:t>
      </w:r>
    </w:p>
    <w:p w:rsidR="00000000" w:rsidDel="00000000" w:rsidP="00000000" w:rsidRDefault="00000000" w:rsidRPr="00000000" w14:paraId="000000CA">
      <w:pPr>
        <w:spacing w:after="240" w:before="240" w:lineRule="auto"/>
        <w:rPr/>
      </w:pPr>
      <w:r w:rsidDel="00000000" w:rsidR="00000000" w:rsidRPr="00000000">
        <w:rPr>
          <w:highlight w:val="yellow"/>
          <w:rtl w:val="0"/>
        </w:rPr>
        <w:t xml:space="preserve">Expanded (translated) message text for the log entry. The EI uses it to filter or aggregate by message content when calling the underlying function.</w:t>
      </w:r>
    </w:p>
    <w:p>
      <w:pPr/>
      <w:r>
        <w:t>Short message number or token filter on application status lines paired with message class context.</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0CC">
      <w:pPr>
        <w:spacing w:after="240" w:before="240" w:lineRule="auto"/>
        <w:rPr/>
      </w:pPr>
      <w:r w:rsidDel="00000000" w:rsidR="00000000" w:rsidRPr="00000000">
        <w:rPr>
          <w:highlight w:val="yellow"/>
          <w:rtl w:val="0"/>
        </w:rPr>
        <w:t xml:space="preserve">Count of matching log entries per aggregation key (e.g. per instance). The EI compares this value to the selection range so that only results within the configured count range are returned and the alert is set accordingly.</w:t>
      </w:r>
    </w:p>
    <w:p>
      <w:pPr/>
      <w:r>
        <w:t>Required hit count threshold—monitor logic waits until at least this many qualifying rows or events are present.</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SEVERFLTRD</w:t>
      </w:r>
      <w:r w:rsidDel="00000000" w:rsidR="00000000" w:rsidRPr="00000000">
        <w:rPr>
          <w:rtl w:val="0"/>
        </w:rPr>
        <w:t xml:space="preserve"> (severity):</w:t>
      </w:r>
    </w:p>
    <w:p w:rsidR="00000000" w:rsidDel="00000000" w:rsidP="00000000" w:rsidRDefault="00000000" w:rsidRPr="00000000" w14:paraId="000000CE">
      <w:pPr>
        <w:spacing w:after="240" w:before="240" w:lineRule="auto"/>
        <w:rPr/>
      </w:pPr>
      <w:r w:rsidDel="00000000" w:rsidR="00000000" w:rsidRPr="00000000">
        <w:rPr>
          <w:rtl w:val="0"/>
        </w:rPr>
        <w:t xml:space="preserve">Severity of the entry after customization or filtering. The EI uses it to compare against severity criteria when aggregating and alerting.</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(Severity Level (L/M/H)):</w:t>
      </w:r>
    </w:p>
    <w:p w:rsidR="00000000" w:rsidDel="00000000" w:rsidP="00000000" w:rsidRDefault="00000000" w:rsidRPr="00000000" w14:paraId="000000D0">
      <w:pPr>
        <w:spacing w:after="240" w:before="240" w:lineRule="auto"/>
        <w:rPr/>
      </w:pPr>
      <w:r w:rsidDel="00000000" w:rsidR="00000000" w:rsidRPr="00000000">
        <w:rPr>
          <w:rtl w:val="0"/>
        </w:rPr>
        <w:t xml:space="preserve">Severity level for security audit log entries. The EI uses it to scope the analysis to a severity band when calling the underlying function.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SEVE_LEVEL Options:</w:t>
      </w:r>
    </w:p>
    <w:p w:rsidR="00000000" w:rsidDel="00000000" w:rsidP="00000000" w:rsidRDefault="00000000" w:rsidRPr="00000000" w14:paraId="000000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High severity security events requiring immediate attention (value 3).</w:t>
      </w:r>
    </w:p>
    <w:p w:rsidR="00000000" w:rsidDel="00000000" w:rsidP="00000000" w:rsidRDefault="00000000" w:rsidRPr="00000000" w14:paraId="000000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Medium severity security events for standard monitoring (value 2).</w:t>
      </w:r>
    </w:p>
    <w:p w:rsidR="00000000" w:rsidDel="00000000" w:rsidP="00000000" w:rsidRDefault="00000000" w:rsidRPr="00000000" w14:paraId="000000D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 Low severity security events for comprehensive logging (value 1).</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0D6">
      <w:pPr>
        <w:spacing w:after="240" w:before="240" w:lineRule="auto"/>
        <w:rPr/>
      </w:pPr>
      <w:r w:rsidDel="00000000" w:rsidR="00000000" w:rsidRPr="00000000">
        <w:rPr>
          <w:highlight w:val="yellow"/>
          <w:rtl w:val="0"/>
        </w:rPr>
        <w:t xml:space="preserve">State color of the alert (e.g. green, yellow, red). The EI uses it to filter or aggregate by alert state.</w:t>
      </w:r>
    </w:p>
    <w:p>
      <w:pPr/>
      <w:r>
        <w:t>State selector used for quick triage via color-coded processing outcomes.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security events requiring immediate attention.</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security events for standard monitoring.</w:t>
      </w:r>
    </w:p>
    <w:p w:rsidR="00000000" w:rsidDel="00000000" w:rsidP="00000000" w:rsidRDefault="00000000" w:rsidRPr="00000000" w14:paraId="000000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security events for audit trails.</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security events for technical analysis.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0DD">
      <w:pPr>
        <w:spacing w:after="240" w:before="240" w:lineRule="auto"/>
        <w:rPr/>
      </w:pPr>
      <w:r w:rsidDel="00000000" w:rsidR="00000000" w:rsidRPr="00000000">
        <w:rPr>
          <w:highlight w:val="yellow"/>
          <w:rtl w:val="0"/>
        </w:rPr>
        <w:t xml:space="preserve">User name associated with the log entry. Restricts the result to a specific user or user pattern when calling the underlying function.</w:t>
      </w:r>
    </w:p>
    <w:p>
      <w:pPr/>
      <w:r>
        <w:t>User ID key used for authentication/user master level scoping.</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VALUEORIG</w:t>
      </w:r>
      <w:r w:rsidDel="00000000" w:rsidR="00000000" w:rsidRPr="00000000">
        <w:rPr>
          <w:rtl w:val="0"/>
        </w:rPr>
        <w:t xml:space="preserve"> (Single-Character Indicator):</w:t>
      </w:r>
    </w:p>
    <w:p w:rsidR="00000000" w:rsidDel="00000000" w:rsidP="00000000" w:rsidRDefault="00000000" w:rsidRPr="00000000" w14:paraId="000000DF">
      <w:pPr>
        <w:spacing w:after="240" w:before="240" w:lineRule="auto"/>
        <w:rPr/>
      </w:pPr>
      <w:r w:rsidDel="00000000" w:rsidR="00000000" w:rsidRPr="00000000">
        <w:rPr>
          <w:rtl w:val="0"/>
        </w:rPr>
        <w:t xml:space="preserve">Single-character indicator from the underlying log entry. The EI uses it to filter or aggregate; exact values are function-specific (e.g. state or type codes).</w:t>
      </w:r>
    </w:p>
    <w:p w:rsidR="00000000" w:rsidDel="00000000" w:rsidP="00000000" w:rsidRDefault="00000000" w:rsidRPr="00000000" w14:paraId="000000E0">
      <w:pPr>
        <w:pStyle w:val="Heading3"/>
        <w:keepNext w:val="0"/>
        <w:keepLines w:val="0"/>
        <w:spacing w:before="280" w:lineRule="auto"/>
        <w:ind w:left="720" w:firstLine="0"/>
        <w:rPr>
          <w:b w:val="1"/>
          <w:bCs w:val="1"/>
          <w:color w:val="000000"/>
          <w:sz w:val="26"/>
          <w:szCs w:val="26"/>
        </w:rPr>
      </w:pPr>
      <w:bookmarkStart w:colFirst="0" w:colLast="0" w:name="_xwd0bj7i8w4i"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define the time span for security audit log analysis. BACKDAYS is a lookback in days; DURATION and DURATION_UNIT define an alternative window (e.g. last 24 hours, last 7 days). Use one approach per scenario so the underlying EI reads the correct time range.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Severity and state: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w:t>
      </w:r>
      <w:r w:rsidDel="00000000" w:rsidR="00000000" w:rsidRPr="00000000">
        <w:rPr>
          <w:b w:val="1"/>
          <w:bCs w:val="1"/>
          <w:rtl w:val="0"/>
        </w:rPr>
        <w:t xml:space="preserve">SEVERFLTRD</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VALUEORIG</w:t>
      </w:r>
      <w:r w:rsidDel="00000000" w:rsidR="00000000" w:rsidRPr="00000000">
        <w:rPr>
          <w:rtl w:val="0"/>
        </w:rPr>
        <w:t xml:space="preserve"> describe severity and alert state. The EI uses them to filter and aggregate when calling the underlying function. Use severity and state parameters together for consistent count-based alerting.</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Context and count:</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scope the analysis to server, client, and user. </w:t>
      </w:r>
      <w:r w:rsidDel="00000000" w:rsidR="00000000" w:rsidRPr="00000000">
        <w:rPr>
          <w:b w:val="1"/>
          <w:bCs w:val="1"/>
          <w:rtl w:val="0"/>
        </w:rPr>
        <w:t xml:space="preserve">REQ_CNT</w:t>
      </w:r>
      <w:r w:rsidDel="00000000" w:rsidR="00000000" w:rsidRPr="00000000">
        <w:rPr>
          <w:rtl w:val="0"/>
        </w:rPr>
        <w:t xml:space="preserve"> is the count range that determines which aggregated results are returned and whether the alert is set. Configure REQ_CNT together with selection parameters (e.g. SEVE_LEVEL, INSTANCENAME) to monitor counts per instance or per severity band.</w:t>
      </w:r>
    </w:p>
    <w:p w:rsidR="00000000" w:rsidDel="00000000" w:rsidP="00000000" w:rsidRDefault="00000000" w:rsidRPr="00000000" w14:paraId="000000E7">
      <w:pPr>
        <w:pStyle w:val="Heading3"/>
        <w:keepNext w:val="0"/>
        <w:keepLines w:val="0"/>
        <w:spacing w:before="280" w:lineRule="auto"/>
        <w:ind w:left="720" w:firstLine="0"/>
        <w:rPr>
          <w:b w:val="1"/>
          <w:bCs w:val="1"/>
          <w:color w:val="000000"/>
          <w:sz w:val="26"/>
          <w:szCs w:val="26"/>
        </w:rPr>
      </w:pPr>
      <w:bookmarkStart w:colFirst="0" w:colLast="0" w:name="_s897ftpb2dih"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set in the called function before reading single-value parameters).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(no lookback days when not supplied; set in the called function before reading single-value parameters).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defined in the called function that performs the system log read and filtering. When not supplied by the caller, the monitoring window starts at the current date (BACKDAYS = 0) and duration is expressed in minutes (DURATION_UNIT = 'M').</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ind w:left="720" w:firstLine="0"/>
        <w:rPr>
          <w:b w:val="1"/>
          <w:bCs w:val="1"/>
          <w:color w:val="000000"/>
          <w:sz w:val="26"/>
          <w:szCs w:val="26"/>
        </w:rPr>
      </w:pPr>
      <w:r>
        <w:rPr>
          <w:b/>
        </w:rPr>
        <w:t>Practical Configuration Examples</w:t>
      </w:r>
    </w:p>
    <w:p>
      <w:pPr/>
      <w:r>
        <w:rPr>
          <w:b/>
        </w:rPr>
        <w:t>Use Case 1: Count by instance and client</w:t>
      </w:r>
    </w:p>
    <w:p>
      <w:pPr/>
      <w:r>
        <w:rPr>
          <w:b w:val="0"/>
        </w:rPr>
        <w:t>Purpose: Count security audit log entries per application server in client 100. Use to see volume per instance.</w:t>
      </w:r>
    </w:p>
    <w:p>
      <w:pPr/>
      <w:r>
        <w:rPr>
          <w:b w:val="0"/>
        </w:rPr>
        <w:t>MANDT = 100</w:t>
      </w:r>
    </w:p>
    <w:p>
      <w:pPr/>
      <w:r>
        <w:rPr>
          <w:b w:val="0"/>
        </w:rPr>
        <w:t>INSTANCENAME = *</w:t>
      </w:r>
    </w:p>
    <w:p>
      <w:pPr/>
      <w:r>
        <w:rPr>
          <w:b w:val="0"/>
        </w:rPr>
        <w:t>REQ_CNT = 1 - 999999</w:t>
      </w:r>
    </w:p>
    <w:p>
      <w:pPr/>
      <w:r>
        <w:rPr>
          <w:b w:val="0"/>
        </w:rPr>
      </w:r>
    </w:p>
    <w:p>
      <w:pPr/>
      <w:r>
        <w:rPr>
          <w:b/>
        </w:rPr>
        <w:t>Use Case 2: High severity over last 7 days</w:t>
      </w:r>
    </w:p>
    <w:p>
      <w:pPr/>
      <w:r>
        <w:rPr>
          <w:b w:val="0"/>
        </w:rPr>
        <w:t>Purpose: Count high-severity entries over the last seven days. Use for high-severity volume monitoring.</w:t>
      </w:r>
    </w:p>
    <w:p>
      <w:pPr/>
      <w:r>
        <w:rPr>
          <w:b w:val="0"/>
        </w:rPr>
        <w:t>BACKDAYS = 7</w:t>
      </w:r>
    </w:p>
    <w:p>
      <w:pPr/>
      <w:r>
        <w:rPr>
          <w:b w:val="0"/>
        </w:rPr>
        <w:t>SEVE_LEVEL = H</w:t>
      </w:r>
    </w:p>
    <w:p>
      <w:pPr/>
      <w:r>
        <w:rPr>
          <w:b w:val="0"/>
        </w:rPr>
        <w:t>REQ_CNT = 1 - 999999</w:t>
      </w:r>
    </w:p>
    <w:p>
      <w:pPr/>
      <w:r>
        <w:rPr>
          <w:b w:val="0"/>
        </w:rPr>
      </w:r>
    </w:p>
    <w:p>
      <w:pPr/>
      <w:r>
        <w:rPr>
          <w:b/>
        </w:rPr>
        <w:t>Use Case 3: Time window and count threshold</w:t>
      </w:r>
    </w:p>
    <w:p>
      <w:pPr/>
      <w:r>
        <w:rPr>
          <w:b w:val="0"/>
        </w:rPr>
        <w:t>Purpose: Last 24 hours, client 200, any user; only return aggregates with count at least 10. Use for threshold-based alerting.</w:t>
      </w:r>
    </w:p>
    <w:p>
      <w:pPr/>
      <w:r>
        <w:rPr>
          <w:b w:val="0"/>
        </w:rPr>
        <w:t>DURATION = 24</w:t>
      </w:r>
    </w:p>
    <w:p>
      <w:pPr/>
      <w:r>
        <w:rPr>
          <w:b w:val="0"/>
        </w:rPr>
        <w:t>DURATION_UNIT = H</w:t>
      </w:r>
    </w:p>
    <w:p>
      <w:pPr/>
      <w:r>
        <w:rPr>
          <w:b w:val="0"/>
        </w:rPr>
        <w:t>REQ_CNT = 10 - 999999</w:t>
      </w:r>
    </w:p>
    <w:p>
      <w:pPr/>
      <w:r>
        <w:rPr>
          <w:b w:val="0"/>
        </w:rPr>
        <w:t>USERID = *</w:t>
      </w:r>
    </w:p>
    <w:p>
      <w:pPr/>
      <w:r>
        <w:rPr>
          <w:b w:val="0"/>
        </w:rPr>
        <w:t>MANDT = 200</w:t>
      </w:r>
    </w:p>
    <w:p>
      <w:pPr/>
      <w:r>
        <w:rPr>
          <w:b w:val="0"/>
        </w:rPr>
      </w:r>
    </w:p>
    <w:p>
      <w:pPr/>
      <w:r>
        <w:rPr>
          <w:b/>
        </w:rPr>
        <w:t>Use Case 4: State and severity</w:t>
      </w:r>
    </w:p>
    <w:p>
      <w:pPr/>
      <w:r>
        <w:rPr>
          <w:b w:val="0"/>
        </w:rPr>
        <w:t>Purpose: Red-state, high-severity entries on a specific server with count between 1 and 100. Use for critical-state count monitoring.</w:t>
      </w:r>
    </w:p>
    <w:p>
      <w:pPr/>
      <w:r>
        <w:rPr>
          <w:b w:val="0"/>
        </w:rPr>
        <w:t>STATE_COLOR = R</w:t>
      </w:r>
    </w:p>
    <w:p>
      <w:pPr/>
      <w:r>
        <w:rPr>
          <w:b w:val="0"/>
        </w:rPr>
        <w:t>SEVE_LEVEL = H</w:t>
      </w:r>
    </w:p>
    <w:p>
      <w:pPr/>
      <w:r>
        <w:rPr>
          <w:b w:val="0"/>
        </w:rPr>
        <w:t>REQ_CNT = 1 - 100</w:t>
      </w:r>
    </w:p>
    <w:p>
      <w:pPr/>
      <w:r>
        <w:rPr>
          <w:b w:val="0"/>
        </w:rPr>
        <w:t>INSTANCENAME = appserver01</w:t>
      </w:r>
    </w:p>
    <w:p w:rsidR="00000000" w:rsidDel="00000000" w:rsidP="00000000" w:rsidRDefault="00000000" w:rsidRPr="00000000" w14:paraId="000000FA">
      <w:pPr>
        <w:pStyle w:val="Heading2"/>
        <w:keepNext w:val="0"/>
        <w:keepLines w:val="0"/>
        <w:spacing w:before="280" w:lineRule="auto"/>
        <w:rPr/>
      </w:pPr>
      <w:bookmarkStart w:colFirst="0" w:colLast="0" w:name="_ytehacns0yws" w:id="10"/>
      <w:bookmarkEnd w:id="10"/>
      <w:r w:rsidDel="00000000" w:rsidR="00000000" w:rsidRPr="00000000">
        <w:rPr>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30434782609"/>
        <w:gridCol w:w="1899.1304347826087"/>
        <w:gridCol w:w="1275.1304347826087"/>
        <w:gridCol w:w="1166.608695652174"/>
        <w:gridCol w:w="1872"/>
        <w:tblGridChange w:id="0">
          <w:tblGrid>
            <w:gridCol w:w="3147.130434782609"/>
            <w:gridCol w:w="1899.1304347826087"/>
            <w:gridCol w:w="1275.1304347826087"/>
            <w:gridCol w:w="1166.608695652174"/>
            <w:gridCol w:w="1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CHAR1</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pStyle w:val="Heading2"/>
        <w:spacing w:after="240" w:before="240" w:lineRule="auto"/>
        <w:ind w:left="720" w:firstLine="0"/>
        <w:rPr/>
      </w:pPr>
      <w:bookmarkStart w:colFirst="0" w:colLast="0" w:name="_vtqrtdfvrit4" w:id="11"/>
      <w:bookmarkEnd w:id="11"/>
      <w:r w:rsidDel="00000000" w:rsidR="00000000" w:rsidRPr="00000000">
        <w:rPr>
          <w:rtl w:val="0"/>
        </w:rPr>
        <w:t xml:space="preserve">ABAP Code</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FUNCTION /SKN/F_SW_01_01_SM20_CNT.</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      T_DATA STRUCTURE  /SKN/S_SW_01_01_SM20_CNT OPTIONAL</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DATA : LS_DATA TYPE /SKN/S_SW_01_01_SM20,</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DATA: LS_T_DATA LIKE LINE OF T_DATA,</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LT_T_DATA LIKE TABLE OF LS_T_DATA.</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DATA_MULTY: REQ_CNT /SKN/E_SW_CNT.</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SELECT_MULTY: REQ_CNT.</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CALL FUNCTION '/SKN/F_SW_01_01_SM20'</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MOVE-CORRESPONDING LS_DATA TO LS_T_DATA.</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LS_T_DATA-REQ_CNT = 1.</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COLLECT LS_T_DATA INTO LT_T_DATA.</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LOOP AT LT_T_DATA INTO LS_T_DATA.</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IF LS_T_DATA-REQ_CNT IN R_REQ_CNT.</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APPEND LS_T_DATA TO T_DATA.</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3A">
      <w:pPr>
        <w:spacing w:after="240" w:before="240" w:lineRule="auto"/>
        <w:ind w:left="72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