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297295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5" w:name="_Toc484854011"/>
      <w:bookmarkStart w:id="6" w:name="_Toc74046600"/>
      <w:bookmarkStart w:id="7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5"/>
      <w:bookmarkEnd w:id="6"/>
      <w:bookmarkEnd w:id="7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2FAAC7B7" w:rsid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8"/>
    </w:p>
    <w:p w14:paraId="45BC906C" w14:textId="4CC90DFA" w:rsidR="008E7318" w:rsidRPr="00853EEC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2A0011" w14:textId="2CDFA451" w:rsidR="008E7318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каждым днем все больше и больше людей получают водительские удостоверения, в связи с чем возникает необходимость приобретения собственного транспортного средства. Для того, чтобы эксплуатировать автомобиль, его необходимо обслуживать, начиная от минимальных вложений, таких как замена жидкостей, заканчивая ремонтом неисправностей. Соответственно возникает необходимость в поиске запчастей на транспортное средство. Разработка интернет-магазина по продаже автозапчастей является целесообразным решением, так как автовладелец получит возможность быстро находить необходимые товары. Согласно статистике у 50 процентов населения России является автомобиль, что говорит об актуальности разработки интернет-магазина как для автовладельца, так и для уже существующей или новой компании.</w:t>
      </w:r>
    </w:p>
    <w:p w14:paraId="1AAF88E0" w14:textId="77777777" w:rsidR="008E7318" w:rsidRPr="008E7318" w:rsidRDefault="008E7318" w:rsidP="008E7318">
      <w:pPr>
        <w:spacing w:after="0" w:line="360" w:lineRule="auto"/>
        <w:ind w:firstLine="709"/>
        <w:jc w:val="both"/>
      </w:pPr>
    </w:p>
    <w:p w14:paraId="65CCAA5C" w14:textId="7953F92A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  <w:lang w:val="en-US"/>
        </w:rPr>
      </w:pPr>
      <w:bookmarkStart w:id="9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9"/>
      <w:r w:rsidR="00853EEC">
        <w:rPr>
          <w:rFonts w:ascii="Times New Roman" w:hAnsi="Times New Roman" w:cs="Times New Roman"/>
          <w:color w:val="auto"/>
          <w:sz w:val="32"/>
          <w:lang w:val="en-US"/>
        </w:rPr>
        <w:t>\</w:t>
      </w:r>
    </w:p>
    <w:p w14:paraId="258AACD5" w14:textId="77777777" w:rsidR="00853EEC" w:rsidRPr="00853EEC" w:rsidRDefault="00853EEC" w:rsidP="00853EEC">
      <w:pPr>
        <w:rPr>
          <w:lang w:val="en-US"/>
        </w:rPr>
      </w:pPr>
    </w:p>
    <w:p w14:paraId="46012350" w14:textId="2C2D179C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0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0"/>
    </w:p>
    <w:p w14:paraId="58EF8F11" w14:textId="79505F61" w:rsidR="00853EEC" w:rsidRDefault="00853EEC" w:rsidP="00853EEC"/>
    <w:p w14:paraId="4253ED06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</w:pPr>
      <w:bookmarkStart w:id="11" w:name="_Hlk105272205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HTML (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Hypertext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Markup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Language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) — это код, который используется для структурирования и отображения веб-страницы и её контента.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не является языком программирования; это язык разметки, и используется, чтобы сообщать вашему браузеру, как отображать веб-страницы, которую посещает пользователь. HTML состоит из ряда элементов, чтобы вкладывать или оборачивать различные части контента для того, чтобы контент отображался или действовал определенным образом. Язык состоит из тегов —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своеобразные команды, которые преобразовываются в визуальные объекты в браузере пользователя [3]. Простыми словами, HTML — это каркас сайта. Структура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-элемента представлена на рисунке 1.</w:t>
      </w:r>
    </w:p>
    <w:p w14:paraId="28B8E1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78BF2" wp14:editId="3D20A24D">
            <wp:extent cx="3147060" cy="957743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30" cy="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98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 xml:space="preserve">– Структура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>-элемента</w:t>
      </w:r>
    </w:p>
    <w:p w14:paraId="2D2C22C6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13ED701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Cascading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Sheets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каскадные таблицы стилей, по сути — формальный язык описания внешнего вида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-документа. Если HTML структурирует контент на странице, то CSS позволяет отформатировать его, сделать более привлекательным для читателя. Как и HTML, CSS на самом деле не является языком программирования.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язык таблицы стилей. Это означает, что он позволяет применять стили выборочно к элементам в документах HTML [4].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2.</w:t>
      </w:r>
    </w:p>
    <w:p w14:paraId="32CB095F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34A58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F2BAE" wp14:editId="033B8589">
            <wp:extent cx="1878985" cy="1017323"/>
            <wp:effectExtent l="0" t="0" r="698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985" cy="1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AB9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2-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14:paraId="4C4ED35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F367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</w:p>
    <w:bookmarkEnd w:id="11"/>
    <w:p w14:paraId="6DA9E027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ростом количества веб-приложений, сложность интерфейса постоянно растет, разрабатывать и поддерживать большие проекты сложно и дорого, появились различные фреймворки для повышения скорости, качества и удобства разработки, а также для облегчения дальнейшей поддержки проекта. Фреймворк – это готовая модель, заготовка, шаблон, на основе которого можно дописать собственный код [6].</w:t>
      </w:r>
    </w:p>
    <w:p w14:paraId="29091F59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Hlk105272220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популярных фреймворков:</w:t>
      </w:r>
    </w:p>
    <w:p w14:paraId="5E045174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лидер в области инфраструктуры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самом деле это не фреймворк, а библиотека, которая ничем не уступает фреймворкам.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компонентно-ориентированный подход, в котором написанные компоненты можно пере использовать неограниченное количество раз. Компоненты — это блоки кода, которые можно классифицировать как классы или функции. Каждый компонент представляет определенную часть страницы, такую как логотип, кнопка или поле ввода.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ReactJS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 на рисунке 3.</w:t>
      </w:r>
    </w:p>
    <w:p w14:paraId="66B5AAD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E8BA6" wp14:editId="1AC01F99">
            <wp:extent cx="990388" cy="860378"/>
            <wp:effectExtent l="0" t="0" r="635" b="0"/>
            <wp:docPr id="153" name="Рисунок 153" descr="C:\Job\Xlam\imgs\React-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b\Xlam\imgs\React-icon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273" cy="8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39F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</w:p>
    <w:p w14:paraId="575CE037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127593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фреймоврк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 для создания интерфейса веб-страницы.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прост в использовании, так как в сравнении 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многие вещи сделаны за разработчика, что требует меньшее количество написанного кода. Также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подходит новичкам так как не требует больших знаний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Vue.js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</w:t>
      </w:r>
    </w:p>
    <w:p w14:paraId="5C3548D7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88F537" wp14:editId="3C342782">
            <wp:extent cx="1222864" cy="1059816"/>
            <wp:effectExtent l="0" t="0" r="0" b="6985"/>
            <wp:docPr id="154" name="Рисунок 154" descr="Vue.j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.j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4" cy="10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20A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</w:p>
    <w:p w14:paraId="204A3C9F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46213" w14:textId="560D2FC8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фреймворк для создания интерфейса веб-страницы, написанный на языке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(язык, расширяющий возможности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 строгой типизацией),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Самый сложный из вышеперечисленных, так как написан на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Достоинствами данного фреймворка является количество возможностей без отдельных библиотек (все есть “из коробки”), а также определенная структура разработки приложения, облегчает разработку и поддержку приложения [5].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5.</w:t>
      </w:r>
    </w:p>
    <w:p w14:paraId="52335A3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C689D" wp14:editId="1DA62654">
            <wp:extent cx="1595330" cy="1595332"/>
            <wp:effectExtent l="0" t="0" r="0" b="0"/>
            <wp:docPr id="155" name="Рисунок 155" descr="Angular (фреймворк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(фреймворк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17566" cy="16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4F6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</w:p>
    <w:bookmarkEnd w:id="12"/>
    <w:p w14:paraId="327FE279" w14:textId="77777777" w:rsidR="00853EEC" w:rsidRPr="00853EEC" w:rsidRDefault="00853EEC" w:rsidP="00853EE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01B30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приложения необходимо хранилище данных для сохранения внесенной пользователем информации, а также технология разработки для написания логики серверной части приложения.</w:t>
      </w:r>
    </w:p>
    <w:p w14:paraId="3DBFFB78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Hlk105272236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данных существует множество систем, одна из таких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использование). </w:t>
      </w:r>
    </w:p>
    <w:p w14:paraId="091F0E54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MySQL:</w:t>
      </w:r>
    </w:p>
    <w:p w14:paraId="077556EE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Открытый исходный код. Распространяется бесплатно для домашнего применения.</w:t>
      </w:r>
    </w:p>
    <w:p w14:paraId="3B94949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4E15648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25BEA307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Безопасность. Многие системы безопасности уже встроены и работают по умолчанию.</w:t>
      </w:r>
    </w:p>
    <w:p w14:paraId="1D81136B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Масштабируемость. Может использоваться в работе как с малым, так и с большим объемом данных.</w:t>
      </w:r>
    </w:p>
    <w:p w14:paraId="7BD2BB7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Скорость. Является одной из самых быстрых среди имеющихся на современном рынке [8].</w:t>
      </w:r>
    </w:p>
    <w:p w14:paraId="5E6EF55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также существует множество технологий, описание которых приведено ниже.</w:t>
      </w:r>
    </w:p>
    <w:p w14:paraId="61C7B38B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РНР позволяет изменять веб-страницу на сервере непосредственно перед тем, как она будет отправлена браузеру.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исполнения PHP может изменить или динамически создать любой HTML-код, который и является результатом исполнения сценария. Затем сервер отправляет этот код браузеру. Основным преимуществом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внедрить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-разметку [9].</w:t>
      </w:r>
    </w:p>
    <w:p w14:paraId="453FD5A1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— это программная платформа, которая транслирует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машинный код, исполняемый на стороне сервера. Таким образом,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серверной части.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PHP, который работает под управлением "стороннего" веб-сервера, например,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IIS, Node.js сама является веб-сервером. Но часто она работает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связке с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основного сервера. Использование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совсем не обязательно, но оправдано для кэширования данных запроса, отдачи статических файлов или разделения доменов в пределах одного сервера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proofErr w:type="gram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).В</w:t>
      </w:r>
      <w:proofErr w:type="gram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основе Node.js лежит разработанный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движок V8, который используется в браузере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 компиляцию кода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внутренний код машины [10].</w:t>
      </w:r>
    </w:p>
    <w:p w14:paraId="3CF35E2D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самых популярных языков программирования. Он универсален и используется уже более 20 лет. Универсальность обеспечивается виртуальной машиной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JVM). Во многих языках во время компиляции программа переводится в код, который может работать по-разному на разных устройствах или платформах. В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проблемы нет. JVM играет роль промежуточного уровня — из программы на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делает код, который может выполняться на любом компьютере независимо от того, где код был скомпилирован [11].</w:t>
      </w:r>
    </w:p>
    <w:p w14:paraId="5F70B246" w14:textId="5D616E2C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был проведен анализ средств разработки </w:t>
      </w:r>
      <w:r w:rsidR="00B5733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-магазина.</w:t>
      </w:r>
    </w:p>
    <w:bookmarkEnd w:id="13"/>
    <w:p w14:paraId="0173FDAD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81523" w14:textId="77777777" w:rsidR="00853EEC" w:rsidRPr="00853EEC" w:rsidRDefault="00853EEC" w:rsidP="00853EE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4" w:name="_Toc484854016"/>
      <w:bookmarkStart w:id="15" w:name="_Toc74046605"/>
      <w:bookmarkStart w:id="16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4"/>
      <w:bookmarkEnd w:id="15"/>
      <w:bookmarkEnd w:id="16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DCC657F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7" w:name="_Toc484854017"/>
      <w:bookmarkStart w:id="18" w:name="_Toc74046606"/>
      <w:bookmarkStart w:id="19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7"/>
      <w:bookmarkEnd w:id="1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19"/>
    </w:p>
    <w:p w14:paraId="255EBF56" w14:textId="3EDF0602" w:rsidR="00B57330" w:rsidRDefault="00B57330" w:rsidP="00B57330">
      <w:pPr>
        <w:spacing w:after="0" w:line="360" w:lineRule="auto"/>
        <w:rPr>
          <w:lang w:eastAsia="ru-RU"/>
        </w:rPr>
      </w:pPr>
    </w:p>
    <w:p w14:paraId="0CF6444F" w14:textId="7C949F29" w:rsidR="00B57330" w:rsidRDefault="00B57330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разработки интернет-магазина необходимо выбрать программные средства, возможности которых соответствуют требованиям, поставленным в рамках дипломного проекта.</w:t>
      </w:r>
    </w:p>
    <w:p w14:paraId="6CAAD8CF" w14:textId="10BB1E0F" w:rsidR="00B57330" w:rsidRDefault="009E130C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хранения информации решено использовать </w:t>
      </w:r>
      <w:r w:rsidRPr="009E130C">
        <w:rPr>
          <w:rFonts w:ascii="Times New Roman" w:hAnsi="Times New Roman" w:cs="Times New Roman"/>
          <w:sz w:val="28"/>
          <w:lang w:eastAsia="ru-RU"/>
        </w:rPr>
        <w:t>объектно-реляционн</w:t>
      </w:r>
      <w:r>
        <w:rPr>
          <w:rFonts w:ascii="Times New Roman" w:hAnsi="Times New Roman" w:cs="Times New Roman"/>
          <w:sz w:val="28"/>
          <w:lang w:eastAsia="ru-RU"/>
        </w:rPr>
        <w:t>ую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систем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управления базами данных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. </w:t>
      </w:r>
      <w:r w:rsidRPr="009E130C">
        <w:t xml:space="preserve"> </w:t>
      </w:r>
      <w:r w:rsidRPr="009E130C">
        <w:rPr>
          <w:rFonts w:ascii="Times New Roman" w:hAnsi="Times New Roman" w:cs="Times New Roman"/>
          <w:sz w:val="28"/>
          <w:lang w:eastAsia="ru-RU"/>
        </w:rPr>
        <w:t>PostgreSQL —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 w14:paraId="3DDF1930" w14:textId="77777777" w:rsidR="009E130C" w:rsidRPr="009E130C" w:rsidRDefault="009E130C" w:rsidP="009E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E130C">
        <w:rPr>
          <w:rFonts w:ascii="Times New Roman" w:hAnsi="Times New Roman" w:cs="Times New Roman"/>
          <w:sz w:val="28"/>
          <w:lang w:eastAsia="ru-RU"/>
        </w:rPr>
        <w:t>Преимущества PostgreSQL:</w:t>
      </w:r>
    </w:p>
    <w:p w14:paraId="32D62BAB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поддержка БД неограниченного размера;</w:t>
      </w:r>
    </w:p>
    <w:p w14:paraId="5D5601CE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мощные и надёжные механизмы транзакций и репликации;</w:t>
      </w:r>
    </w:p>
    <w:p w14:paraId="47902F00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расширяемая система встроенных языков программирования и поддержка загрузки C-совместимых модулей;</w:t>
      </w:r>
    </w:p>
    <w:p w14:paraId="0167F3D0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наследование;</w:t>
      </w:r>
    </w:p>
    <w:p w14:paraId="2B99788D" w14:textId="2C479BFE" w:rsid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легкая расширяемость.</w:t>
      </w:r>
    </w:p>
    <w:p w14:paraId="523824BB" w14:textId="3A310368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веб-интерфейса (клиентской части) решено использовать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фреймворк </w:t>
      </w:r>
      <w:r>
        <w:rPr>
          <w:rFonts w:ascii="Times New Roman" w:hAnsi="Times New Roman"/>
          <w:sz w:val="28"/>
          <w:lang w:val="en-US" w:eastAsia="ru-RU"/>
        </w:rPr>
        <w:t>React</w:t>
      </w:r>
      <w:r w:rsidRPr="009E130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из-за его популярности, экосистемы и возможностей реализации интерфейса пользователя.</w:t>
      </w:r>
    </w:p>
    <w:p w14:paraId="4E112359" w14:textId="5E48821A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серверной части решено использовать </w:t>
      </w:r>
      <w:r w:rsidR="0081036C">
        <w:rPr>
          <w:rFonts w:ascii="Times New Roman" w:hAnsi="Times New Roman"/>
          <w:sz w:val="28"/>
          <w:lang w:eastAsia="ru-RU"/>
        </w:rPr>
        <w:t xml:space="preserve">фреймворк </w:t>
      </w:r>
      <w:r w:rsidR="0081036C">
        <w:rPr>
          <w:rFonts w:ascii="Times New Roman" w:hAnsi="Times New Roman"/>
          <w:sz w:val="28"/>
          <w:lang w:val="en-US" w:eastAsia="ru-RU"/>
        </w:rPr>
        <w:t>Express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для платформы </w:t>
      </w:r>
      <w:r w:rsidR="0081036C">
        <w:rPr>
          <w:rFonts w:ascii="Times New Roman" w:hAnsi="Times New Roman"/>
          <w:sz w:val="28"/>
          <w:lang w:val="en-US" w:eastAsia="ru-RU"/>
        </w:rPr>
        <w:t>Node</w:t>
      </w:r>
      <w:r w:rsidR="0081036C" w:rsidRPr="0081036C">
        <w:rPr>
          <w:rFonts w:ascii="Times New Roman" w:hAnsi="Times New Roman"/>
          <w:sz w:val="28"/>
          <w:lang w:eastAsia="ru-RU"/>
        </w:rPr>
        <w:t>.</w:t>
      </w:r>
      <w:r w:rsidR="0081036C"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. </w:t>
      </w:r>
      <w:r>
        <w:rPr>
          <w:rFonts w:ascii="Times New Roman" w:hAnsi="Times New Roman"/>
          <w:sz w:val="28"/>
          <w:lang w:val="en-US" w:eastAsia="ru-RU"/>
        </w:rPr>
        <w:t>Node</w:t>
      </w:r>
      <w:r w:rsidRPr="009E130C">
        <w:rPr>
          <w:rFonts w:ascii="Times New Roman" w:hAnsi="Times New Roman"/>
          <w:sz w:val="28"/>
          <w:lang w:eastAsia="ru-RU"/>
        </w:rPr>
        <w:t>.</w:t>
      </w:r>
      <w:r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позволяет разрабатывать и клиент и сервер на одном языке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. Данная платформа хорошо оптимизирована под </w:t>
      </w:r>
      <w:r w:rsidR="0081036C">
        <w:rPr>
          <w:rFonts w:ascii="Times New Roman" w:hAnsi="Times New Roman"/>
          <w:sz w:val="28"/>
          <w:lang w:eastAsia="ru-RU"/>
        </w:rPr>
        <w:t>высокую нагрузку, а также имеет огромное количество библиотек, облегчающих разработку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серверной части. </w:t>
      </w:r>
    </w:p>
    <w:p w14:paraId="1EB3F89D" w14:textId="2F8BEE92" w:rsidR="0081036C" w:rsidRDefault="0081036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 xml:space="preserve">Также для разработки вместо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81036C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был использован язык программирования </w:t>
      </w:r>
      <w:r>
        <w:rPr>
          <w:rFonts w:ascii="Times New Roman" w:hAnsi="Times New Roman"/>
          <w:sz w:val="28"/>
          <w:lang w:val="en-US" w:eastAsia="ru-RU"/>
        </w:rPr>
        <w:t>TypeScript</w:t>
      </w:r>
      <w:r w:rsidRPr="0081036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расширяющий возможности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 и добавляющий строгую типизацию проекту, что дает более простое понимание кода, а также упрощает поддержку ранее написанного проекта.</w:t>
      </w:r>
      <w:r w:rsidRPr="0081036C">
        <w:t xml:space="preserve"> </w:t>
      </w:r>
      <w:r w:rsidRPr="0081036C">
        <w:rPr>
          <w:rFonts w:ascii="Times New Roman" w:hAnsi="Times New Roman"/>
          <w:sz w:val="28"/>
          <w:lang w:eastAsia="ru-RU"/>
        </w:rPr>
        <w:t>Код на TypeScript компилируется в JS и подходит для разработки любых проектов под любые браузеры — тем более что можно выбрать версию JS, в которую будет компилироваться код.</w:t>
      </w:r>
    </w:p>
    <w:p w14:paraId="5F832E37" w14:textId="635A4C3C" w:rsidR="0081036C" w:rsidRDefault="0081036C" w:rsidP="0081036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интернет-магазина было решено использовать среду разработки </w:t>
      </w:r>
      <w:r w:rsidRPr="0081036C">
        <w:rPr>
          <w:rFonts w:ascii="Times New Roman" w:hAnsi="Times New Roman"/>
          <w:sz w:val="28"/>
          <w:lang w:val="en-US" w:eastAsia="ru-RU"/>
        </w:rPr>
        <w:t>Visual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Studio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Code</w:t>
      </w:r>
      <w:r w:rsidRPr="0081036C">
        <w:rPr>
          <w:rFonts w:ascii="Times New Roman" w:hAnsi="Times New Roman"/>
          <w:sz w:val="28"/>
          <w:lang w:eastAsia="ru-RU"/>
        </w:rPr>
        <w:t>.</w:t>
      </w:r>
      <w:r w:rsidRPr="0081036C"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Studio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—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1F1E43EF" w14:textId="31EC0B54" w:rsidR="0081036C" w:rsidRPr="0081036C" w:rsidRDefault="0081036C" w:rsidP="0081036C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Особенности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Studio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>
        <w:rPr>
          <w:rFonts w:ascii="Times New Roman" w:hAnsi="Times New Roman"/>
          <w:sz w:val="28"/>
          <w:lang w:val="en-US" w:eastAsia="ru-RU"/>
        </w:rPr>
        <w:t>:</w:t>
      </w:r>
    </w:p>
    <w:p w14:paraId="6720F85F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VS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Windows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Forms</w:t>
      </w:r>
      <w:proofErr w:type="spellEnd"/>
      <w:r w:rsidRPr="0081036C">
        <w:rPr>
          <w:rFonts w:ascii="Times New Roman" w:hAnsi="Times New Roman"/>
          <w:sz w:val="28"/>
          <w:lang w:eastAsia="ru-RU"/>
        </w:rPr>
        <w:t>, а также веб-сайты, веб-приложения, веб-службы как в родном, так и в управляемом кодах для всех платформ.</w:t>
      </w:r>
    </w:p>
    <w:p w14:paraId="76E53877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В редакторе присутствуют встроенный отладчик, инструменты для работы с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Git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средства рефакторинга, навигации по коду,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автодополнения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типовых конструкций и контекстной подсказки.</w:t>
      </w:r>
    </w:p>
    <w:p w14:paraId="52B412E8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14:paraId="1A2B937C" w14:textId="032FD8F3" w:rsidR="0081036C" w:rsidRDefault="0081036C" w:rsidP="0005373B">
      <w:pPr>
        <w:pStyle w:val="ab"/>
        <w:numPr>
          <w:ilvl w:val="0"/>
          <w:numId w:val="18"/>
        </w:numPr>
        <w:spacing w:after="0" w:line="360" w:lineRule="auto"/>
        <w:ind w:left="142" w:firstLine="567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Большим плюсом редактора является поддержка большого количества языков, таких как C++, C#,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Python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, PHP,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JavaScript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других.</w:t>
      </w:r>
    </w:p>
    <w:p w14:paraId="5DA28771" w14:textId="403E72D9" w:rsidR="00297295" w:rsidRDefault="0005373B" w:rsidP="0005373B">
      <w:pPr>
        <w:pStyle w:val="ab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Таким образом, были определены средства для разработки </w:t>
      </w:r>
      <w:proofErr w:type="spellStart"/>
      <w:r>
        <w:rPr>
          <w:rFonts w:ascii="Times New Roman" w:hAnsi="Times New Roman"/>
          <w:sz w:val="28"/>
          <w:lang w:eastAsia="ru-RU"/>
        </w:rPr>
        <w:t>инетрнет</w:t>
      </w:r>
      <w:proofErr w:type="spellEnd"/>
      <w:r>
        <w:rPr>
          <w:rFonts w:ascii="Times New Roman" w:hAnsi="Times New Roman"/>
          <w:sz w:val="28"/>
          <w:lang w:eastAsia="ru-RU"/>
        </w:rPr>
        <w:t>-магазина.</w:t>
      </w:r>
    </w:p>
    <w:p w14:paraId="1CC1574A" w14:textId="14CDF069" w:rsidR="0005373B" w:rsidRPr="00297295" w:rsidRDefault="00297295" w:rsidP="00297295">
      <w:pPr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br w:type="page"/>
      </w:r>
    </w:p>
    <w:p w14:paraId="18F02087" w14:textId="4FC9B716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20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lastRenderedPageBreak/>
        <w:t>Проектирование и разработка структуры интернет-магазина</w:t>
      </w:r>
      <w:bookmarkEnd w:id="20"/>
    </w:p>
    <w:p w14:paraId="0881A9C0" w14:textId="68749559" w:rsidR="00297295" w:rsidRDefault="00297295" w:rsidP="00297295">
      <w:pPr>
        <w:rPr>
          <w:lang w:eastAsia="ru-RU"/>
        </w:rPr>
      </w:pPr>
    </w:p>
    <w:p w14:paraId="6FAF4FB0" w14:textId="77777777" w:rsidR="00297295" w:rsidRPr="00297295" w:rsidRDefault="00297295" w:rsidP="0029729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структуры веб-приложения одновременно очень важный и сложный процесс, требующий от разработчика знаний в области веб-разработки, а также немалого опыта для разработки качественного приложения. </w:t>
      </w:r>
    </w:p>
    <w:p w14:paraId="3390F817" w14:textId="2EEC9EAC" w:rsidR="00297295" w:rsidRDefault="00297295" w:rsidP="0029729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структуры обладает определенной последовательностью и составом стадий и этапов разработки проекта, совокупностью процедур и привлекаемых технических средств, взаимодействием участников процесса. </w:t>
      </w:r>
    </w:p>
    <w:p w14:paraId="01923794" w14:textId="4123F6D8" w:rsid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веб-приложение представляет собой набор статических и динамических веб-страниц. Статическая веб-страница 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 динамическую веб-страницу перед отправкой ее браузеру. По причине того, что страница меняется, она называется динамической [1].</w:t>
      </w:r>
    </w:p>
    <w:p w14:paraId="29E3CB7C" w14:textId="2D5AA29A" w:rsidR="0015096B" w:rsidRP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Веб-приложение в рамках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построено на архитектуре «клиент-сервер».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«Клиент-Сервер» (также используются термины «сеть Клиент-Сервер» или «модель Клиент-Сервер»)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</w:p>
    <w:p w14:paraId="23021E27" w14:textId="77777777" w:rsidR="0015096B" w:rsidRPr="0015096B" w:rsidRDefault="0015096B" w:rsidP="001509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англ. «официант, обслуга»), которая также может называться хост-системой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англ. «хозяин», обычно гостиницы).</w:t>
      </w:r>
    </w:p>
    <w:p w14:paraId="234B8A4C" w14:textId="77777777" w:rsidR="0015096B" w:rsidRPr="0015096B" w:rsidRDefault="0015096B" w:rsidP="001509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Клиентская машина предоставляет пользователю т.н. «дружественный интерфейс»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user-friendly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чтобы облегчить его взаимодействие с сервером. Архитектура «клиент-сервер» представлена на рисунке 10.</w:t>
      </w:r>
    </w:p>
    <w:p w14:paraId="24054E11" w14:textId="77777777" w:rsidR="0015096B" w:rsidRPr="0015096B" w:rsidRDefault="0015096B" w:rsidP="001509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0AE73" w14:textId="77777777" w:rsidR="0015096B" w:rsidRPr="0015096B" w:rsidRDefault="0015096B" w:rsidP="00150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7A41E1" wp14:editId="203E32DA">
            <wp:extent cx="2857500" cy="1262542"/>
            <wp:effectExtent l="0" t="0" r="0" b="0"/>
            <wp:docPr id="352" name="Рисунок 352" descr="Лекция 6, ч.1. Архитектура клиент-сервер · Курс лекций &quot;Тестирование  програмного обеспече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кция 6, ч.1. Архитектура клиент-сервер · Курс лекций &quot;Тестирование  програмного обеспечения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8" cy="12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9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B816E89" w14:textId="77777777" w:rsidR="0015096B" w:rsidRPr="0015096B" w:rsidRDefault="0015096B" w:rsidP="00150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Архитектура «клиент-сервер»</w:t>
      </w:r>
    </w:p>
    <w:p w14:paraId="3D6F5CBC" w14:textId="77777777" w:rsidR="0015096B" w:rsidRP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E245A" w14:textId="7A5388E5" w:rsidR="00297295" w:rsidRPr="00E719E1" w:rsidRDefault="0015096B" w:rsidP="00E719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9242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определена структура интернет-магазина, в рамках дипломного проекта.</w:t>
      </w:r>
    </w:p>
    <w:p w14:paraId="14F6E117" w14:textId="77777777" w:rsidR="00297295" w:rsidRPr="00297295" w:rsidRDefault="00297295" w:rsidP="00297295">
      <w:pPr>
        <w:rPr>
          <w:lang w:eastAsia="ru-RU"/>
        </w:rPr>
      </w:pPr>
    </w:p>
    <w:p w14:paraId="1D2BF587" w14:textId="71B7B798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21"/>
    </w:p>
    <w:p w14:paraId="75288186" w14:textId="77777777" w:rsidR="00E719E1" w:rsidRDefault="00E719E1" w:rsidP="00E71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0B2C8B" w14:textId="7D6BDA30" w:rsidR="00E719E1" w:rsidRDefault="00E719E1" w:rsidP="00E71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Правильная структура базы данных является очень важным аспектом для разработки интернет-магазина, так как от нее будет зависеть скорость получения данных, что в свою очередь влияет на скорость работы веб-приложения. </w:t>
      </w:r>
    </w:p>
    <w:p w14:paraId="26201EE7" w14:textId="30DBA811" w:rsidR="00304422" w:rsidRPr="00304422" w:rsidRDefault="00D80EA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304422">
        <w:rPr>
          <w:rFonts w:ascii="Times New Roman" w:hAnsi="Times New Roman" w:cs="Times New Roman"/>
          <w:sz w:val="28"/>
        </w:rPr>
        <w:t xml:space="preserve">аза данных спроектирована с помощью технологии </w:t>
      </w:r>
      <w:r w:rsid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>.</w:t>
      </w:r>
      <w:r w:rsidR="00304422" w:rsidRPr="00304422">
        <w:t xml:space="preserve"> </w:t>
      </w:r>
      <w:r w:rsidR="00304422" w:rsidRPr="00304422">
        <w:rPr>
          <w:rFonts w:ascii="Times New Roman" w:hAnsi="Times New Roman" w:cs="Times New Roman"/>
          <w:sz w:val="28"/>
        </w:rPr>
        <w:t xml:space="preserve">ORM (англ. </w:t>
      </w:r>
      <w:proofErr w:type="spellStart"/>
      <w:r w:rsidR="00304422" w:rsidRPr="00304422">
        <w:rPr>
          <w:rFonts w:ascii="Times New Roman" w:hAnsi="Times New Roman" w:cs="Times New Roman"/>
          <w:sz w:val="28"/>
        </w:rPr>
        <w:t>Object-Relational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4422" w:rsidRPr="00304422">
        <w:rPr>
          <w:rFonts w:ascii="Times New Roman" w:hAnsi="Times New Roman" w:cs="Times New Roman"/>
          <w:sz w:val="28"/>
        </w:rPr>
        <w:t>Mapping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— «объектно-реляционное отображение или преобразование»)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r w:rsidR="00304422">
        <w:rPr>
          <w:rFonts w:ascii="Times New Roman" w:hAnsi="Times New Roman" w:cs="Times New Roman"/>
          <w:sz w:val="28"/>
        </w:rPr>
        <w:t xml:space="preserve"> </w:t>
      </w:r>
      <w:r w:rsid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 xml:space="preserve"> </w:t>
      </w:r>
      <w:r w:rsidR="00304422">
        <w:rPr>
          <w:rFonts w:ascii="Times New Roman" w:hAnsi="Times New Roman" w:cs="Times New Roman"/>
          <w:sz w:val="28"/>
        </w:rPr>
        <w:t xml:space="preserve">библиотекой решено использовать </w:t>
      </w:r>
      <w:r w:rsidR="00304422">
        <w:rPr>
          <w:rFonts w:ascii="Times New Roman" w:hAnsi="Times New Roman" w:cs="Times New Roman"/>
          <w:sz w:val="28"/>
          <w:lang w:val="en-US"/>
        </w:rPr>
        <w:t>Prisma</w:t>
      </w:r>
      <w:r w:rsidR="00304422" w:rsidRPr="00304422">
        <w:rPr>
          <w:rFonts w:ascii="Times New Roman" w:hAnsi="Times New Roman" w:cs="Times New Roman"/>
          <w:sz w:val="28"/>
        </w:rPr>
        <w:t xml:space="preserve">. </w:t>
      </w:r>
      <w:r w:rsidR="00304422" w:rsidRPr="00304422">
        <w:rPr>
          <w:rFonts w:ascii="Times New Roman" w:hAnsi="Times New Roman" w:cs="Times New Roman"/>
          <w:sz w:val="28"/>
          <w:lang w:val="en-US"/>
        </w:rPr>
        <w:t>Prisma</w:t>
      </w:r>
      <w:r w:rsidR="00304422" w:rsidRPr="00304422">
        <w:rPr>
          <w:rFonts w:ascii="Times New Roman" w:hAnsi="Times New Roman" w:cs="Times New Roman"/>
          <w:sz w:val="28"/>
        </w:rPr>
        <w:t xml:space="preserve"> представляет собой «открытую </w:t>
      </w:r>
      <w:r w:rsidR="00304422" w:rsidRP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 xml:space="preserve"> нового поколения для </w:t>
      </w:r>
      <w:r w:rsidR="00304422" w:rsidRPr="00304422">
        <w:rPr>
          <w:rFonts w:ascii="Times New Roman" w:hAnsi="Times New Roman" w:cs="Times New Roman"/>
          <w:sz w:val="28"/>
          <w:lang w:val="en-US"/>
        </w:rPr>
        <w:t>Node</w:t>
      </w:r>
      <w:r w:rsidR="00304422" w:rsidRPr="00304422">
        <w:rPr>
          <w:rFonts w:ascii="Times New Roman" w:hAnsi="Times New Roman" w:cs="Times New Roman"/>
          <w:sz w:val="28"/>
        </w:rPr>
        <w:t>.</w:t>
      </w:r>
      <w:proofErr w:type="spellStart"/>
      <w:r w:rsidR="00304422" w:rsidRPr="00304422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и </w:t>
      </w:r>
      <w:r w:rsidR="00304422" w:rsidRPr="00304422">
        <w:rPr>
          <w:rFonts w:ascii="Times New Roman" w:hAnsi="Times New Roman" w:cs="Times New Roman"/>
          <w:sz w:val="28"/>
          <w:lang w:val="en-US"/>
        </w:rPr>
        <w:t>TypeScript</w:t>
      </w:r>
      <w:r w:rsidR="00304422" w:rsidRPr="00304422">
        <w:rPr>
          <w:rFonts w:ascii="Times New Roman" w:hAnsi="Times New Roman" w:cs="Times New Roman"/>
          <w:sz w:val="28"/>
        </w:rPr>
        <w:t>», реализующую «новую парадигму объектно-реляционного отображения».</w:t>
      </w:r>
    </w:p>
    <w:p w14:paraId="0D41DABB" w14:textId="75CB5D14" w:rsidR="00304422" w:rsidRPr="00304422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04422">
        <w:rPr>
          <w:rFonts w:ascii="Times New Roman" w:hAnsi="Times New Roman" w:cs="Times New Roman"/>
          <w:sz w:val="28"/>
          <w:lang w:val="en-US"/>
        </w:rPr>
        <w:t>Поддерживаемые</w:t>
      </w:r>
      <w:proofErr w:type="spellEnd"/>
      <w:r w:rsidRPr="0030442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4422">
        <w:rPr>
          <w:rFonts w:ascii="Times New Roman" w:hAnsi="Times New Roman" w:cs="Times New Roman"/>
          <w:sz w:val="28"/>
          <w:lang w:val="en-US"/>
        </w:rPr>
        <w:t>языки</w:t>
      </w:r>
      <w:proofErr w:type="spellEnd"/>
      <w:r w:rsidRPr="00304422">
        <w:rPr>
          <w:rFonts w:ascii="Times New Roman" w:hAnsi="Times New Roman" w:cs="Times New Roman"/>
          <w:sz w:val="28"/>
          <w:lang w:val="en-US"/>
        </w:rPr>
        <w:t xml:space="preserve"> программирования:</w:t>
      </w:r>
    </w:p>
    <w:p w14:paraId="3270F5AD" w14:textId="77777777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t>JavaScript</w:t>
      </w:r>
    </w:p>
    <w:p w14:paraId="328DBB1A" w14:textId="77777777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lastRenderedPageBreak/>
        <w:t>TypeScript</w:t>
      </w:r>
    </w:p>
    <w:p w14:paraId="65B2FB00" w14:textId="25D663BB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t xml:space="preserve">Go (в </w:t>
      </w:r>
      <w:proofErr w:type="spellStart"/>
      <w:r w:rsidRPr="00304422">
        <w:rPr>
          <w:rFonts w:ascii="Times New Roman" w:hAnsi="Times New Roman"/>
          <w:sz w:val="28"/>
          <w:lang w:val="en-US"/>
        </w:rPr>
        <w:t>разработке</w:t>
      </w:r>
      <w:proofErr w:type="spellEnd"/>
      <w:r w:rsidRPr="00304422">
        <w:rPr>
          <w:rFonts w:ascii="Times New Roman" w:hAnsi="Times New Roman"/>
          <w:sz w:val="28"/>
          <w:lang w:val="en-US"/>
        </w:rPr>
        <w:t>)</w:t>
      </w:r>
    </w:p>
    <w:p w14:paraId="2D9E6956" w14:textId="5E47FF3B" w:rsidR="00D80EA2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422">
        <w:rPr>
          <w:rFonts w:ascii="Times New Roman" w:hAnsi="Times New Roman" w:cs="Times New Roman"/>
          <w:sz w:val="28"/>
        </w:rPr>
        <w:t xml:space="preserve">Работа с базами данных (моделирование данных, изменение схем, формирование запросов и т.п.) — одна из наиболее сложных задач, возникающих при разработке приложений. </w:t>
      </w:r>
      <w:proofErr w:type="spellStart"/>
      <w:r w:rsidRPr="00304422">
        <w:rPr>
          <w:rFonts w:ascii="Times New Roman" w:hAnsi="Times New Roman" w:cs="Times New Roman"/>
          <w:sz w:val="28"/>
        </w:rPr>
        <w:t>Prisma</w:t>
      </w:r>
      <w:proofErr w:type="spellEnd"/>
      <w:r w:rsidRPr="00304422">
        <w:rPr>
          <w:rFonts w:ascii="Times New Roman" w:hAnsi="Times New Roman" w:cs="Times New Roman"/>
          <w:sz w:val="28"/>
        </w:rPr>
        <w:t xml:space="preserve"> предлагает решение, позволяющее сосредоточиться на данных вместо SQL.</w:t>
      </w:r>
    </w:p>
    <w:p w14:paraId="0B177625" w14:textId="4C0A7352" w:rsidR="00304422" w:rsidRPr="009C799A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База данных состоит из восьми основных таблиц для хранения данных и из трёх вспомогательных таблиц, автоматически сгенерированных </w:t>
      </w:r>
      <w:r>
        <w:rPr>
          <w:rFonts w:ascii="Times New Roman" w:hAnsi="Times New Roman" w:cs="Times New Roman"/>
          <w:sz w:val="28"/>
          <w:lang w:val="en-US"/>
        </w:rPr>
        <w:t>Prisma</w:t>
      </w:r>
      <w:r w:rsidRPr="00304422">
        <w:rPr>
          <w:rFonts w:ascii="Times New Roman" w:hAnsi="Times New Roman" w:cs="Times New Roman"/>
          <w:sz w:val="28"/>
        </w:rPr>
        <w:t>.</w:t>
      </w:r>
      <w:r w:rsidR="009C799A" w:rsidRPr="009C799A">
        <w:rPr>
          <w:rFonts w:ascii="Times New Roman" w:hAnsi="Times New Roman" w:cs="Times New Roman"/>
          <w:sz w:val="28"/>
        </w:rPr>
        <w:t xml:space="preserve"> </w:t>
      </w:r>
      <w:r w:rsidR="009C799A">
        <w:rPr>
          <w:rFonts w:ascii="Times New Roman" w:hAnsi="Times New Roman" w:cs="Times New Roman"/>
          <w:sz w:val="28"/>
        </w:rPr>
        <w:t xml:space="preserve">Структура базы данных отображена на рисунке </w:t>
      </w:r>
      <w:r w:rsidR="009C799A" w:rsidRPr="009C799A">
        <w:rPr>
          <w:rFonts w:ascii="Times New Roman" w:hAnsi="Times New Roman" w:cs="Times New Roman"/>
          <w:color w:val="FF0000"/>
          <w:sz w:val="28"/>
          <w:lang w:val="en-US"/>
        </w:rPr>
        <w:t>N</w:t>
      </w:r>
      <w:r w:rsidR="009C799A">
        <w:rPr>
          <w:rFonts w:ascii="Times New Roman" w:hAnsi="Times New Roman" w:cs="Times New Roman"/>
          <w:color w:val="FF0000"/>
          <w:sz w:val="28"/>
          <w:lang w:val="en-US"/>
        </w:rPr>
        <w:t>.</w:t>
      </w:r>
    </w:p>
    <w:p w14:paraId="612F76A1" w14:textId="47F6ED8D" w:rsidR="00304422" w:rsidRDefault="00304422" w:rsidP="00304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04422">
        <w:rPr>
          <w:rFonts w:ascii="Times New Roman" w:hAnsi="Times New Roman" w:cs="Times New Roman"/>
          <w:sz w:val="28"/>
        </w:rPr>
        <w:drawing>
          <wp:inline distT="0" distB="0" distL="0" distR="0" wp14:anchorId="7FAE69EA" wp14:editId="785B3688">
            <wp:extent cx="4259580" cy="2596727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190" cy="26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F1D" w14:textId="3B5D0988" w:rsidR="009C799A" w:rsidRPr="009C799A" w:rsidRDefault="009C799A" w:rsidP="00304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C799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Структура базы данных</w:t>
      </w:r>
      <w:bookmarkStart w:id="22" w:name="_GoBack"/>
      <w:bookmarkEnd w:id="22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3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4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4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5" w:name="_Toc74046609"/>
      <w:bookmarkStart w:id="26" w:name="_Toc516771338"/>
      <w:bookmarkStart w:id="27" w:name="_Toc516145838"/>
      <w:bookmarkStart w:id="28" w:name="_Toc105247644"/>
      <w:r>
        <w:rPr>
          <w:b w:val="0"/>
          <w:color w:val="auto"/>
        </w:rPr>
        <w:lastRenderedPageBreak/>
        <w:t>3 ЭКОНОМИЧЕСКАЯ ЧАСТЬ</w:t>
      </w:r>
      <w:bookmarkEnd w:id="25"/>
      <w:bookmarkEnd w:id="26"/>
      <w:bookmarkEnd w:id="27"/>
      <w:bookmarkEnd w:id="28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297295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297295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297295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297295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297295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297295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297295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297295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297295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9" w:name="_Toc74046610"/>
    <w:p w14:paraId="39CE9ABC" w14:textId="77777777" w:rsidR="00B76C4D" w:rsidRPr="00B76C4D" w:rsidRDefault="00297295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9"/>
    </w:p>
    <w:p w14:paraId="4612EAA6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30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30"/>
    </w:p>
    <w:p w14:paraId="612FC6D3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297295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297295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297295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297295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31" w:name="_Toc74046612"/>
      <w:bookmarkStart w:id="32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3" w:name="_Toc516771340"/>
      <w:bookmarkStart w:id="34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31"/>
      <w:bookmarkEnd w:id="32"/>
      <w:bookmarkEnd w:id="33"/>
      <w:bookmarkEnd w:id="34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7"/>
      <w:footerReference w:type="default" r:id="rId18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61B56" w14:textId="77777777" w:rsidR="00E97CE3" w:rsidRDefault="00E97CE3" w:rsidP="005E462E">
      <w:pPr>
        <w:spacing w:after="0" w:line="240" w:lineRule="auto"/>
      </w:pPr>
      <w:r>
        <w:separator/>
      </w:r>
    </w:p>
  </w:endnote>
  <w:endnote w:type="continuationSeparator" w:id="0">
    <w:p w14:paraId="2995B215" w14:textId="77777777" w:rsidR="00E97CE3" w:rsidRDefault="00E97CE3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297295" w:rsidRDefault="002972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297295" w:rsidRPr="00D07FF5" w:rsidRDefault="00297295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297295" w:rsidRPr="00D07FF5" w:rsidRDefault="00297295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297295" w:rsidRPr="00D07FF5" w:rsidRDefault="00297295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297295" w:rsidRPr="008307C4" w:rsidRDefault="00297295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297295" w:rsidRPr="008307C4" w:rsidRDefault="00297295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297295" w:rsidRPr="008307C4" w:rsidRDefault="00297295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297295" w:rsidRPr="008307C4" w:rsidRDefault="00297295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5E64B" w14:textId="77777777" w:rsidR="00E97CE3" w:rsidRDefault="00E97CE3" w:rsidP="005E462E">
      <w:pPr>
        <w:spacing w:after="0" w:line="240" w:lineRule="auto"/>
      </w:pPr>
      <w:r>
        <w:separator/>
      </w:r>
    </w:p>
  </w:footnote>
  <w:footnote w:type="continuationSeparator" w:id="0">
    <w:p w14:paraId="48864070" w14:textId="77777777" w:rsidR="00E97CE3" w:rsidRDefault="00E97CE3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297295" w:rsidRDefault="0029729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297295" w:rsidRPr="00934447" w:rsidRDefault="00297295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297295" w:rsidRPr="006A251D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297295" w:rsidRPr="00482D63" w:rsidRDefault="00297295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297295" w:rsidRPr="006A251D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297295" w:rsidRPr="005E462E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297295" w:rsidRPr="006A251D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297295" w:rsidRPr="002B7F42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297295" w:rsidRPr="002B7F42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297295" w:rsidRPr="001855D5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297295" w:rsidRPr="002B7F42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297295" w:rsidRPr="00C65DC9" w:rsidRDefault="00297295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297295" w:rsidRPr="002B7F42" w:rsidRDefault="00297295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297295" w:rsidRPr="00CC0302" w:rsidRDefault="00297295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297295" w:rsidRPr="00DD4578" w:rsidRDefault="00297295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297295" w:rsidRPr="00732751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297295" w:rsidRPr="0037002A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297295" w:rsidRPr="00FB543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297295" w:rsidRPr="00934447" w:rsidRDefault="00297295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297295" w:rsidRPr="006A251D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297295" w:rsidRPr="00482D63" w:rsidRDefault="00297295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297295" w:rsidRPr="006A251D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297295" w:rsidRPr="005E462E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297295" w:rsidRPr="006A251D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297295" w:rsidRPr="002B7F42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297295" w:rsidRPr="002B7F42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297295" w:rsidRPr="001855D5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297295" w:rsidRPr="002B7F42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297295" w:rsidRPr="00C65DC9" w:rsidRDefault="00297295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297295" w:rsidRPr="002B7F42" w:rsidRDefault="00297295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297295" w:rsidRPr="00CC0302" w:rsidRDefault="00297295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297295" w:rsidRPr="00DD4578" w:rsidRDefault="00297295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297295" w:rsidRPr="00732751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297295" w:rsidRPr="0037002A" w:rsidRDefault="00297295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297295" w:rsidRPr="00FB543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297295" w:rsidRPr="008307C4" w:rsidRDefault="00297295" w:rsidP="008307C4">
    <w:pPr>
      <w:pStyle w:val="a4"/>
    </w:pPr>
    <w:bookmarkStart w:id="35" w:name="_Hlk104452036"/>
    <w:bookmarkStart w:id="36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297295" w:rsidRPr="00F54FFC" w:rsidRDefault="00297295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297295" w:rsidRPr="003A6427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297295" w:rsidRPr="00302032" w:rsidRDefault="00297295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297295" w:rsidRPr="00F54FFC" w:rsidRDefault="00297295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297295" w:rsidRPr="003A6427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297295" w:rsidRPr="00302032" w:rsidRDefault="00297295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5"/>
    <w:bookmarkEnd w:id="3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E0B5104"/>
    <w:multiLevelType w:val="hybridMultilevel"/>
    <w:tmpl w:val="05F039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2252EE1"/>
    <w:multiLevelType w:val="hybridMultilevel"/>
    <w:tmpl w:val="739249A8"/>
    <w:lvl w:ilvl="0" w:tplc="24DC6E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E5756"/>
    <w:multiLevelType w:val="hybridMultilevel"/>
    <w:tmpl w:val="98126BE6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67C5811"/>
    <w:multiLevelType w:val="hybridMultilevel"/>
    <w:tmpl w:val="29EED5E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E3F32"/>
    <w:multiLevelType w:val="hybridMultilevel"/>
    <w:tmpl w:val="F4840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C704A"/>
    <w:multiLevelType w:val="hybridMultilevel"/>
    <w:tmpl w:val="27CE75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5" w15:restartNumberingAfterBreak="0">
    <w:nsid w:val="772C18C9"/>
    <w:multiLevelType w:val="hybridMultilevel"/>
    <w:tmpl w:val="04BCE6B0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  <w:num w:numId="18">
    <w:abstractNumId w:val="2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5373B"/>
    <w:rsid w:val="0006274F"/>
    <w:rsid w:val="0008663C"/>
    <w:rsid w:val="000D3C41"/>
    <w:rsid w:val="0015096B"/>
    <w:rsid w:val="00235E16"/>
    <w:rsid w:val="00297295"/>
    <w:rsid w:val="00304422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524C7"/>
    <w:rsid w:val="005D137D"/>
    <w:rsid w:val="005E462E"/>
    <w:rsid w:val="00630C2E"/>
    <w:rsid w:val="006F49EA"/>
    <w:rsid w:val="007504CD"/>
    <w:rsid w:val="00783B1E"/>
    <w:rsid w:val="0079242C"/>
    <w:rsid w:val="007E5448"/>
    <w:rsid w:val="0081036C"/>
    <w:rsid w:val="008307C4"/>
    <w:rsid w:val="00853EEC"/>
    <w:rsid w:val="008E7318"/>
    <w:rsid w:val="009205EE"/>
    <w:rsid w:val="009A207B"/>
    <w:rsid w:val="009C799A"/>
    <w:rsid w:val="009E130C"/>
    <w:rsid w:val="00A53F6F"/>
    <w:rsid w:val="00AE3359"/>
    <w:rsid w:val="00AE7964"/>
    <w:rsid w:val="00B26ED0"/>
    <w:rsid w:val="00B57330"/>
    <w:rsid w:val="00B76C4D"/>
    <w:rsid w:val="00BD79B7"/>
    <w:rsid w:val="00C925B3"/>
    <w:rsid w:val="00CD3278"/>
    <w:rsid w:val="00D07FF5"/>
    <w:rsid w:val="00D80EA2"/>
    <w:rsid w:val="00DE3E20"/>
    <w:rsid w:val="00E719E1"/>
    <w:rsid w:val="00E97CE3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B9C0-92F4-4592-BFF8-070927DB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31</Pages>
  <Words>5458</Words>
  <Characters>31115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22</cp:revision>
  <dcterms:created xsi:type="dcterms:W3CDTF">2022-05-26T06:50:00Z</dcterms:created>
  <dcterms:modified xsi:type="dcterms:W3CDTF">2022-06-06T09:49:00Z</dcterms:modified>
</cp:coreProperties>
</file>