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05097" cy="4435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44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9.6575927734375" w:line="240" w:lineRule="auto"/>
        <w:ind w:left="2449.75704193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  <w:rtl w:val="0"/>
        </w:rPr>
        <w:t xml:space="preserve">39.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6149787902832" w:lineRule="auto"/>
        <w:ind w:left="2324.1400146484375" w:right="2054.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 Жизненный цикл  компонентов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99853515625" w:line="240" w:lineRule="auto"/>
        <w:ind w:left="175.340003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999755859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жизненный цикл компонента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6552734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HOC (Higher-Order Components)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61.7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умные/глупые (smart/dumb) компоненты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Container и Presentational Components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61.7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композиция компонентов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.6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Жизненный цикл компонента: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pgSz w:h="8100" w:w="14400" w:orient="landscape"/>
          <w:pgMar w:bottom="377.75997161865234" w:top="576.1395263671875" w:left="490.86002349853516" w:right="317.600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520557" cy="32218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0557" cy="322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Жизненный цикл компонента: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77.75997161865234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6702172" cy="377418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172" cy="3774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.1399459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Монтирование: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19970703125" w:line="275.6952095031738" w:lineRule="auto"/>
        <w:ind w:left="159.73995208740234" w:right="2152.095947265625" w:firstLine="15.639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При создании экземпляра компонента и его вставке в DOM,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следующие методы вызываются в установленном порядке: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050537109375" w:line="240" w:lineRule="auto"/>
        <w:ind w:left="331.77448272705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constructor()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14.53998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static getDerivedStateFromProps()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002929687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render()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33.859977722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componentDidMount()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Обновление: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997314453125" w:line="275.817289352417" w:lineRule="auto"/>
        <w:ind w:left="163.33995819091797" w:right="1336.202392578125" w:hanging="0.825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Обновление происходит при изменении пропсов или состояния.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Следующие методы вызываются в установленном порядке при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повторном рендере компонента: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257202148438" w:line="240" w:lineRule="auto"/>
        <w:ind w:left="344.590492248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1. static getDerivedStateFromProps()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14.53998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 shouldComponentUpdate()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002929687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render()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42456054688" w:line="240" w:lineRule="auto"/>
        <w:ind w:left="314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getSnapshotBeforeUpdate()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0195312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5. componentDidUpdate()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Размонтирование: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500244140625" w:line="240" w:lineRule="auto"/>
        <w:ind w:left="173.3399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Вызывается при удалении компонента из DOM: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7996826171875" w:line="240" w:lineRule="auto"/>
        <w:ind w:left="157.73998260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componentWillUnmount()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60009765625" w:line="275.94085693359375" w:lineRule="auto"/>
        <w:ind w:left="170.1724624633789" w:right="303.7890625" w:firstLine="5.567550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Каждый раз когда DOM-узел, созданный компонентом, удаляется,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происходит «размонтирование» (unmounting). Чтобы избежать утечки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ресурсов, необходимо не забывать делать очистку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таймеров,  прослушивателей событий и других эффектов, когда мы удаляем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компоненты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Обработка ошибок: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499755859375" w:line="240.05393028259277" w:lineRule="auto"/>
        <w:ind w:left="148.93997192382812" w:right="963.8037109375" w:firstLine="15.200004577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Следующие методы вызываются, если произошла ошибка в  процессе рендеринга, методе жизненного цикла или конструкторе  любого дочернего компонента.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50982666015625" w:line="240" w:lineRule="auto"/>
        <w:ind w:left="338.94001007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static getDerivedStateFromError()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00048828125" w:line="240" w:lineRule="auto"/>
        <w:ind w:left="338.94001007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componentDidCatch()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 (Higher-Order Components):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100341796875" w:line="239.9540376663208" w:lineRule="auto"/>
        <w:ind w:left="171.37401580810547" w:right="221.302490234375" w:firstLine="1.1659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HOC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это паттерн, который позволяет переиспользовать функционал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между компонентами без повторения кода.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17626953125" w:line="239.85403060913086" w:lineRule="auto"/>
        <w:ind w:left="144.13997650146484" w:right="331.680908203125" w:firstLine="28.43551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HOC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представляет собой функцию, которая принимает компонент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возвращает новый компонент. Такая функция позволяет добавлять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дополнительные данные в компонент либо функционал.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8.9804077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520557" cy="2062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0557" cy="206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1002197265625" w:line="275.94122886657715" w:lineRule="auto"/>
        <w:ind w:left="338.9400100708008" w:right="1087.667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HOC должны быть чистыми функциями без сайд эффектов. ● Нельзя использовать HOC в рендере компонента. Получать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доступ к HOC необходимо только за пределами определения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компонента.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45263671875" w:line="275.84303855895996" w:lineRule="auto"/>
        <w:ind w:left="338.9834976196289" w:right="730.02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Статические методы должны быть скопированы, чтобы к ним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оставался доступ. Т.к. при применении HOC, мы заворачиваем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оригинальный компонент в контейнер, и у нового компонента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не остается статических методов оригинального компонента.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56170654296875" w:line="275.88958740234375" w:lineRule="auto"/>
        <w:ind w:left="877.3565673828125" w:right="2901.002197265625" w:hanging="538.4165191650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Рефы(Ref) не передаются. HOC передает все props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оборачиваему компоненту кроме ref.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2812900543213" w:lineRule="auto"/>
        <w:ind w:left="2622.340087890625" w:right="3501.600341796875" w:hanging="2475.7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Умные/глупые(Smart/Dumb) компоненты: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4741926" cy="337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926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6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Dumb Components: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69970703125" w:line="275.9648036956787" w:lineRule="auto"/>
        <w:ind w:left="151.74945831298828" w:right="1611.800537109375" w:firstLine="22.39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Компоненты Dumb (глупые компоненты)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также называются  «презентационными компонентами», потому что они отвечают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только за представление DOM.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5848388671875" w:line="276.18953704833984" w:lineRule="auto"/>
        <w:ind w:left="159.73995208740234" w:right="976.6015625" w:hanging="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Такой компонент содержит в себе только один метод render() и не  содержит никаких изменяемых состояний.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6399459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Smart Components: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4998779296875" w:line="275.93968391418457" w:lineRule="auto"/>
        <w:ind w:left="890.1725769042969" w:right="272.6025390625" w:hanging="551.2325286865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хранит состояние стора и пробрасывает его как объекты в глупые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компоненты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059814453125" w:line="276.1893939971924" w:lineRule="auto"/>
        <w:ind w:left="890.5400085449219" w:right="618.603515625" w:hanging="551.59996032714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вызывает Flux actions и обеспечивает ими глупые компоненты в  виде колбэков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8424072265625" w:line="275.7948303222656" w:lineRule="auto"/>
        <w:ind w:left="872.5399780273438" w:right="608.267822265625" w:hanging="533.5564422607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редко владеют собственными стилями и хранят в себе дом, для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этого используют глупые компоненты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Container и Presentational Components: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4998168945312" w:line="240" w:lineRule="auto"/>
        <w:ind w:left="0" w:right="963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Container (Smart)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компонент, в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-471741</wp:posOffset>
            </wp:positionV>
            <wp:extent cx="3351275" cy="2590800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275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0" w:right="1095.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котором принимают и работают с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0" w:right="577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данными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0015869140625" w:line="240" w:lineRule="auto"/>
        <w:ind w:left="0" w:right="431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Presentational (dumb)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компонент,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0" w:right="1639.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в котором отображают данные.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Container и Presentational Components: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5003662109375" w:line="240" w:lineRule="auto"/>
        <w:ind w:left="248.640022277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Польза от данного подхода: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6998901367188" w:line="240" w:lineRule="auto"/>
        <w:ind w:left="413.483543395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Лучшее разделение ответственности.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76.18953704833984" w:lineRule="auto"/>
        <w:ind w:left="966.3400268554688" w:right="519.60205078125" w:hanging="552.8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Лучшая реюзабельность компонентов. Один и тот же компонент  может использоваться с разными источниками данных.</w:t>
      </w:r>
    </w:p>
    <w:sectPr>
      <w:type w:val="continuous"/>
      <w:pgSz w:h="8100" w:w="14400" w:orient="landscape"/>
      <w:pgMar w:bottom="377.75997161865234" w:top="576.1395263671875" w:left="490.86002349853516" w:right="317.60009765625" w:header="0" w:footer="720"/>
      <w:cols w:equalWidth="0" w:num="1">
        <w:col w:space="0" w:w="13591.53987884521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