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Domain-Driven Design and Business Logic Patterns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covers the high-level principles of modeling complex business domains and implementing robust business logic in enterprise software.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Domain-Driven Design (DDD)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DDD is an approach to software development that focuses on complex domains by connecting the implementation to an evolving model. It emphasizes collaboration between technical experts and domain experts.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Strategic Design: Bounded Contexts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Bounded Context is a linguistic and conceptual boundary where a specific model is defined and applicable. In a large system, terms might have different meanings in different contexts (e.g., "Account" in Sales vs. "Account" in Billing).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Ubiquitous Language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shared language used by everyone on the team (code, docs, speech).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Mapping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Defining how different bounded contexts interact.</w:t>
            </w:r>
          </w:p>
        </w:tc>
      </w:tr>
    </w:tbl>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Tactical Design: Building Blocks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contexts are defined, we use specific patterns to implement the logic:</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Entities:</w:t>
      </w:r>
      <w:r w:rsidDel="00000000" w:rsidR="00000000" w:rsidRPr="00000000">
        <w:rPr>
          <w:rtl w:val="0"/>
        </w:rPr>
        <w:t xml:space="preserve"> Objects with a unique identity that persists over time (e.g., a User).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Objects:</w:t>
      </w:r>
      <w:r w:rsidDel="00000000" w:rsidR="00000000" w:rsidRPr="00000000">
        <w:rPr>
          <w:rtl w:val="0"/>
        </w:rPr>
        <w:t xml:space="preserve"> Objects defined by their attributes, with no identity (e.g., a Money amount).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Aggregates:</w:t>
      </w:r>
      <w:r w:rsidDel="00000000" w:rsidR="00000000" w:rsidRPr="00000000">
        <w:rPr>
          <w:rtl w:val="0"/>
        </w:rPr>
        <w:t xml:space="preserve"> A cluster of entities and value objects treated as a single unit for data changes.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Domain Layer and Business Rules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Domain Layer contains the core "heart" of the software. It should be free from infrastructure concerns (like database or UI logic). This is often achieved using </w:t>
      </w:r>
      <w:r w:rsidDel="00000000" w:rsidR="00000000" w:rsidRPr="00000000">
        <w:rPr>
          <w:b w:val="1"/>
          <w:bCs w:val="1"/>
          <w:rtl w:val="0"/>
        </w:rPr>
        <w:t xml:space="preserve">Clean Architecture</w:t>
      </w:r>
      <w:r w:rsidDel="00000000" w:rsidR="00000000" w:rsidRPr="00000000">
        <w:rPr>
          <w:rtl w:val="0"/>
        </w:rPr>
        <w:t xml:space="preserve"> or </w:t>
      </w:r>
      <w:r w:rsidDel="00000000" w:rsidR="00000000" w:rsidRPr="00000000">
        <w:rPr>
          <w:b w:val="1"/>
          <w:bCs w:val="1"/>
          <w:rtl w:val="0"/>
        </w:rPr>
        <w:t xml:space="preserve">Hexagonal Architecture</w:t>
      </w:r>
      <w:r w:rsidDel="00000000" w:rsidR="00000000" w:rsidRPr="00000000">
        <w:rPr>
          <w:rtl w:val="0"/>
        </w:rPr>
        <w:t xml:space="preserve">, where the domain sits at the center.</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Handling Complex Logic with Policy Patterns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business rules are highly dynamic, developers use Strategy or Policy patterns to encapsulate algorithms. This allows switching logic at runtime without modifying the core calling code, increasing system flexibility and testability.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