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Biology and Behavior of the Red Fox (Vulpes vulpes)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document provides a biological overview of the Red Fox, focusing on its habitat, social structure, and hunting behaviors. It serves as an off-topic control document for testing semantic search relevance.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Classification and Physical Characteristics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Red Fox (Vulpes vulpes) is the largest of the true foxes and one of the most widely distributed members of the order Carnivora. It is characterized by its reddish-orange fur, white-tipped tail, and black "stockings" on its legs.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Habitat and Distribution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foxes are highly adaptable and can be found across the entire Northern Hemisphere, from the Arctic Circle to North Africa and Central America. They thrive in diverse environments, including forests, grasslands, mountains, and increasingly, urban areas.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Diet</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Omnivorous; primarily small rodents, but also fruit, insects, and carrion.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Lifespan</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years in the wild; up to 15 years in captivity.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Activity</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Crepuscular or nocturnal, especially in areas with human activity.</w:t>
            </w:r>
          </w:p>
        </w:tc>
      </w:tr>
    </w:tbl>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Social Structure and Reproduction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often seen alone, red foxes can live in small family groups consisting of a mated pair and their offspring. They are monogamous during the breeding season. Pups are born in underground dens, which are often repurposed burrows of other animals like badgers.</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Hunting and Communication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Foxes are known for their intelligence and "cunning." They use a variety of vocalizations, from barks to screams, and use scent marking to define their territory. When hunting, they use a distinctive "pouncing" technique to catch prey hidden under snow or grass.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Urban Adaptation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last century, red foxes have successfully colonized many cities. Urban foxes take advantage of human waste as a food source and find shelter in gardens and abandoned buildings. This adaptation shows the species' extreme behavioral flexibility in the face of changing landscapes.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