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contact/messages.html.twig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b/>
          <w:b/>
          <w:bCs/>
          <w:color w:val="3A00FF"/>
          <w:sz w:val="28"/>
          <w:szCs w:val="28"/>
        </w:rPr>
      </w:pPr>
      <w:r>
        <w:rPr>
          <w:b/>
          <w:bCs/>
          <w:color w:val="3A00FF"/>
          <w:sz w:val="28"/>
          <w:szCs w:val="28"/>
        </w:rPr>
      </w:r>
    </w:p>
    <w:p>
      <w:pPr>
        <w:pStyle w:val="Corpsdetexte"/>
        <w:widowControl/>
        <w:ind w:left="0" w:right="0" w:hanging="0"/>
        <w:jc w:val="left"/>
        <w:rPr/>
      </w:pPr>
      <w:r>
        <w:rPr/>
        <w:t xml:space="preserve">mettre à jour la route sur le contrôller (ProductController.php):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Liste des produits avec une fonctionnalité de recherche pour les utilisateurs</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productsList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produits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Création de la requête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Correction: Utiliser un autre QueryBuilder pour compter le nombre total de produits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'COUNT(p.id)'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'product/products.html.twig'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ajoute sa à la twig (products.html.twig)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Pagination --&gt;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Pagination Catégories :</w:t>
      </w:r>
    </w:p>
    <w:p>
      <w:pPr>
        <w:pStyle w:val="Normal"/>
        <w:widowControl/>
        <w:ind w:left="0" w:right="0" w:hanging="0"/>
        <w:jc w:val="left"/>
        <w:rPr/>
      </w:pPr>
      <w:r>
        <w:rPr/>
      </w:r>
    </w:p>
    <w:p>
      <w:pPr>
        <w:pStyle w:val="Normal"/>
        <w:widowControl/>
        <w:ind w:left="0" w:right="0" w:hanging="0"/>
        <w:jc w:val="left"/>
        <w:rPr/>
      </w:pPr>
      <w:r>
        <w:rPr/>
        <w:t>update la route (CategoryController.php):</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Afficher toutes les catégories pour l'utilisateur avec pagination</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'/categorie'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'app_category_user_index'</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indexu</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catégories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catégories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Nombre total de catégories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'COUNT(c.id)'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'category/user_index.html.twig'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ajoute à la twig (user_index.html.twig):</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w:t>
      </w:r>
      <w:r>
        <w:rPr>
          <w:rFonts w:ascii="Consolas;Courier New;monospace" w:hAnsi="Consolas;Courier New;monospace"/>
          <w:b w:val="false"/>
          <w:color w:val="6A9955"/>
          <w:sz w:val="14"/>
          <w:highlight w:val="black"/>
        </w:rPr>
        <w:t>&lt;!-- Pagination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mot de passe oublié</w:t>
      </w:r>
      <w:r>
        <w:rPr>
          <w:b/>
          <w:bCs/>
          <w:color w:val="3A00FF"/>
          <w:sz w:val="28"/>
          <w:szCs w:val="28"/>
        </w:rPr>
        <w:t>:</w:t>
      </w:r>
    </w:p>
    <w:p>
      <w:pPr>
        <w:pStyle w:val="Normal"/>
        <w:widowControl/>
        <w:ind w:left="0" w:right="0" w:hanging="0"/>
        <w:jc w:val="left"/>
        <w:rPr>
          <w:b/>
          <w:b/>
          <w:bCs/>
          <w:color w:val="3A00FF"/>
          <w:sz w:val="28"/>
          <w:szCs w:val="28"/>
        </w:rPr>
      </w:pPr>
      <w:r>
        <w:rPr/>
      </w:r>
    </w:p>
    <w:p>
      <w:pPr>
        <w:pStyle w:val="Normal"/>
        <w:widowControl/>
        <w:ind w:left="0" w:right="0" w:hanging="0"/>
        <w:jc w:val="left"/>
        <w:rPr/>
      </w:pPr>
      <w:r>
        <w:rPr/>
        <w:t>1)</w:t>
      </w:r>
      <w:r>
        <w:rPr/>
        <w:t>login.html.twig :</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path('app_forgot_password_request')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"font-medium text-primary_dw hover:text-secondary_dw transition-all duration-300 transform hover:scale-105"</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Forgot your password?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widowControl/>
        <w:ind w:left="0" w:right="0" w:hanging="0"/>
        <w:jc w:val="left"/>
        <w:rPr/>
      </w:pPr>
      <w:r>
        <w:rPr/>
        <w:t xml:space="preserve">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2)Installer la dépendance</w:t>
      </w:r>
      <w:r>
        <w:rPr/>
        <w:t>:</w:t>
      </w:r>
    </w:p>
    <w:p>
      <w:pPr>
        <w:pStyle w:val="Normal"/>
        <w:widowControl/>
        <w:ind w:left="0" w:right="0" w:hanging="0"/>
        <w:jc w:val="left"/>
        <w:rPr/>
      </w:pPr>
      <w:r>
        <w:rPr/>
      </w:r>
    </w:p>
    <w:p>
      <w:pPr>
        <w:pStyle w:val="Normal"/>
        <w:widowControl/>
        <w:ind w:left="0" w:right="0" w:hanging="0"/>
        <w:jc w:val="left"/>
        <w:rPr/>
      </w:pPr>
      <w:r>
        <w:rPr/>
        <w:t>composer require symfonycasts/reset-password-bundle</w:t>
      </w:r>
    </w:p>
    <w:p>
      <w:pPr>
        <w:pStyle w:val="Corpsdetexte"/>
        <w:widowControl/>
        <w:ind w:left="0" w:right="0" w:hanging="0"/>
        <w:jc w:val="left"/>
        <w:rPr/>
      </w:pPr>
      <w:r>
        <w:rPr/>
        <w:t>composer require symfonycasts/reset-password-bundle symfony/mailer</w:t>
      </w:r>
    </w:p>
    <w:p>
      <w:pPr>
        <w:pStyle w:val="Corpsdetexte"/>
        <w:widowControl/>
        <w:bidi w:val="0"/>
        <w:ind w:left="0" w:right="0" w:hanging="0"/>
        <w:jc w:val="left"/>
        <w:rPr>
          <w:b/>
          <w:b/>
          <w:bCs/>
          <w:color w:val="2A6099"/>
          <w:sz w:val="28"/>
          <w:szCs w:val="28"/>
        </w:rPr>
      </w:pPr>
      <w:r>
        <w:rPr>
          <w:b/>
          <w:bCs/>
          <w:color w:val="2A6099"/>
          <w:sz w:val="28"/>
          <w:szCs w:val="28"/>
        </w:rPr>
      </w:r>
    </w:p>
    <w:p>
      <w:pPr>
        <w:pStyle w:val="Titre4"/>
        <w:widowControl/>
        <w:ind w:left="0" w:right="0" w:hanging="0"/>
        <w:jc w:val="left"/>
        <w:rPr/>
      </w:pPr>
      <w:r>
        <w:rPr/>
        <w:t xml:space="preserve">b. </w:t>
      </w:r>
      <w:r>
        <w:rPr>
          <w:rStyle w:val="Accentuationforte"/>
        </w:rPr>
        <w:t>Créer les fichiers nécessaires</w:t>
      </w:r>
    </w:p>
    <w:p>
      <w:pPr>
        <w:pStyle w:val="Corpsdetexte"/>
        <w:rPr/>
      </w:pPr>
      <w:r>
        <w:rPr/>
        <w:t>Exécutez cette commande pour générer le squelette de la fonctionnalité :</w:t>
      </w:r>
    </w:p>
    <w:p>
      <w:pPr>
        <w:pStyle w:val="Texteprformat"/>
        <w:widowControl/>
        <w:ind w:left="0" w:right="0" w:hanging="0"/>
        <w:jc w:val="left"/>
        <w:rPr/>
      </w:pPr>
      <w:r>
        <w:rPr>
          <w:rStyle w:val="Textesource"/>
        </w:rPr>
        <w:t>php bin/console make:reset-password</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sa ma créer des twig :</w:t>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reset_password/check_email.html.twig</w:t>
      </w:r>
    </w:p>
    <w:p>
      <w:pPr>
        <w:pStyle w:val="Texteprformat"/>
        <w:widowControl/>
        <w:ind w:left="0" w:right="0" w:hanging="0"/>
        <w:jc w:val="left"/>
        <w:rPr/>
      </w:pPr>
      <w:r>
        <w:rPr>
          <w:rStyle w:val="Textesource"/>
        </w:rPr>
        <w:t>reset_password/email.html.twig</w:t>
      </w:r>
    </w:p>
    <w:p>
      <w:pPr>
        <w:pStyle w:val="Texteprformat"/>
        <w:widowControl/>
        <w:ind w:left="0" w:right="0" w:hanging="0"/>
        <w:jc w:val="left"/>
        <w:rPr/>
      </w:pPr>
      <w:r>
        <w:rPr>
          <w:rStyle w:val="Textesource"/>
        </w:rPr>
        <w:t>reset_password/request.html.twig</w:t>
      </w:r>
    </w:p>
    <w:p>
      <w:pPr>
        <w:pStyle w:val="Texteprformat"/>
        <w:widowControl/>
        <w:ind w:left="0" w:right="0" w:hanging="0"/>
        <w:jc w:val="left"/>
        <w:rPr/>
      </w:pPr>
      <w:r>
        <w:rPr>
          <w:rStyle w:val="Textesource"/>
        </w:rPr>
        <w:t>reset_password/reset.html.twig</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t>Sa ma créer un controller :</w:t>
      </w:r>
    </w:p>
    <w:p>
      <w:pPr>
        <w:pStyle w:val="Texteprformat"/>
        <w:widowControl/>
        <w:ind w:left="0" w:right="0" w:hanging="0"/>
        <w:jc w:val="left"/>
        <w:rPr/>
      </w:pPr>
      <w:r>
        <w:rPr/>
      </w:r>
    </w:p>
    <w:p>
      <w:pPr>
        <w:pStyle w:val="Texteprformat"/>
        <w:widowControl/>
        <w:ind w:left="0" w:right="0" w:hanging="0"/>
        <w:jc w:val="left"/>
        <w:rPr/>
      </w:pPr>
      <w:r>
        <w:rPr/>
        <w:t>ResetPasswordController.php</w:t>
      </w:r>
    </w:p>
    <w:p>
      <w:pPr>
        <w:pStyle w:val="Texteprformat"/>
        <w:widowControl/>
        <w:ind w:left="0" w:right="0" w:hanging="0"/>
        <w:jc w:val="left"/>
        <w:rPr/>
      </w:pPr>
      <w:r>
        <w:rPr/>
      </w:r>
    </w:p>
    <w:p>
      <w:pPr>
        <w:pStyle w:val="Texteprformat"/>
        <w:widowControl/>
        <w:ind w:left="0" w:right="0" w:hanging="0"/>
        <w:jc w:val="left"/>
        <w:rPr/>
      </w:pPr>
      <w:r>
        <w:rPr/>
        <w:t>Entity :</w:t>
      </w:r>
    </w:p>
    <w:p>
      <w:pPr>
        <w:pStyle w:val="Texteprformat"/>
        <w:widowControl/>
        <w:ind w:left="0" w:right="0" w:hanging="0"/>
        <w:jc w:val="left"/>
        <w:rPr/>
      </w:pPr>
      <w:r>
        <w:rPr/>
      </w:r>
    </w:p>
    <w:p>
      <w:pPr>
        <w:pStyle w:val="Texteprformat"/>
        <w:widowControl/>
        <w:ind w:left="0" w:right="0" w:hanging="0"/>
        <w:jc w:val="left"/>
        <w:rPr/>
      </w:pPr>
      <w:r>
        <w:rPr/>
        <w:t>ResetPasswordRequest.php</w:t>
      </w:r>
    </w:p>
    <w:p>
      <w:pPr>
        <w:pStyle w:val="Texteprformat"/>
        <w:widowControl/>
        <w:ind w:left="0" w:right="0" w:hanging="0"/>
        <w:jc w:val="left"/>
        <w:rPr/>
      </w:pPr>
      <w:r>
        <w:rPr/>
      </w:r>
    </w:p>
    <w:p>
      <w:pPr>
        <w:pStyle w:val="Texteprformat"/>
        <w:widowControl/>
        <w:ind w:left="0" w:right="0" w:hanging="0"/>
        <w:jc w:val="left"/>
        <w:rPr/>
      </w:pPr>
      <w:r>
        <w:rPr/>
        <w:t>Form :</w:t>
      </w:r>
    </w:p>
    <w:p>
      <w:pPr>
        <w:pStyle w:val="Texteprformat"/>
        <w:widowControl/>
        <w:ind w:left="0" w:right="0" w:hanging="0"/>
        <w:jc w:val="left"/>
        <w:rPr/>
      </w:pPr>
      <w:r>
        <w:rPr/>
      </w:r>
    </w:p>
    <w:p>
      <w:pPr>
        <w:pStyle w:val="Texteprformat"/>
        <w:widowControl/>
        <w:ind w:left="0" w:right="0" w:hanging="0"/>
        <w:jc w:val="left"/>
        <w:rPr/>
      </w:pPr>
      <w:r>
        <w:rPr/>
        <w:t>ChangePasswordFormType.php</w:t>
      </w:r>
    </w:p>
    <w:p>
      <w:pPr>
        <w:pStyle w:val="Texteprformat"/>
        <w:widowControl/>
        <w:ind w:left="0" w:right="0" w:hanging="0"/>
        <w:jc w:val="left"/>
        <w:rPr/>
      </w:pPr>
      <w:r>
        <w:rPr/>
        <w:t>ResetPasswordRequestFormType.php</w:t>
      </w:r>
    </w:p>
    <w:p>
      <w:pPr>
        <w:pStyle w:val="Texteprformat"/>
        <w:widowControl/>
        <w:ind w:left="0" w:right="0" w:hanging="0"/>
        <w:jc w:val="left"/>
        <w:rPr/>
      </w:pPr>
      <w:r>
        <w:rPr/>
      </w:r>
    </w:p>
    <w:p>
      <w:pPr>
        <w:pStyle w:val="Texteprformat"/>
        <w:widowControl/>
        <w:ind w:left="0" w:right="0" w:hanging="0"/>
        <w:jc w:val="left"/>
        <w:rPr/>
      </w:pPr>
      <w:r>
        <w:rPr/>
      </w:r>
    </w:p>
    <w:p>
      <w:pPr>
        <w:pStyle w:val="Texteprformat"/>
        <w:widowControl/>
        <w:ind w:left="0" w:right="0" w:hanging="0"/>
        <w:jc w:val="left"/>
        <w:rPr/>
      </w:pPr>
      <w:r>
        <w:rPr/>
        <w:t>Repository :</w:t>
      </w:r>
    </w:p>
    <w:p>
      <w:pPr>
        <w:pStyle w:val="Texteprformat"/>
        <w:widowControl/>
        <w:ind w:left="0" w:right="0" w:hanging="0"/>
        <w:jc w:val="left"/>
        <w:rPr/>
      </w:pPr>
      <w:r>
        <w:rPr/>
      </w:r>
    </w:p>
    <w:p>
      <w:pPr>
        <w:pStyle w:val="Texteprformat"/>
        <w:widowControl/>
        <w:ind w:left="0" w:right="0" w:hanging="0"/>
        <w:jc w:val="left"/>
        <w:rPr/>
      </w:pPr>
      <w:r>
        <w:rPr/>
        <w:t>ResetPasswordRequestRepository.php</w:t>
      </w:r>
    </w:p>
    <w:p>
      <w:pPr>
        <w:pStyle w:val="Texteprformat"/>
        <w:widowControl/>
        <w:ind w:left="0" w:right="0" w:hanging="0"/>
        <w:jc w:val="left"/>
        <w:rPr/>
      </w:pPr>
      <w:r>
        <w:rPr/>
      </w:r>
    </w:p>
    <w:p>
      <w:pPr>
        <w:pStyle w:val="Normal"/>
        <w:widowControl/>
        <w:ind w:left="0" w:right="0" w:hanging="0"/>
        <w:jc w:val="left"/>
        <w:rPr>
          <w:b/>
          <w:b/>
          <w:bCs/>
          <w:color w:val="3A00FF"/>
          <w:sz w:val="28"/>
          <w:szCs w:val="28"/>
        </w:rPr>
      </w:pPr>
      <w:r>
        <w:rPr/>
      </w:r>
    </w:p>
    <w:p>
      <w:pPr>
        <w:pStyle w:val="Normal"/>
        <w:widowControl/>
        <w:ind w:left="0" w:right="0" w:hanging="0"/>
        <w:jc w:val="left"/>
        <w:rPr/>
      </w:pPr>
      <w:r>
        <w:rPr/>
        <w:t>3)Configurer .env</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MAILER_DSN</w:t>
      </w:r>
      <w:r>
        <w:rPr>
          <w:rFonts w:ascii="Consolas;Courier New;monospace" w:hAnsi="Consolas;Courier New;monospace"/>
          <w:b w:val="false"/>
          <w:color w:val="CCCCCC"/>
          <w:sz w:val="14"/>
          <w:highlight w:val="black"/>
        </w:rPr>
        <w:t>=smtp://cd5047b28d0335:c5a5b40eacdbee@sandbox.smtp.mailtrap.io:2525</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w:t>
      </w:r>
      <w:r>
        <w:rPr/>
        <w:t>Créer un compte mailtrap pour tester</w:t>
      </w:r>
      <w:r>
        <w:rPr/>
        <w:t>)</w:t>
      </w:r>
    </w:p>
    <w:p>
      <w:pPr>
        <w:pStyle w:val="Normal"/>
        <w:widowControl/>
        <w:ind w:left="0" w:right="0" w:hanging="0"/>
        <w:jc w:val="left"/>
        <w:rPr/>
      </w:pPr>
      <w:r>
        <w:rPr/>
      </w:r>
    </w:p>
    <w:p>
      <w:pPr>
        <w:pStyle w:val="Normal"/>
        <w:widowControl/>
        <w:ind w:left="0" w:right="0" w:hanging="0"/>
        <w:jc w:val="left"/>
        <w:rPr/>
      </w:pPr>
      <w:r>
        <w:rPr/>
        <w:t>4)Faire une migration</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t>php bin/console doctrine:migrations:migrate</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Attention Mailtrap uniquement en dev</w:t>
      </w:r>
    </w:p>
    <w:p>
      <w:pPr>
        <w:pStyle w:val="Normal"/>
        <w:widowControl/>
        <w:ind w:left="0" w:right="0" w:hanging="0"/>
        <w:jc w:val="left"/>
        <w:rPr/>
      </w:pPr>
      <w:r>
        <w:rPr/>
      </w:r>
    </w:p>
    <w:p>
      <w:pPr>
        <w:pStyle w:val="Normal"/>
        <w:widowControl/>
        <w:ind w:left="0" w:right="0" w:hanging="0"/>
        <w:jc w:val="left"/>
        <w:rPr/>
      </w:pPr>
      <w:r>
        <w:rPr/>
        <w:t xml:space="preserve">Pour le prod MailGun ou </w:t>
      </w:r>
      <w:r>
        <w:rPr/>
        <w:t xml:space="preserve">SendGrid </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736</TotalTime>
  <Application>XLSX_Editor/6.2.8.2$Windows_x86 LibreOffice_project/</Application>
  <Pages>25</Pages>
  <Words>3779</Words>
  <Characters>27729</Characters>
  <CharactersWithSpaces>33974</CharactersWithSpaces>
  <Paragraphs>736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2024-12-20T10:04:11Z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