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AOS Trifecta Flow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Agent Architecture Reference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AAM • Farm • DCL</w:t>
      </w:r>
    </w:p>
    <w:p>
      <w:pPr>
        <w:pBdr>
          <w:bottom w:val="single" w:color="2E75B6" w:sz="8" w:space="1"/>
        </w:pBdr>
        <w:spacing w:before="0" w:after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v3 — Stable architecture reference. The pipeline is live.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AOS data pipeline is a late-binding architecture. Three modules — AAM, Farm, and DCL — operate independently and converge at DCL via a shared join key: pipe_id. Each module is maintained by a separate coding agent that cannot see the other repos. This document provides each agent with the complete interface contracts it needs to operate correctly.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principle: DCL performs a late-binding JOIN on pipe_id. Structure from Path 1 and Content from Path 3 must share the same pipe_id or the join produces nothing. This is the single most important contract in the system.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Four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Path 1 — 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AAM → DCL. AAM exports pipe schemas via /export-pipes. DCL stores these as the schema blueprint for each pipe_id.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Path 2 — Instruction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AAM → Farm. AAM dispatches JobManifest payloads to Farm's intake endpoint, telling Farm what to extract and where to deliver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Path 3 —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→ DCL. Farm executes the manifest, extracts or generates data, and pushes rows to DCL's /ingest, tagged with the pipe_id from the manifest.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Path 4 — Verification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↔ DCL. Farm injects known ground truth data, reads it back from DCL, and compares. Farm is the test oracle.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Distinction: Dispatch vs.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Dispatch routing</w:t>
      </w:r>
      <w:r>
        <w:rPr>
          <w:rFonts w:ascii="Arial" w:cs="Arial" w:eastAsia="Arial" w:hAnsi="Arial"/>
          <w:sz w:val="20"/>
          <w:szCs w:val="20"/>
        </w:rPr>
        <w:t xml:space="preserve"> (where AAM sends the manifest): AAM POSTs the JobManifest to Farm's intake endpoint, e.g. /api/farm/manifest-intake.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Manifest target</w:t>
      </w:r>
      <w:r>
        <w:rPr>
          <w:rFonts w:ascii="Arial" w:cs="Arial" w:eastAsia="Arial" w:hAnsi="Arial"/>
          <w:sz w:val="20"/>
          <w:szCs w:val="20"/>
        </w:rPr>
        <w:t xml:space="preserve"> (where Farm delivers data): The manifest's target.dcl_url points to DCL's /ingest. This is an instruction inside the manifest — Farm reads it and knows where to push data.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Module: AAM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AAM is the architect. It draws blueprints (Path 1) and writes job orders (Path 2). It does not move data and does not execute extraction.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1 — Structure Export (AAM → DCL)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AAM publishes pipe schemas to DCL via /export-pipes. This tells DCL what pipes exist, what fields they carry, and how they're organized by fabric plane. This is metadata only — no data rows.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DCLExportResponse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aod_run_id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AOD discovery run identifier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ISO 8601 with Z suffix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always 'aam'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total_connections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fabric_planes[]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DCLFabricPlane objects (see below)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DCLFabricPlane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plane_type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vendor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connection_count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connections[]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DCLConnectionSchema (see below)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DCLConnectionSchema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THE JOIN KEY. Must be DeclaredPipe.pipe_id (not candidate_id)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provenance tracking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vendor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governance_status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 — 5-level cascade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entity_scope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from pipe inference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identity_keys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list? — from pipe inference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transport_kind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from pipe inference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modality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from pipe inference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change_semantics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from pipe inference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last_sync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asset_key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aod_asset_id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2 — Runner Manifest Dispatch (AAM → Farm)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After building a JobManifest, AAM POSTs it to Farm's intake endpoint. AAM does not execute the manifest itself.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JobManifest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manifest_version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'1.0'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run_id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generated by AAM, use as correlation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farm_verification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— if true, Farm runs recon after push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source.pipe_id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MUST match the pipe_id in the Export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source.system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vendor name (salesforce, netsuite,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source.adapter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rest_api | jdbc | kafka | ipaas | webhook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source.endpoint_ref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— opaque connection info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source.credentials_ref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vault URI, never plaintext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source.query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extraction filter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transform.schema_map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— source_field → {target, unit, scale, dim}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transform.grain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quarter | month |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transform.period_field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transform.period_format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YYYY-Qq,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target.dcl_url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DCL's /ingest — tells Farm where to deliver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target.auth_token_ref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target.tenant_id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target.snapshot_name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provenance.run_timestamp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provenance.triggered_by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limits.max_rows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default 100,000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limits.timeout_seconds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default 300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limits.retry_count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default 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pipe_id contract: source.pipe_id in the JobManifest MUST be the same DeclaredPipe.pipe_id used in the Export's connections[].pipe_id. This is the join key. If they don't match, DCL cannot file Farm's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Module: Farm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Farm is the hauler. It receives job orders from AAM and delivers data to DCL. It is also the test oracle for the pipeline.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2 — Manifest Intake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Farm exposes a POST endpoint (e.g. /api/farm/manifest-intake) that accepts a JobManifest, validates it, and queues it for execution. See JobManifest schema in the AAM section above.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3 — DCL Push (Farm → DCL)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Farm pushes extracted or generated data to DCL's /ingest, tagged with the pipe_id from the manifest.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x-run-id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from manifest.run_id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x-pipe-id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from manifest.source.pipe_id — THE JOIN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x-schema-hash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computed from data schema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x-api-key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from manifest.source.system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tenant_id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from manifest.target.tenant_id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snapshot_name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from manifest.target.snapshot_name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run_timestamp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from manifest.provenance.run_timestamp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first 16 chars of schema_hash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row_count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list[dict] — actual data rows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DCL Feedback Handling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Farm must act on DCL's response — not just capture it.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(HTTP 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dcl_run_id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DCL's internal run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echoed back for confirmation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rows_accepted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schema_drift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drift_fields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list[string]? — only if drift detected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matched_schema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— confirms join succeeded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schema_fields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 — what Export says this pipe has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Rejection (HTTP 422 — NO_MATCHING_PIPE)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means AAM's Structure Path and Farm's Content Path are misaligned. Do not retry — this is a configuration error. Log as CRITICAL with the pipe_id.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'NO_MATCHING_PIPE'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what was sent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available_pipes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list[string]? — known pipe_ids in DCL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Required Behaviors on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NO_MATCHING_PIPE (422): Log CRITICAL. Do not retry. Surface the pipe_id mismatch for operator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schema_drift: Log WARNING with drift_fields. Continue processing but flag for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 with farm_verification=true: Trigger recon for this run_id.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Module: DCL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DCL is the smart warehouse and gatekeeper. It receives schema blueprints from AAM (Path 1) and data from Farm (Path 3), and unifies them via a late-binding join on pipe_id. NLQ queries DCL for answers.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content arrives without a matching schema, DCL MUST reject it with a structured 422 error. Silent acceptance is the single worst failure mode in this architecture. A row accepted without a matching schema can never be queried by NLQ.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Ingest Guard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Before accepting any ingest payload, DCL checks whether a pipe definition exists for the incoming pipe_id. If no match, return HTTP 422.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lookup_pipe_definition(x-pipe-id header)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422 NO_MATCHING_PIPE with structured error (see Farm section)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with schema drift detection and row acceptance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Late-Binding Join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NLQ queries for data, DCL joins: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Structure (from Export):</w:t>
      </w:r>
      <w:r>
        <w:rPr>
          <w:rFonts w:ascii="Arial" w:cs="Arial" w:eastAsia="Arial" w:hAnsi="Arial"/>
          <w:sz w:val="20"/>
          <w:szCs w:val="20"/>
        </w:rPr>
        <w:t xml:space="preserve"> pipe_id → fields, vendor, category, entity_scope, modality, transport_kind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(from Ingest):</w:t>
      </w:r>
      <w:r>
        <w:rPr>
          <w:rFonts w:ascii="Arial" w:cs="Arial" w:eastAsia="Arial" w:hAnsi="Arial"/>
          <w:sz w:val="20"/>
          <w:szCs w:val="20"/>
        </w:rPr>
        <w:t xml:space="preserve"> pipe_id → actual data rows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pipe_ids don't match between Export and Ingest, the data is orphaned. The ingest guard prevents orphaned data from accumulating.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End-to-End Verification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After any change to AAM, Farm, or DCL, run this sequence to verify the full pipeline: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 AOD discovery to generate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AAM handoff: confirm candidates received and DeclaredPipes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AAM export: POST /export-pipes to DCL, confirm pipe schemas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AAM dispatch: POST JobManifest to Farm /api/farm/manifest-intake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Farm push: confirm Farm POSTs to DCL /ingest with correct x-pipe-id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DCL confirmation: verify matched_schema: true in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Farm recon: verify ground truth data matches DCL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NLQ query: confirm NLQ can retrieve data for the ingested pipe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Correlation Key Map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keys must be traceable across all four paths for end-to-end lineage: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canonical join key. Flows: AAM Export → JobManifest → Farm push headers → DCL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run_id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AAM-generated correlation key. Flows: JobManifest → Farm push headers → DCL dcl_run_id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aod_run_id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AOD discovery run. Flows: AOD → AAM handoff → AAM Export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snapshot_name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label. Flows: AAM → JobManifest target → Farm push body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4" w:space="1"/>
        </w:pBdr>
        <w:spacing w:before="36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AOS Trifecta Flow v3 — Stable Architecture Reference —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2026-02-26T15:39:43.972Z</dcterms:created>
  <dcterms:modified xsi:type="dcterms:W3CDTF">2026-02-26T15:39:43.973Z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