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before="0" w:after="0"/>
        <w:ind w:firstLine="0"/>
        <w:jc w:val="center"/>
      </w:pPr>
      <w:r>
        <w:rPr>
          <w:rFonts w:ascii="Times New Roman" w:hAnsi="Times New Roman" w:cs="Times New Roman"/>
          <w:b/>
          <w:i w:val="0"/>
          <w:sz w:val="28"/>
        </w:rPr>
        <w:t>МІНІСТЕРСТВО ОСВІТИ І НАУКИ УКРАЇНИ</w:t>
      </w:r>
    </w:p>
    <w:p>
      <w:pPr>
        <w:keepNext w:val="0"/>
        <w:spacing w:line="360" w:lineRule="auto" w:before="0" w:after="0"/>
        <w:ind w:firstLine="0"/>
        <w:jc w:val="center"/>
      </w:pPr>
      <w:r>
        <w:rPr>
          <w:rFonts w:ascii="Times New Roman" w:hAnsi="Times New Roman" w:cs="Times New Roman"/>
          <w:b/>
          <w:i w:val="0"/>
          <w:sz w:val="28"/>
        </w:rPr>
        <w:t>КРЕМЕНЧУЦЬКИЙ НАЦІОНАЛЬНИЙ УНІВЕРСИТЕТ</w:t>
      </w:r>
    </w:p>
    <w:p>
      <w:pPr>
        <w:keepNext w:val="0"/>
        <w:spacing w:line="360" w:lineRule="auto" w:before="0" w:after="0"/>
        <w:ind w:firstLine="0"/>
        <w:jc w:val="center"/>
      </w:pPr>
      <w:r>
        <w:rPr>
          <w:rFonts w:ascii="Times New Roman" w:hAnsi="Times New Roman" w:cs="Times New Roman"/>
          <w:b/>
          <w:i w:val="0"/>
          <w:sz w:val="28"/>
        </w:rPr>
        <w:t>ІМЕНІ МИХАЙЛА ОСТРОГРАДСЬКОГО</w:t>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center"/>
      </w:pPr>
      <w:r>
        <w:rPr>
          <w:rFonts w:ascii="Times New Roman" w:hAnsi="Times New Roman" w:cs="Times New Roman"/>
          <w:b w:val="0"/>
          <w:i w:val="0"/>
          <w:sz w:val="28"/>
        </w:rPr>
        <w:t>Навчально-науковий інститут електричної інженерії та інформаційних технологій</w:t>
      </w:r>
    </w:p>
    <w:p>
      <w:pPr>
        <w:keepNext w:val="0"/>
        <w:spacing w:line="360" w:lineRule="auto" w:before="0" w:after="0"/>
        <w:ind w:firstLine="0"/>
        <w:jc w:val="center"/>
      </w:pPr>
      <w:r>
        <w:rPr>
          <w:rFonts w:ascii="Times New Roman" w:hAnsi="Times New Roman" w:cs="Times New Roman"/>
          <w:b w:val="0"/>
          <w:i w:val="0"/>
          <w:sz w:val="28"/>
        </w:rPr>
        <w:t>Кафедра комп’ютерної інженерії та електроніки</w:t>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center"/>
      </w:pPr>
      <w:r>
        <w:rPr>
          <w:rFonts w:ascii="Times New Roman" w:hAnsi="Times New Roman" w:cs="Times New Roman"/>
          <w:b/>
          <w:i w:val="0"/>
          <w:sz w:val="32"/>
        </w:rPr>
        <w:t>ІНДИВІДУАЛЬНЕ ЗАВДАННЯ</w:t>
      </w:r>
    </w:p>
    <w:p>
      <w:pPr>
        <w:keepNext w:val="0"/>
        <w:spacing w:line="360" w:lineRule="auto" w:before="0" w:after="0"/>
        <w:ind w:firstLine="0"/>
        <w:jc w:val="center"/>
      </w:pPr>
      <w:r>
        <w:rPr>
          <w:rFonts w:ascii="Times New Roman" w:hAnsi="Times New Roman" w:cs="Times New Roman"/>
          <w:b/>
          <w:i w:val="0"/>
          <w:sz w:val="32"/>
        </w:rPr>
        <w:t>З ОХОРОНИ ПРАЦІ</w:t>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center"/>
      </w:pPr>
      <w:r>
        <w:rPr>
          <w:rFonts w:ascii="Times New Roman" w:hAnsi="Times New Roman" w:cs="Times New Roman"/>
          <w:b w:val="0"/>
          <w:i w:val="0"/>
          <w:sz w:val="28"/>
        </w:rPr>
        <w:t>до дипломної роботи на тему</w:t>
      </w:r>
    </w:p>
    <w:p>
      <w:pPr>
        <w:keepNext w:val="0"/>
        <w:spacing w:line="360" w:lineRule="auto" w:before="0" w:after="0"/>
        <w:ind w:firstLine="0"/>
        <w:jc w:val="center"/>
      </w:pPr>
      <w:r>
        <w:rPr>
          <w:rFonts w:ascii="Times New Roman" w:hAnsi="Times New Roman" w:cs="Times New Roman"/>
          <w:b w:val="0"/>
          <w:i w:val="0"/>
          <w:sz w:val="28"/>
        </w:rPr>
        <w:t>«AI-система семантичного пошуку в корпусі освітніх документів</w:t>
      </w:r>
    </w:p>
    <w:p>
      <w:pPr>
        <w:keepNext w:val="0"/>
        <w:spacing w:line="360" w:lineRule="auto" w:before="0" w:after="0"/>
        <w:ind w:firstLine="0"/>
        <w:jc w:val="center"/>
      </w:pPr>
      <w:r>
        <w:rPr>
          <w:rFonts w:ascii="Times New Roman" w:hAnsi="Times New Roman" w:cs="Times New Roman"/>
          <w:b w:val="0"/>
          <w:i w:val="0"/>
          <w:sz w:val="28"/>
        </w:rPr>
        <w:t>на основі LLM з інтерактивною графовою навігацією результатів»</w:t>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left"/>
      </w:pPr>
      <w:r>
        <w:rPr>
          <w:rFonts w:ascii="Times New Roman" w:hAnsi="Times New Roman" w:cs="Times New Roman"/>
          <w:b w:val="0"/>
          <w:i w:val="0"/>
          <w:sz w:val="28"/>
        </w:rPr>
        <w:t xml:space="preserve">здобувача </w:t>
        <w:tab/>
      </w:r>
      <w:r>
        <w:rPr>
          <w:rFonts w:ascii="Times New Roman" w:hAnsi="Times New Roman" w:cs="Times New Roman"/>
          <w:b w:val="0"/>
          <w:i w:val="0"/>
          <w:sz w:val="28"/>
        </w:rPr>
        <w:t>Грищенко Ілля Володимирович</w:t>
      </w:r>
    </w:p>
    <w:p>
      <w:pPr>
        <w:keepNext w:val="0"/>
        <w:spacing w:line="360" w:lineRule="auto" w:before="0" w:after="0"/>
        <w:ind w:firstLine="0"/>
        <w:jc w:val="left"/>
      </w:pPr>
      <w:r>
        <w:rPr>
          <w:rFonts w:ascii="Times New Roman" w:hAnsi="Times New Roman" w:cs="Times New Roman"/>
          <w:b w:val="0"/>
          <w:i w:val="0"/>
          <w:sz w:val="28"/>
        </w:rPr>
        <w:t xml:space="preserve">спеціальності </w:t>
        <w:tab/>
      </w:r>
      <w:r>
        <w:rPr>
          <w:rFonts w:ascii="Times New Roman" w:hAnsi="Times New Roman" w:cs="Times New Roman"/>
          <w:b w:val="0"/>
          <w:i w:val="0"/>
          <w:sz w:val="28"/>
        </w:rPr>
        <w:t>123 – «Комп’ютерна інженерія» ОПП «Комп’ютерна інженерія»</w:t>
      </w:r>
    </w:p>
    <w:p>
      <w:pPr>
        <w:keepNext w:val="0"/>
        <w:spacing w:line="360" w:lineRule="auto" w:before="0" w:after="0"/>
        <w:ind w:firstLine="0"/>
        <w:jc w:val="left"/>
      </w:pPr>
      <w:r>
        <w:rPr>
          <w:rFonts w:ascii="Times New Roman" w:hAnsi="Times New Roman" w:cs="Times New Roman"/>
          <w:b w:val="0"/>
          <w:i w:val="0"/>
          <w:sz w:val="28"/>
        </w:rPr>
        <w:t xml:space="preserve">курсу </w:t>
        <w:tab/>
      </w:r>
      <w:r>
        <w:rPr>
          <w:rFonts w:ascii="Times New Roman" w:hAnsi="Times New Roman" w:cs="Times New Roman"/>
          <w:b w:val="0"/>
          <w:i w:val="0"/>
          <w:sz w:val="28"/>
        </w:rPr>
        <w:t>IV   групи  КІ-22-1</w:t>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both"/>
      </w:pPr>
      <w:r>
        <w:rPr>
          <w:rFonts w:ascii="Times New Roman" w:hAnsi="Times New Roman" w:cs="Times New Roman"/>
          <w:b w:val="0"/>
          <w:i w:val="0"/>
          <w:sz w:val="28"/>
        </w:rPr>
      </w:r>
    </w:p>
    <w:p>
      <w:pPr>
        <w:keepNext w:val="0"/>
        <w:spacing w:line="360" w:lineRule="auto" w:before="0" w:after="0"/>
        <w:ind w:firstLine="0"/>
        <w:jc w:val="center"/>
      </w:pPr>
      <w:r>
        <w:rPr>
          <w:rFonts w:ascii="Times New Roman" w:hAnsi="Times New Roman" w:cs="Times New Roman"/>
          <w:b w:val="0"/>
          <w:i w:val="0"/>
          <w:sz w:val="28"/>
        </w:rPr>
        <w:t>Кременчук 2026</w:t>
      </w:r>
    </w:p>
    <w:p>
      <w:r>
        <w:br w:type="page"/>
      </w:r>
    </w:p>
    <w:p>
      <w:pPr>
        <w:keepNext/>
        <w:spacing w:line="360" w:lineRule="auto" w:before="0" w:after="0"/>
        <w:ind w:firstLine="0"/>
        <w:jc w:val="center"/>
      </w:pPr>
      <w:r>
        <w:rPr>
          <w:rFonts w:ascii="Times New Roman" w:hAnsi="Times New Roman" w:cs="Times New Roman"/>
          <w:b/>
          <w:i w:val="0"/>
          <w:sz w:val="28"/>
        </w:rPr>
        <w:t>ЗМІСТ</w:t>
      </w:r>
    </w:p>
    <w:p>
      <w:pPr>
        <w:keepNext w:val="0"/>
        <w:tabs>
          <w:tab w:pos="9184" w:val="right"/>
        </w:tabs>
        <w:spacing w:line="360" w:lineRule="auto" w:before="0" w:after="0"/>
        <w:ind w:firstLine="0"/>
        <w:jc w:val="left"/>
      </w:pPr>
      <w:r>
        <w:rPr>
          <w:rFonts w:ascii="Times New Roman" w:hAnsi="Times New Roman" w:cs="Times New Roman"/>
          <w:b w:val="0"/>
          <w:i w:val="0"/>
          <w:sz w:val="28"/>
        </w:rPr>
        <w:t>ПЕРЕЛІК СКОРОЧЕНЬ</w:t>
        <w:tab/>
        <w:t>3</w:t>
      </w:r>
    </w:p>
    <w:p>
      <w:pPr>
        <w:keepNext w:val="0"/>
        <w:tabs>
          <w:tab w:pos="9184" w:val="right"/>
        </w:tabs>
        <w:spacing w:line="360" w:lineRule="auto" w:before="0" w:after="0"/>
        <w:ind w:firstLine="0"/>
        <w:jc w:val="left"/>
      </w:pPr>
      <w:r>
        <w:rPr>
          <w:rFonts w:ascii="Times New Roman" w:hAnsi="Times New Roman" w:cs="Times New Roman"/>
          <w:b w:val="0"/>
          <w:i w:val="0"/>
          <w:sz w:val="28"/>
        </w:rPr>
        <w:t>ВСТУП</w:t>
        <w:tab/>
        <w:t>4</w:t>
      </w:r>
    </w:p>
    <w:p>
      <w:pPr>
        <w:keepNext w:val="0"/>
        <w:tabs>
          <w:tab w:pos="9184" w:val="right"/>
        </w:tabs>
        <w:spacing w:line="360" w:lineRule="auto" w:before="0" w:after="0"/>
        <w:ind w:firstLine="0"/>
        <w:jc w:val="left"/>
      </w:pPr>
      <w:r>
        <w:rPr>
          <w:rFonts w:ascii="Times New Roman" w:hAnsi="Times New Roman" w:cs="Times New Roman"/>
          <w:b w:val="0"/>
          <w:i w:val="0"/>
          <w:sz w:val="28"/>
        </w:rPr>
        <w:t>1 АНАЛІЗ УМОВ ПРАЦІ РОЗРОБНИКІВ ПРОГРАМНОГО ЗАБЕЗПЕЧЕННЯ</w:t>
        <w:tab/>
        <w:t>5</w:t>
      </w:r>
    </w:p>
    <w:p>
      <w:pPr>
        <w:keepNext w:val="0"/>
        <w:tabs>
          <w:tab w:pos="9184" w:val="right"/>
        </w:tabs>
        <w:spacing w:line="360" w:lineRule="auto" w:before="0" w:after="0"/>
        <w:ind w:firstLine="0" w:left="425"/>
        <w:jc w:val="left"/>
      </w:pPr>
      <w:r>
        <w:rPr>
          <w:rFonts w:ascii="Times New Roman" w:hAnsi="Times New Roman" w:cs="Times New Roman"/>
          <w:b w:val="0"/>
          <w:i w:val="0"/>
          <w:sz w:val="28"/>
        </w:rPr>
        <w:t>1.1 Характеристика робіт під час розроблення EduGraph</w:t>
        <w:tab/>
        <w:t>5</w:t>
      </w:r>
    </w:p>
    <w:p>
      <w:pPr>
        <w:keepNext w:val="0"/>
        <w:tabs>
          <w:tab w:pos="9184" w:val="right"/>
        </w:tabs>
        <w:spacing w:line="360" w:lineRule="auto" w:before="0" w:after="0"/>
        <w:ind w:firstLine="0" w:left="425"/>
        <w:jc w:val="left"/>
      </w:pPr>
      <w:r>
        <w:rPr>
          <w:rFonts w:ascii="Times New Roman" w:hAnsi="Times New Roman" w:cs="Times New Roman"/>
          <w:b w:val="0"/>
          <w:i w:val="0"/>
          <w:sz w:val="28"/>
        </w:rPr>
        <w:t>1.2 Небезпечні та шкідливі фактори праці розробника</w:t>
        <w:tab/>
        <w:t>5</w:t>
      </w:r>
    </w:p>
    <w:p>
      <w:pPr>
        <w:keepNext w:val="0"/>
        <w:tabs>
          <w:tab w:pos="9184" w:val="right"/>
        </w:tabs>
        <w:spacing w:line="360" w:lineRule="auto" w:before="0" w:after="0"/>
        <w:ind w:firstLine="0" w:left="425"/>
        <w:jc w:val="left"/>
      </w:pPr>
      <w:r>
        <w:rPr>
          <w:rFonts w:ascii="Times New Roman" w:hAnsi="Times New Roman" w:cs="Times New Roman"/>
          <w:b w:val="0"/>
          <w:i w:val="0"/>
          <w:sz w:val="28"/>
        </w:rPr>
        <w:t>1.3 Психофізіологічні особливості роботи з екранними пристроями</w:t>
        <w:tab/>
        <w:t>6</w:t>
      </w:r>
    </w:p>
    <w:p>
      <w:pPr>
        <w:keepNext w:val="0"/>
        <w:tabs>
          <w:tab w:pos="9184" w:val="right"/>
        </w:tabs>
        <w:spacing w:line="360" w:lineRule="auto" w:before="0" w:after="0"/>
        <w:ind w:firstLine="0"/>
        <w:jc w:val="left"/>
      </w:pPr>
      <w:r>
        <w:rPr>
          <w:rFonts w:ascii="Times New Roman" w:hAnsi="Times New Roman" w:cs="Times New Roman"/>
          <w:b w:val="0"/>
          <w:i w:val="0"/>
          <w:sz w:val="28"/>
        </w:rPr>
        <w:t>2 ОЦІНКА ВІДПОВІДНОСТІ РОБОЧИХ МІСЦЬ САНІТАРНИМ НОРМАМ</w:t>
        <w:tab/>
        <w:t>7</w:t>
      </w:r>
    </w:p>
    <w:p>
      <w:pPr>
        <w:keepNext w:val="0"/>
        <w:tabs>
          <w:tab w:pos="9184" w:val="right"/>
        </w:tabs>
        <w:spacing w:line="360" w:lineRule="auto" w:before="0" w:after="0"/>
        <w:ind w:firstLine="0" w:left="425"/>
        <w:jc w:val="left"/>
      </w:pPr>
      <w:r>
        <w:rPr>
          <w:rFonts w:ascii="Times New Roman" w:hAnsi="Times New Roman" w:cs="Times New Roman"/>
          <w:b w:val="0"/>
          <w:i w:val="0"/>
          <w:sz w:val="28"/>
        </w:rPr>
        <w:t>2.1 Нормативна база оцінювання</w:t>
        <w:tab/>
        <w:t>7</w:t>
      </w:r>
    </w:p>
    <w:p>
      <w:pPr>
        <w:keepNext w:val="0"/>
        <w:tabs>
          <w:tab w:pos="9184" w:val="right"/>
        </w:tabs>
        <w:spacing w:line="360" w:lineRule="auto" w:before="0" w:after="0"/>
        <w:ind w:firstLine="0" w:left="425"/>
        <w:jc w:val="left"/>
      </w:pPr>
      <w:r>
        <w:rPr>
          <w:rFonts w:ascii="Times New Roman" w:hAnsi="Times New Roman" w:cs="Times New Roman"/>
          <w:b w:val="0"/>
          <w:i w:val="0"/>
          <w:sz w:val="28"/>
        </w:rPr>
        <w:t>2.2 Оцінка ергономіки робочого місця</w:t>
        <w:tab/>
        <w:t>8</w:t>
      </w:r>
    </w:p>
    <w:p>
      <w:pPr>
        <w:keepNext w:val="0"/>
        <w:tabs>
          <w:tab w:pos="9184" w:val="right"/>
        </w:tabs>
        <w:spacing w:line="360" w:lineRule="auto" w:before="0" w:after="0"/>
        <w:ind w:firstLine="0" w:left="425"/>
        <w:jc w:val="left"/>
      </w:pPr>
      <w:r>
        <w:rPr>
          <w:rFonts w:ascii="Times New Roman" w:hAnsi="Times New Roman" w:cs="Times New Roman"/>
          <w:b w:val="0"/>
          <w:i w:val="0"/>
          <w:sz w:val="28"/>
        </w:rPr>
        <w:t>2.3 Оцінка мікроклімату, освітлення та шуму</w:t>
        <w:tab/>
        <w:t>8</w:t>
      </w:r>
    </w:p>
    <w:p>
      <w:pPr>
        <w:keepNext w:val="0"/>
        <w:tabs>
          <w:tab w:pos="9184" w:val="right"/>
        </w:tabs>
        <w:spacing w:line="360" w:lineRule="auto" w:before="0" w:after="0"/>
        <w:ind w:firstLine="0" w:left="425"/>
        <w:jc w:val="left"/>
      </w:pPr>
      <w:r>
        <w:rPr>
          <w:rFonts w:ascii="Times New Roman" w:hAnsi="Times New Roman" w:cs="Times New Roman"/>
          <w:b w:val="0"/>
          <w:i w:val="0"/>
          <w:sz w:val="28"/>
        </w:rPr>
        <w:t>2.4 Електробезпека та пожежна безпека</w:t>
        <w:tab/>
        <w:t>9</w:t>
      </w:r>
    </w:p>
    <w:p>
      <w:pPr>
        <w:keepNext w:val="0"/>
        <w:tabs>
          <w:tab w:pos="9184" w:val="right"/>
        </w:tabs>
        <w:spacing w:line="360" w:lineRule="auto" w:before="0" w:after="0"/>
        <w:ind w:firstLine="0"/>
        <w:jc w:val="left"/>
      </w:pPr>
      <w:r>
        <w:rPr>
          <w:rFonts w:ascii="Times New Roman" w:hAnsi="Times New Roman" w:cs="Times New Roman"/>
          <w:b w:val="0"/>
          <w:i w:val="0"/>
          <w:sz w:val="28"/>
        </w:rPr>
        <w:t>3 РЕКОМЕНДАЦІЇ ЩОДО РЕЖИМУ ПРАЦІ ТА ВІДПОЧИНКУ</w:t>
        <w:tab/>
        <w:t>10</w:t>
      </w:r>
    </w:p>
    <w:p>
      <w:pPr>
        <w:keepNext w:val="0"/>
        <w:tabs>
          <w:tab w:pos="9184" w:val="right"/>
        </w:tabs>
        <w:spacing w:line="360" w:lineRule="auto" w:before="0" w:after="0"/>
        <w:ind w:firstLine="0" w:left="425"/>
        <w:jc w:val="left"/>
      </w:pPr>
      <w:r>
        <w:rPr>
          <w:rFonts w:ascii="Times New Roman" w:hAnsi="Times New Roman" w:cs="Times New Roman"/>
          <w:b w:val="0"/>
          <w:i w:val="0"/>
          <w:sz w:val="28"/>
        </w:rPr>
        <w:t>3.1 Організація робочого дня розробника</w:t>
        <w:tab/>
        <w:t>10</w:t>
      </w:r>
    </w:p>
    <w:p>
      <w:pPr>
        <w:keepNext w:val="0"/>
        <w:tabs>
          <w:tab w:pos="9184" w:val="right"/>
        </w:tabs>
        <w:spacing w:line="360" w:lineRule="auto" w:before="0" w:after="0"/>
        <w:ind w:firstLine="0" w:left="425"/>
        <w:jc w:val="left"/>
      </w:pPr>
      <w:r>
        <w:rPr>
          <w:rFonts w:ascii="Times New Roman" w:hAnsi="Times New Roman" w:cs="Times New Roman"/>
          <w:b w:val="0"/>
          <w:i w:val="0"/>
          <w:sz w:val="28"/>
        </w:rPr>
        <w:t>3.2 Регламентовані перерви та активний відпочинок</w:t>
        <w:tab/>
        <w:t>10</w:t>
      </w:r>
    </w:p>
    <w:p>
      <w:pPr>
        <w:keepNext w:val="0"/>
        <w:tabs>
          <w:tab w:pos="9184" w:val="right"/>
        </w:tabs>
        <w:spacing w:line="360" w:lineRule="auto" w:before="0" w:after="0"/>
        <w:ind w:firstLine="0" w:left="425"/>
        <w:jc w:val="left"/>
      </w:pPr>
      <w:r>
        <w:rPr>
          <w:rFonts w:ascii="Times New Roman" w:hAnsi="Times New Roman" w:cs="Times New Roman"/>
          <w:b w:val="0"/>
          <w:i w:val="0"/>
          <w:sz w:val="28"/>
        </w:rPr>
        <w:t>3.3 Ергономічні та організаційні рекомендації</w:t>
        <w:tab/>
        <w:t>11</w:t>
      </w:r>
    </w:p>
    <w:p>
      <w:pPr>
        <w:keepNext w:val="0"/>
        <w:tabs>
          <w:tab w:pos="9184" w:val="right"/>
        </w:tabs>
        <w:spacing w:line="360" w:lineRule="auto" w:before="0" w:after="0"/>
        <w:ind w:firstLine="0"/>
        <w:jc w:val="left"/>
      </w:pPr>
      <w:r>
        <w:rPr>
          <w:rFonts w:ascii="Times New Roman" w:hAnsi="Times New Roman" w:cs="Times New Roman"/>
          <w:b w:val="0"/>
          <w:i w:val="0"/>
          <w:sz w:val="28"/>
        </w:rPr>
        <w:t>ВИСНОВКИ</w:t>
        <w:tab/>
        <w:t>12</w:t>
      </w:r>
    </w:p>
    <w:p>
      <w:pPr>
        <w:keepNext w:val="0"/>
        <w:tabs>
          <w:tab w:pos="9184" w:val="right"/>
        </w:tabs>
        <w:spacing w:line="360" w:lineRule="auto" w:before="0" w:after="0"/>
        <w:ind w:firstLine="0"/>
        <w:jc w:val="left"/>
      </w:pPr>
      <w:r>
        <w:rPr>
          <w:rFonts w:ascii="Times New Roman" w:hAnsi="Times New Roman" w:cs="Times New Roman"/>
          <w:b w:val="0"/>
          <w:i w:val="0"/>
          <w:sz w:val="28"/>
        </w:rPr>
        <w:t>ПЕРЕЛІК ВИКОРИСТАНИХ ДЖЕРЕЛ</w:t>
        <w:tab/>
        <w:t>12</w:t>
      </w:r>
    </w:p>
    <w:p>
      <w:r>
        <w:br w:type="page"/>
      </w:r>
    </w:p>
    <w:p>
      <w:pPr>
        <w:keepNext/>
        <w:spacing w:line="360" w:lineRule="auto" w:before="0" w:after="0"/>
        <w:ind w:firstLine="0"/>
        <w:jc w:val="center"/>
      </w:pPr>
      <w:r>
        <w:rPr>
          <w:rFonts w:ascii="Times New Roman" w:hAnsi="Times New Roman" w:cs="Times New Roman"/>
          <w:b/>
          <w:i w:val="0"/>
          <w:sz w:val="28"/>
        </w:rPr>
        <w:t>ПЕРЕЛІК СКОРОЧЕНЬ</w:t>
      </w:r>
    </w:p>
    <w:p>
      <w:pPr>
        <w:keepNext w:val="0"/>
        <w:spacing w:line="360" w:lineRule="auto" w:before="0" w:after="0"/>
        <w:ind w:firstLine="709"/>
        <w:jc w:val="both"/>
      </w:pPr>
      <w:r>
        <w:rPr>
          <w:rFonts w:ascii="Times New Roman" w:hAnsi="Times New Roman" w:cs="Times New Roman"/>
          <w:b w:val="0"/>
          <w:i w:val="0"/>
          <w:sz w:val="28"/>
        </w:rPr>
        <w:t>API – Application Programming Interface, програмний інтерфейс взаємодії між компонентами системи.</w:t>
      </w:r>
    </w:p>
    <w:p>
      <w:pPr>
        <w:keepNext w:val="0"/>
        <w:spacing w:line="360" w:lineRule="auto" w:before="0" w:after="0"/>
        <w:ind w:firstLine="709"/>
        <w:jc w:val="both"/>
      </w:pPr>
      <w:r>
        <w:rPr>
          <w:rFonts w:ascii="Times New Roman" w:hAnsi="Times New Roman" w:cs="Times New Roman"/>
          <w:b w:val="0"/>
          <w:i w:val="0"/>
          <w:sz w:val="28"/>
        </w:rPr>
        <w:t>AI – Artificial Intelligence, штучний інтелект.</w:t>
      </w:r>
    </w:p>
    <w:p>
      <w:pPr>
        <w:keepNext w:val="0"/>
        <w:spacing w:line="360" w:lineRule="auto" w:before="0" w:after="0"/>
        <w:ind w:firstLine="709"/>
        <w:jc w:val="both"/>
      </w:pPr>
      <w:r>
        <w:rPr>
          <w:rFonts w:ascii="Times New Roman" w:hAnsi="Times New Roman" w:cs="Times New Roman"/>
          <w:b w:val="0"/>
          <w:i w:val="0"/>
          <w:sz w:val="28"/>
        </w:rPr>
        <w:t>ASP.NET Core – платформа для створення серверних вебзастосунків мовою C#.</w:t>
      </w:r>
    </w:p>
    <w:p>
      <w:pPr>
        <w:keepNext w:val="0"/>
        <w:spacing w:line="360" w:lineRule="auto" w:before="0" w:after="0"/>
        <w:ind w:firstLine="709"/>
        <w:jc w:val="both"/>
      </w:pPr>
      <w:r>
        <w:rPr>
          <w:rFonts w:ascii="Times New Roman" w:hAnsi="Times New Roman" w:cs="Times New Roman"/>
          <w:b w:val="0"/>
          <w:i w:val="0"/>
          <w:sz w:val="28"/>
        </w:rPr>
        <w:t>DB – Database, база даних.</w:t>
      </w:r>
    </w:p>
    <w:p>
      <w:pPr>
        <w:keepNext w:val="0"/>
        <w:spacing w:line="360" w:lineRule="auto" w:before="0" w:after="0"/>
        <w:ind w:firstLine="709"/>
        <w:jc w:val="both"/>
      </w:pPr>
      <w:r>
        <w:rPr>
          <w:rFonts w:ascii="Times New Roman" w:hAnsi="Times New Roman" w:cs="Times New Roman"/>
          <w:b w:val="0"/>
          <w:i w:val="0"/>
          <w:sz w:val="28"/>
        </w:rPr>
        <w:t>ДСН – державні санітарні норми.</w:t>
      </w:r>
    </w:p>
    <w:p>
      <w:pPr>
        <w:keepNext w:val="0"/>
        <w:spacing w:line="360" w:lineRule="auto" w:before="0" w:after="0"/>
        <w:ind w:firstLine="709"/>
        <w:jc w:val="both"/>
      </w:pPr>
      <w:r>
        <w:rPr>
          <w:rFonts w:ascii="Times New Roman" w:hAnsi="Times New Roman" w:cs="Times New Roman"/>
          <w:b w:val="0"/>
          <w:i w:val="0"/>
          <w:sz w:val="28"/>
        </w:rPr>
        <w:t>LLM – Large Language Model, мовна модель великого масштабу.</w:t>
      </w:r>
    </w:p>
    <w:p>
      <w:pPr>
        <w:keepNext w:val="0"/>
        <w:spacing w:line="360" w:lineRule="auto" w:before="0" w:after="0"/>
        <w:ind w:firstLine="709"/>
        <w:jc w:val="both"/>
      </w:pPr>
      <w:r>
        <w:rPr>
          <w:rFonts w:ascii="Times New Roman" w:hAnsi="Times New Roman" w:cs="Times New Roman"/>
          <w:b w:val="0"/>
          <w:i w:val="0"/>
          <w:sz w:val="28"/>
        </w:rPr>
        <w:t>SPA – Single Page Application, односторінковий вебзастосунок.</w:t>
      </w:r>
    </w:p>
    <w:p>
      <w:pPr>
        <w:keepNext w:val="0"/>
        <w:spacing w:line="360" w:lineRule="auto" w:before="0" w:after="0"/>
        <w:ind w:firstLine="709"/>
        <w:jc w:val="both"/>
      </w:pPr>
      <w:r>
        <w:rPr>
          <w:rFonts w:ascii="Times New Roman" w:hAnsi="Times New Roman" w:cs="Times New Roman"/>
          <w:b w:val="0"/>
          <w:i w:val="0"/>
          <w:sz w:val="28"/>
        </w:rPr>
        <w:t>ВДТ – візуальний дисплейний термінал.</w:t>
      </w:r>
    </w:p>
    <w:p>
      <w:pPr>
        <w:keepNext w:val="0"/>
        <w:spacing w:line="360" w:lineRule="auto" w:before="0" w:after="0"/>
        <w:ind w:firstLine="709"/>
        <w:jc w:val="both"/>
      </w:pPr>
      <w:r>
        <w:rPr>
          <w:rFonts w:ascii="Times New Roman" w:hAnsi="Times New Roman" w:cs="Times New Roman"/>
          <w:b w:val="0"/>
          <w:i w:val="0"/>
          <w:sz w:val="28"/>
        </w:rPr>
        <w:t>ШІ – штучний інтелект.</w:t>
      </w:r>
    </w:p>
    <w:p>
      <w:r>
        <w:br w:type="page"/>
      </w:r>
    </w:p>
    <w:p>
      <w:pPr>
        <w:keepNext/>
        <w:spacing w:line="360" w:lineRule="auto" w:before="0" w:after="0"/>
        <w:ind w:firstLine="0"/>
        <w:jc w:val="center"/>
      </w:pPr>
      <w:r>
        <w:rPr>
          <w:rFonts w:ascii="Times New Roman" w:hAnsi="Times New Roman" w:cs="Times New Roman"/>
          <w:b/>
          <w:i w:val="0"/>
          <w:sz w:val="28"/>
        </w:rPr>
        <w:t>ВСТУП</w:t>
      </w:r>
    </w:p>
    <w:p>
      <w:pPr>
        <w:keepNext w:val="0"/>
        <w:spacing w:line="360" w:lineRule="auto" w:before="0" w:after="0"/>
        <w:ind w:firstLine="709"/>
        <w:jc w:val="both"/>
      </w:pPr>
      <w:r>
        <w:rPr>
          <w:rFonts w:ascii="Times New Roman" w:hAnsi="Times New Roman" w:cs="Times New Roman"/>
          <w:b w:val="0"/>
          <w:i w:val="0"/>
          <w:sz w:val="28"/>
        </w:rPr>
        <w:t>Охорона праці є складовою підготовки дипломної роботи, оскільки розроблення програмного забезпечення потребує не лише технічної якості продукту, а й безпечної організації праці фахівців. Для ІТ-сфери характерні накопичувальні впливи: тривала робота за комп’ютером, напруження зору, статична поза, висока концентрація уваги та психоемоційне навантаження.</w:t>
      </w:r>
    </w:p>
    <w:p>
      <w:pPr>
        <w:keepNext w:val="0"/>
        <w:spacing w:line="360" w:lineRule="auto" w:before="0" w:after="0"/>
        <w:ind w:firstLine="709"/>
        <w:jc w:val="both"/>
      </w:pPr>
      <w:r>
        <w:rPr>
          <w:rFonts w:ascii="Times New Roman" w:hAnsi="Times New Roman" w:cs="Times New Roman"/>
          <w:b w:val="0"/>
          <w:i w:val="0"/>
          <w:sz w:val="28"/>
        </w:rPr>
        <w:t>Дипломна робота присвячена AI-системі семантичного пошуку в корпусі освітніх документів на основі LLM з інтерактивною графовою навігацією результатів. У межах EduGraph розробник працює з ASP.NET Core backend, Python/FastAPI сервісом семантичного пошуку, React/Vite клієнтом, Google Drive інтеграцією, базою даних, векторним індексом і моделями transformer-типу.</w:t>
      </w:r>
    </w:p>
    <w:p>
      <w:pPr>
        <w:keepNext w:val="0"/>
        <w:spacing w:line="360" w:lineRule="auto" w:before="0" w:after="0"/>
        <w:ind w:firstLine="709"/>
        <w:jc w:val="both"/>
      </w:pPr>
      <w:r>
        <w:rPr>
          <w:rFonts w:ascii="Times New Roman" w:hAnsi="Times New Roman" w:cs="Times New Roman"/>
          <w:b w:val="0"/>
          <w:i w:val="0"/>
          <w:sz w:val="28"/>
        </w:rPr>
        <w:t>Метою роботи є аналіз умов праці розробників програмного забезпечення, оцінка відповідності робочих місць санітарним нормам та розроблення рекомендацій щодо режиму праці та відпочинку під час виконання робіт з розроблення EduGraph.</w:t>
      </w:r>
    </w:p>
    <w:p>
      <w:pPr>
        <w:keepNext w:val="0"/>
        <w:spacing w:line="360" w:lineRule="auto" w:before="0" w:after="0"/>
        <w:ind w:firstLine="709"/>
        <w:jc w:val="both"/>
      </w:pPr>
      <w:r>
        <w:rPr>
          <w:rFonts w:ascii="Times New Roman" w:hAnsi="Times New Roman" w:cs="Times New Roman"/>
          <w:b w:val="0"/>
          <w:i w:val="0"/>
          <w:sz w:val="28"/>
        </w:rPr>
        <w:t>Об’єктом аналізу є робоче місце розробника програмного забезпечення. Предметом аналізу є виробничі фактори, санітарно-гігієнічні вимоги, ергономічні параметри, організація режиму праці та профілактичні заходи для збереження працездатності.</w:t>
      </w:r>
    </w:p>
    <w:p>
      <w:pPr>
        <w:keepNext w:val="0"/>
        <w:spacing w:line="360" w:lineRule="auto" w:before="0" w:after="0"/>
        <w:ind w:firstLine="709"/>
        <w:jc w:val="both"/>
      </w:pPr>
      <w:r>
        <w:rPr>
          <w:rFonts w:ascii="Times New Roman" w:hAnsi="Times New Roman" w:cs="Times New Roman"/>
          <w:b w:val="0"/>
          <w:i w:val="0"/>
          <w:sz w:val="28"/>
        </w:rPr>
        <w:t>Фактичні лабораторні вимірювання у вихідних матеріалах не наведені, тому оцінка має аналітичний характер і спирається на чинні нормативні акти України та припущення щодо типового комп’ютерного робочого місця розробника.</w:t>
      </w:r>
    </w:p>
    <w:p>
      <w:r>
        <w:br w:type="page"/>
      </w:r>
    </w:p>
    <w:p>
      <w:pPr>
        <w:keepNext/>
        <w:spacing w:line="360" w:lineRule="auto" w:before="0" w:after="0"/>
        <w:ind w:firstLine="0"/>
        <w:jc w:val="center"/>
      </w:pPr>
      <w:r>
        <w:rPr>
          <w:rFonts w:ascii="Times New Roman" w:hAnsi="Times New Roman" w:cs="Times New Roman"/>
          <w:b/>
          <w:i w:val="0"/>
          <w:sz w:val="28"/>
        </w:rPr>
        <w:t>1 АНАЛІЗ УМОВ ПРАЦІ РОЗРОБНИКІВ ПРОГРАМНОГО ЗАБЕЗПЕЧЕННЯ</w:t>
      </w:r>
    </w:p>
    <w:p>
      <w:pPr>
        <w:keepNext/>
        <w:spacing w:line="360" w:lineRule="auto" w:before="0" w:after="0"/>
        <w:ind w:firstLine="0"/>
        <w:jc w:val="left"/>
      </w:pPr>
      <w:r>
        <w:rPr>
          <w:rFonts w:ascii="Times New Roman" w:hAnsi="Times New Roman" w:cs="Times New Roman"/>
          <w:b w:val="0"/>
          <w:i w:val="0"/>
          <w:sz w:val="28"/>
        </w:rPr>
        <w:t>1.1 Характеристика робіт під час розроблення EduGraph</w:t>
      </w:r>
    </w:p>
    <w:p>
      <w:pPr>
        <w:keepNext w:val="0"/>
        <w:spacing w:line="360" w:lineRule="auto" w:before="0" w:after="0"/>
        <w:ind w:firstLine="709"/>
        <w:jc w:val="both"/>
      </w:pPr>
      <w:r>
        <w:rPr>
          <w:rFonts w:ascii="Times New Roman" w:hAnsi="Times New Roman" w:cs="Times New Roman"/>
          <w:b w:val="0"/>
          <w:i w:val="0"/>
          <w:sz w:val="28"/>
        </w:rPr>
        <w:t>Робота розробника EduGraph належить до розумової праці з переважним використанням персонального комп’ютера та екранних пристроїв. Основні операції включають аналіз предметної області, проєктування архітектури, написання коду, запуск локальних сервісів, тестування API, перевірку результатів семантичного пошуку та підготовку документації.</w:t>
      </w:r>
    </w:p>
    <w:p>
      <w:pPr>
        <w:keepNext w:val="0"/>
        <w:spacing w:line="360" w:lineRule="auto" w:before="0" w:after="0"/>
        <w:ind w:firstLine="709"/>
        <w:jc w:val="both"/>
      </w:pPr>
      <w:r>
        <w:rPr>
          <w:rFonts w:ascii="Times New Roman" w:hAnsi="Times New Roman" w:cs="Times New Roman"/>
          <w:b w:val="0"/>
          <w:i w:val="0"/>
          <w:sz w:val="28"/>
        </w:rPr>
        <w:t>Система складається з серверного API на ASP.NET Core, Python-сервісу семантичного пошуку, клієнтського React-інтерфейсу та підсистеми синхронізації документів із Google Drive. Розробник одночасно працює з кодом, документацією, терміналом, браузером, журналами виконання, результатами пошуку та налаштуваннями сервісів.</w:t>
      </w:r>
    </w:p>
    <w:p>
      <w:pPr>
        <w:keepNext w:val="0"/>
        <w:spacing w:line="360" w:lineRule="auto" w:before="0" w:after="0"/>
        <w:ind w:firstLine="709"/>
        <w:jc w:val="both"/>
      </w:pPr>
      <w:r>
        <w:rPr>
          <w:rFonts w:ascii="Times New Roman" w:hAnsi="Times New Roman" w:cs="Times New Roman"/>
          <w:b w:val="0"/>
          <w:i w:val="0"/>
          <w:sz w:val="28"/>
        </w:rPr>
        <w:t>Особливістю проєкту є використання embeddings і переранжування результатів. Під час локального запуску vector-search сервісу можливе підвищене навантаження на процесор, оперативну пам’ять і систему охолодження, що може збільшувати шум вентилятора, тепловиділення обладнання та напруження під час налагодження.</w:t>
      </w:r>
    </w:p>
    <w:p>
      <w:pPr>
        <w:keepNext/>
        <w:spacing w:line="360" w:lineRule="auto" w:before="0" w:after="0"/>
        <w:ind w:firstLine="0"/>
        <w:jc w:val="left"/>
      </w:pPr>
      <w:r>
        <w:rPr>
          <w:rFonts w:ascii="Times New Roman" w:hAnsi="Times New Roman" w:cs="Times New Roman"/>
          <w:b w:val="0"/>
          <w:i w:val="0"/>
          <w:sz w:val="28"/>
        </w:rPr>
        <w:t>1.2 Небезпечні та шкідливі фактори праці розробника</w:t>
      </w:r>
    </w:p>
    <w:p>
      <w:pPr>
        <w:keepNext w:val="0"/>
        <w:spacing w:line="360" w:lineRule="auto" w:before="0" w:after="0"/>
        <w:ind w:firstLine="709"/>
        <w:jc w:val="both"/>
      </w:pPr>
      <w:r>
        <w:rPr>
          <w:rFonts w:ascii="Times New Roman" w:hAnsi="Times New Roman" w:cs="Times New Roman"/>
          <w:b w:val="0"/>
          <w:i w:val="0"/>
          <w:sz w:val="28"/>
        </w:rPr>
        <w:t>Основними факторами є зорове навантаження, статична робоча поза, локальне напруження кистей, гіподинамія, психоемоційне напруження, шум від техніки, параметри мікроклімату, якість освітлення, електрична та пожежна безпека. При тривалій дії вони можуть спричиняти втому очей, головний біль, біль у спині, зниження уваги та працездатності.</w:t>
      </w:r>
    </w:p>
    <w:p>
      <w:pPr>
        <w:keepNext w:val="0"/>
        <w:spacing w:line="360" w:lineRule="auto" w:before="0" w:after="0"/>
        <w:ind w:firstLine="709"/>
        <w:jc w:val="both"/>
      </w:pPr>
      <w:r>
        <w:rPr>
          <w:rFonts w:ascii="Times New Roman" w:hAnsi="Times New Roman" w:cs="Times New Roman"/>
          <w:b w:val="0"/>
          <w:i w:val="0"/>
          <w:sz w:val="28"/>
        </w:rPr>
        <w:t>Зорове навантаження виникає через читання коду, логів, документації та результатів пошукової видачі. Статичне навантаження пов’язане з тривалим сидінням, незручною висотою монітора або клавіатури. Психоемоційне напруження зумовлене необхідністю контролювати backend, frontend, Python-сервіс, Google Drive інтеграцію та векторний індекс.</w:t>
      </w:r>
    </w:p>
    <w:p>
      <w:pPr>
        <w:keepNext/>
        <w:spacing w:line="360" w:lineRule="auto" w:before="0" w:after="0"/>
        <w:ind w:firstLine="709"/>
        <w:jc w:val="both"/>
      </w:pPr>
      <w:r>
        <w:rPr>
          <w:rFonts w:ascii="Times New Roman" w:hAnsi="Times New Roman" w:cs="Times New Roman"/>
          <w:b w:val="0"/>
          <w:i w:val="0"/>
          <w:sz w:val="28"/>
        </w:rPr>
        <w:t>Таблиця 1.1 – Основні фактори ризику на робочому місці розробника EduGraph</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1814"/>
            <w:vAlign w:val="center"/>
            <w:tcMar>
              <w:top w:w="80" w:type="dxa"/>
              <w:left w:w="80" w:type="dxa"/>
              <w:bottom w:w="80" w:type="dxa"/>
              <w:right w:w="80" w:type="dxa"/>
            </w:tcMar>
            <w:shd w:fill="D9E2F3"/>
          </w:tcPr>
          <w:p>
            <w:pPr>
              <w:spacing w:line="240" w:lineRule="auto" w:before="0" w:after="0"/>
              <w:ind w:firstLine="0"/>
              <w:jc w:val="center"/>
            </w:pPr>
            <w:r>
              <w:rPr>
                <w:rFonts w:ascii="Times New Roman" w:hAnsi="Times New Roman" w:cs="Times New Roman"/>
                <w:b/>
                <w:i w:val="0"/>
                <w:sz w:val="22"/>
              </w:rPr>
              <w:t>Фактор</w:t>
            </w:r>
          </w:p>
        </w:tc>
        <w:tc>
          <w:tcPr>
            <w:tcW w:type="dxa" w:w="2268"/>
            <w:vAlign w:val="center"/>
            <w:tcMar>
              <w:top w:w="80" w:type="dxa"/>
              <w:left w:w="80" w:type="dxa"/>
              <w:bottom w:w="80" w:type="dxa"/>
              <w:right w:w="80" w:type="dxa"/>
            </w:tcMar>
            <w:shd w:fill="D9E2F3"/>
          </w:tcPr>
          <w:p>
            <w:pPr>
              <w:spacing w:line="240" w:lineRule="auto" w:before="0" w:after="0"/>
              <w:ind w:firstLine="0"/>
              <w:jc w:val="center"/>
            </w:pPr>
            <w:r>
              <w:rPr>
                <w:rFonts w:ascii="Times New Roman" w:hAnsi="Times New Roman" w:cs="Times New Roman"/>
                <w:b/>
                <w:i w:val="0"/>
                <w:sz w:val="22"/>
              </w:rPr>
              <w:t>Джерело</w:t>
            </w:r>
          </w:p>
        </w:tc>
        <w:tc>
          <w:tcPr>
            <w:tcW w:type="dxa" w:w="2268"/>
            <w:vAlign w:val="center"/>
            <w:tcMar>
              <w:top w:w="80" w:type="dxa"/>
              <w:left w:w="80" w:type="dxa"/>
              <w:bottom w:w="80" w:type="dxa"/>
              <w:right w:w="80" w:type="dxa"/>
            </w:tcMar>
            <w:shd w:fill="D9E2F3"/>
          </w:tcPr>
          <w:p>
            <w:pPr>
              <w:spacing w:line="240" w:lineRule="auto" w:before="0" w:after="0"/>
              <w:ind w:firstLine="0"/>
              <w:jc w:val="center"/>
            </w:pPr>
            <w:r>
              <w:rPr>
                <w:rFonts w:ascii="Times New Roman" w:hAnsi="Times New Roman" w:cs="Times New Roman"/>
                <w:b/>
                <w:i w:val="0"/>
                <w:sz w:val="22"/>
              </w:rPr>
              <w:t>Можливий вплив</w:t>
            </w:r>
          </w:p>
        </w:tc>
        <w:tc>
          <w:tcPr>
            <w:tcW w:type="dxa" w:w="2778"/>
            <w:vAlign w:val="center"/>
            <w:tcMar>
              <w:top w:w="80" w:type="dxa"/>
              <w:left w:w="80" w:type="dxa"/>
              <w:bottom w:w="80" w:type="dxa"/>
              <w:right w:w="80" w:type="dxa"/>
            </w:tcMar>
            <w:shd w:fill="D9E2F3"/>
          </w:tcPr>
          <w:p>
            <w:pPr>
              <w:spacing w:line="240" w:lineRule="auto" w:before="0" w:after="0"/>
              <w:ind w:firstLine="0"/>
              <w:jc w:val="center"/>
            </w:pPr>
            <w:r>
              <w:rPr>
                <w:rFonts w:ascii="Times New Roman" w:hAnsi="Times New Roman" w:cs="Times New Roman"/>
                <w:b/>
                <w:i w:val="0"/>
                <w:sz w:val="22"/>
              </w:rPr>
              <w:t>Заходи зменшення</w:t>
            </w:r>
          </w:p>
        </w:tc>
      </w:tr>
      <w:tr>
        <w:tc>
          <w:tcPr>
            <w:tcW w:type="dxa" w:w="1814"/>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Зорове навантаження</w:t>
            </w:r>
          </w:p>
        </w:tc>
        <w:tc>
          <w:tcPr>
            <w:tcW w:type="dxa" w:w="226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Монітор, код, документація</w:t>
            </w:r>
          </w:p>
        </w:tc>
        <w:tc>
          <w:tcPr>
            <w:tcW w:type="dxa" w:w="226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Втома очей, головний біль</w:t>
            </w:r>
          </w:p>
        </w:tc>
        <w:tc>
          <w:tcPr>
            <w:tcW w:type="dxa" w:w="277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Перерви, налаштування яскравості, відсутність відблисків</w:t>
            </w:r>
          </w:p>
        </w:tc>
      </w:tr>
      <w:tr>
        <w:tc>
          <w:tcPr>
            <w:tcW w:type="dxa" w:w="1814"/>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Статична поза</w:t>
            </w:r>
          </w:p>
        </w:tc>
        <w:tc>
          <w:tcPr>
            <w:tcW w:type="dxa" w:w="226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Сидяча робота</w:t>
            </w:r>
          </w:p>
        </w:tc>
        <w:tc>
          <w:tcPr>
            <w:tcW w:type="dxa" w:w="226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Біль у спині, шиї, плечах</w:t>
            </w:r>
          </w:p>
        </w:tc>
        <w:tc>
          <w:tcPr>
            <w:tcW w:type="dxa" w:w="277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Регульоване крісло, правильна висота столу, зміна пози</w:t>
            </w:r>
          </w:p>
        </w:tc>
      </w:tr>
      <w:tr>
        <w:tc>
          <w:tcPr>
            <w:tcW w:type="dxa" w:w="1814"/>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Напруження кистей</w:t>
            </w:r>
          </w:p>
        </w:tc>
        <w:tc>
          <w:tcPr>
            <w:tcW w:type="dxa" w:w="226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Клавіатура, миша, тачпад</w:t>
            </w:r>
          </w:p>
        </w:tc>
        <w:tc>
          <w:tcPr>
            <w:tcW w:type="dxa" w:w="226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Перевтома кистей і передпліч</w:t>
            </w:r>
          </w:p>
        </w:tc>
        <w:tc>
          <w:tcPr>
            <w:tcW w:type="dxa" w:w="277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Нейтральне положення рук, зовнішня клавіатура, вправи</w:t>
            </w:r>
          </w:p>
        </w:tc>
      </w:tr>
      <w:tr>
        <w:tc>
          <w:tcPr>
            <w:tcW w:type="dxa" w:w="1814"/>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Психоемоційне навантаження</w:t>
            </w:r>
          </w:p>
        </w:tc>
        <w:tc>
          <w:tcPr>
            <w:tcW w:type="dxa" w:w="226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Налагодження, дедлайни, інтеграції</w:t>
            </w:r>
          </w:p>
        </w:tc>
        <w:tc>
          <w:tcPr>
            <w:tcW w:type="dxa" w:w="226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Помилки, перевтома</w:t>
            </w:r>
          </w:p>
        </w:tc>
        <w:tc>
          <w:tcPr>
            <w:tcW w:type="dxa" w:w="277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Планування задач, чергування робіт, відновлювальні паузи</w:t>
            </w:r>
          </w:p>
        </w:tc>
      </w:tr>
      <w:tr>
        <w:tc>
          <w:tcPr>
            <w:tcW w:type="dxa" w:w="1814"/>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Електрична і пожежна небезпека</w:t>
            </w:r>
          </w:p>
        </w:tc>
        <w:tc>
          <w:tcPr>
            <w:tcW w:type="dxa" w:w="226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ПК, зарядні пристрої, подовжувачі</w:t>
            </w:r>
          </w:p>
        </w:tc>
        <w:tc>
          <w:tcPr>
            <w:tcW w:type="dxa" w:w="226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Ураження струмом, загоряння</w:t>
            </w:r>
          </w:p>
        </w:tc>
        <w:tc>
          <w:tcPr>
            <w:tcW w:type="dxa" w:w="277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Справні кабелі, неперевантажені розетки, доступ до виходу</w:t>
            </w:r>
          </w:p>
        </w:tc>
      </w:tr>
    </w:tbl>
    <w:p>
      <w:pPr>
        <w:keepNext/>
        <w:spacing w:line="360" w:lineRule="auto" w:before="0" w:after="0"/>
        <w:ind w:firstLine="0"/>
        <w:jc w:val="left"/>
      </w:pPr>
      <w:r>
        <w:rPr>
          <w:rFonts w:ascii="Times New Roman" w:hAnsi="Times New Roman" w:cs="Times New Roman"/>
          <w:b w:val="0"/>
          <w:i w:val="0"/>
          <w:sz w:val="28"/>
        </w:rPr>
        <w:t>1.3 Психофізіологічні особливості роботи з екранними пристроями</w:t>
      </w:r>
    </w:p>
    <w:p>
      <w:pPr>
        <w:keepNext w:val="0"/>
        <w:spacing w:line="360" w:lineRule="auto" w:before="0" w:after="0"/>
        <w:ind w:firstLine="709"/>
        <w:jc w:val="both"/>
      </w:pPr>
      <w:r>
        <w:rPr>
          <w:rFonts w:ascii="Times New Roman" w:hAnsi="Times New Roman" w:cs="Times New Roman"/>
          <w:b w:val="0"/>
          <w:i w:val="0"/>
          <w:sz w:val="28"/>
        </w:rPr>
        <w:t>Розроблення EduGraph потребує тривалої концентрації, оскільки система поєднує веброзробку, обробку документів, семантичний пошук і графове подання результатів. Помилка в одному компоненті може впливати на інші частини системи, тому розробник постійно утримує в пам’яті зв’язки між API, базою даних, індексом і клієнтським інтерфейсом.</w:t>
      </w:r>
    </w:p>
    <w:p>
      <w:pPr>
        <w:keepNext w:val="0"/>
        <w:spacing w:line="360" w:lineRule="auto" w:before="0" w:after="0"/>
        <w:ind w:firstLine="709"/>
        <w:jc w:val="both"/>
      </w:pPr>
      <w:r>
        <w:rPr>
          <w:rFonts w:ascii="Times New Roman" w:hAnsi="Times New Roman" w:cs="Times New Roman"/>
          <w:b w:val="0"/>
          <w:i w:val="0"/>
          <w:sz w:val="28"/>
        </w:rPr>
        <w:t>Найбільш напруженими є етапи налагодження синхронізації Google Drive, перевірки обробки документів, аналізу якості embeddings, налаштування порогів пошуку та тестування графового інтерфейсу. Перерви мають використовуватися для зміни пози, розвантаження зору і короткої рухової активності, а не для перегляду іншого екрана.</w:t>
      </w:r>
    </w:p>
    <w:p>
      <w:r>
        <w:br w:type="page"/>
      </w:r>
    </w:p>
    <w:p>
      <w:pPr>
        <w:keepNext/>
        <w:spacing w:line="360" w:lineRule="auto" w:before="0" w:after="0"/>
        <w:ind w:firstLine="0"/>
        <w:jc w:val="center"/>
      </w:pPr>
      <w:r>
        <w:rPr>
          <w:rFonts w:ascii="Times New Roman" w:hAnsi="Times New Roman" w:cs="Times New Roman"/>
          <w:b/>
          <w:i w:val="0"/>
          <w:sz w:val="28"/>
        </w:rPr>
        <w:t>2 ОЦІНКА ВІДПОВІДНОСТІ РОБОЧИХ МІСЦЬ САНІТАРНИМ НОРМАМ</w:t>
      </w:r>
    </w:p>
    <w:p>
      <w:pPr>
        <w:keepNext/>
        <w:spacing w:line="360" w:lineRule="auto" w:before="0" w:after="0"/>
        <w:ind w:firstLine="0"/>
        <w:jc w:val="left"/>
      </w:pPr>
      <w:r>
        <w:rPr>
          <w:rFonts w:ascii="Times New Roman" w:hAnsi="Times New Roman" w:cs="Times New Roman"/>
          <w:b w:val="0"/>
          <w:i w:val="0"/>
          <w:sz w:val="28"/>
        </w:rPr>
        <w:t>2.1 Нормативна база оцінювання</w:t>
      </w:r>
    </w:p>
    <w:p>
      <w:pPr>
        <w:keepNext w:val="0"/>
        <w:spacing w:line="360" w:lineRule="auto" w:before="0" w:after="0"/>
        <w:ind w:firstLine="709"/>
        <w:jc w:val="both"/>
      </w:pPr>
      <w:r>
        <w:rPr>
          <w:rFonts w:ascii="Times New Roman" w:hAnsi="Times New Roman" w:cs="Times New Roman"/>
          <w:b w:val="0"/>
          <w:i w:val="0"/>
          <w:sz w:val="28"/>
        </w:rPr>
        <w:t>Оцінювання робочого місця розробника виконується з урахуванням законодавства України у сфері охорони праці, вимог до роботи з екранними пристроями, норм мікроклімату, шуму, освітлення, електробезпеки та пожежної безпеки. Базовим документом є Закон України «Про охорону праці».</w:t>
      </w:r>
    </w:p>
    <w:p>
      <w:pPr>
        <w:keepNext w:val="0"/>
        <w:spacing w:line="360" w:lineRule="auto" w:before="0" w:after="0"/>
        <w:ind w:firstLine="709"/>
        <w:jc w:val="both"/>
      </w:pPr>
      <w:r>
        <w:rPr>
          <w:rFonts w:ascii="Times New Roman" w:hAnsi="Times New Roman" w:cs="Times New Roman"/>
          <w:b w:val="0"/>
          <w:i w:val="0"/>
          <w:sz w:val="28"/>
        </w:rPr>
        <w:t>Мінімальні вимоги безпеки і захисту здоров’я під час роботи з екранними пристроями встановлені наказом Міністерства соціальної політики України від 14.02.2018 № 207. Параметри мікроклімату визначаються ДСН 3.3.6.042-99, освітлення – ДБН В.2.5-28:2018, шуму – ДСН 3.3.6.037-99.</w:t>
      </w:r>
    </w:p>
    <w:p>
      <w:pPr>
        <w:keepNext w:val="0"/>
        <w:spacing w:line="360" w:lineRule="auto" w:before="0" w:after="0"/>
        <w:ind w:firstLine="709"/>
        <w:jc w:val="both"/>
      </w:pPr>
      <w:r>
        <w:rPr>
          <w:rFonts w:ascii="Times New Roman" w:hAnsi="Times New Roman" w:cs="Times New Roman"/>
          <w:b w:val="0"/>
          <w:i w:val="0"/>
          <w:sz w:val="28"/>
        </w:rPr>
        <w:t>ДСанПіН 3.3.2.007-98, який раніше використовувався для роботи з візуальними дисплейними терміналами, скасований розпорядженням Кабінету Міністрів України від 08.04.2025 № 317-р. Тому його не можна подавати як чинний нормативний документ; окремі значення щодо перерв можуть розглядатися лише як історичний гігієнічний орієнтир.</w:t>
      </w:r>
    </w:p>
    <w:p>
      <w:pPr>
        <w:keepNext/>
        <w:spacing w:line="360" w:lineRule="auto" w:before="0" w:after="0"/>
        <w:ind w:firstLine="0"/>
        <w:jc w:val="left"/>
      </w:pPr>
      <w:r>
        <w:rPr>
          <w:rFonts w:ascii="Times New Roman" w:hAnsi="Times New Roman" w:cs="Times New Roman"/>
          <w:b w:val="0"/>
          <w:i w:val="0"/>
          <w:sz w:val="28"/>
        </w:rPr>
        <w:t>2.2 Оцінка ергономіки робочого місця</w:t>
      </w:r>
    </w:p>
    <w:p>
      <w:pPr>
        <w:keepNext w:val="0"/>
        <w:spacing w:line="360" w:lineRule="auto" w:before="0" w:after="0"/>
        <w:ind w:firstLine="709"/>
        <w:jc w:val="both"/>
      </w:pPr>
      <w:r>
        <w:rPr>
          <w:rFonts w:ascii="Times New Roman" w:hAnsi="Times New Roman" w:cs="Times New Roman"/>
          <w:b w:val="0"/>
          <w:i w:val="0"/>
          <w:sz w:val="28"/>
        </w:rPr>
        <w:t>Робоче місце розробника має забезпечувати достатній простір для монітора, клавіатури, миші, документів і вільного розміщення рук. Екран потрібно встановлювати перед працівником так, щоб верхня межа була приблизно на рівні очей або трохи нижче, а відстань до очей становила орієнтовно 50-70 см залежно від діагоналі та роздільної здатності.</w:t>
      </w:r>
    </w:p>
    <w:p>
      <w:pPr>
        <w:keepNext w:val="0"/>
        <w:spacing w:line="360" w:lineRule="auto" w:before="0" w:after="0"/>
        <w:ind w:firstLine="709"/>
        <w:jc w:val="both"/>
      </w:pPr>
      <w:r>
        <w:rPr>
          <w:rFonts w:ascii="Times New Roman" w:hAnsi="Times New Roman" w:cs="Times New Roman"/>
          <w:b w:val="0"/>
          <w:i w:val="0"/>
          <w:sz w:val="28"/>
        </w:rPr>
        <w:t>Крісло повинно бути стійким, регульованим за висотою і підтримувати спину. Під час роботи стопи мають спиратися на підлогу або підставку, плечі залишатися розслабленими, а кисті – у нейтральному положенні. Для тривалої роботи з ноутбуком доцільно використовувати зовнішню клавіатуру, мишу та підставку або окремий монітор.</w:t>
      </w:r>
    </w:p>
    <w:p>
      <w:pPr>
        <w:keepNext/>
        <w:spacing w:line="360" w:lineRule="auto" w:before="0" w:after="0"/>
        <w:ind w:firstLine="0"/>
        <w:jc w:val="left"/>
      </w:pPr>
      <w:r>
        <w:rPr>
          <w:rFonts w:ascii="Times New Roman" w:hAnsi="Times New Roman" w:cs="Times New Roman"/>
          <w:b w:val="0"/>
          <w:i w:val="0"/>
          <w:sz w:val="28"/>
        </w:rPr>
        <w:t>2.3 Оцінка мікроклімату, освітлення та шуму</w:t>
      </w:r>
    </w:p>
    <w:p>
      <w:pPr>
        <w:keepNext w:val="0"/>
        <w:spacing w:line="360" w:lineRule="auto" w:before="0" w:after="0"/>
        <w:ind w:firstLine="709"/>
        <w:jc w:val="both"/>
      </w:pPr>
      <w:r>
        <w:rPr>
          <w:rFonts w:ascii="Times New Roman" w:hAnsi="Times New Roman" w:cs="Times New Roman"/>
          <w:b w:val="0"/>
          <w:i w:val="0"/>
          <w:sz w:val="28"/>
        </w:rPr>
        <w:t>Для операторських робіт доцільно підтримувати температуру повітря 22-24 °C, відносну вологість 40-60 % та швидкість руху повітря не більше 0,1 м/с. За відсутності вимірювань відповідність можна оцінити лише аналітично: приміщення має провітрюватися, не перегріватися і не створювати протягів.</w:t>
      </w:r>
    </w:p>
    <w:p>
      <w:pPr>
        <w:keepNext w:val="0"/>
        <w:spacing w:line="360" w:lineRule="auto" w:before="0" w:after="0"/>
        <w:ind w:firstLine="709"/>
        <w:jc w:val="both"/>
      </w:pPr>
      <w:r>
        <w:rPr>
          <w:rFonts w:ascii="Times New Roman" w:hAnsi="Times New Roman" w:cs="Times New Roman"/>
          <w:b w:val="0"/>
          <w:i w:val="0"/>
          <w:sz w:val="28"/>
        </w:rPr>
        <w:t>Освітлення має бути достатнім і рівномірним, без прямих або відбитих відблисків на екрані. Шумове навантаження у робочій зоні зазвичай формується вентилятором комп’ютера, офісним обладнанням та зовнішніми джерелами, тому гучну техніку бажано розміщувати поза основною робочою зоною.</w:t>
      </w:r>
    </w:p>
    <w:p>
      <w:pPr>
        <w:keepNext/>
        <w:spacing w:line="360" w:lineRule="auto" w:before="0" w:after="0"/>
        <w:ind w:firstLine="709"/>
        <w:jc w:val="both"/>
      </w:pPr>
      <w:r>
        <w:rPr>
          <w:rFonts w:ascii="Times New Roman" w:hAnsi="Times New Roman" w:cs="Times New Roman"/>
          <w:b w:val="0"/>
          <w:i w:val="0"/>
          <w:sz w:val="28"/>
        </w:rPr>
        <w:t>Таблиця 2.1 – Аналітична оцінка відповідності робочого місця санітарним вимогам</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1701"/>
            <w:vAlign w:val="center"/>
            <w:tcMar>
              <w:top w:w="80" w:type="dxa"/>
              <w:left w:w="80" w:type="dxa"/>
              <w:bottom w:w="80" w:type="dxa"/>
              <w:right w:w="80" w:type="dxa"/>
            </w:tcMar>
            <w:shd w:fill="D9E2F3"/>
          </w:tcPr>
          <w:p>
            <w:pPr>
              <w:spacing w:line="240" w:lineRule="auto" w:before="0" w:after="0"/>
              <w:ind w:firstLine="0"/>
              <w:jc w:val="center"/>
            </w:pPr>
            <w:r>
              <w:rPr>
                <w:rFonts w:ascii="Times New Roman" w:hAnsi="Times New Roman" w:cs="Times New Roman"/>
                <w:b/>
                <w:i w:val="0"/>
                <w:sz w:val="22"/>
              </w:rPr>
              <w:t>Параметр</w:t>
            </w:r>
          </w:p>
        </w:tc>
        <w:tc>
          <w:tcPr>
            <w:tcW w:type="dxa" w:w="2835"/>
            <w:vAlign w:val="center"/>
            <w:tcMar>
              <w:top w:w="80" w:type="dxa"/>
              <w:left w:w="80" w:type="dxa"/>
              <w:bottom w:w="80" w:type="dxa"/>
              <w:right w:w="80" w:type="dxa"/>
            </w:tcMar>
            <w:shd w:fill="D9E2F3"/>
          </w:tcPr>
          <w:p>
            <w:pPr>
              <w:spacing w:line="240" w:lineRule="auto" w:before="0" w:after="0"/>
              <w:ind w:firstLine="0"/>
              <w:jc w:val="center"/>
            </w:pPr>
            <w:r>
              <w:rPr>
                <w:rFonts w:ascii="Times New Roman" w:hAnsi="Times New Roman" w:cs="Times New Roman"/>
                <w:b/>
                <w:i w:val="0"/>
                <w:sz w:val="22"/>
              </w:rPr>
              <w:t>Вимога</w:t>
            </w:r>
          </w:p>
        </w:tc>
        <w:tc>
          <w:tcPr>
            <w:tcW w:type="dxa" w:w="2381"/>
            <w:vAlign w:val="center"/>
            <w:tcMar>
              <w:top w:w="80" w:type="dxa"/>
              <w:left w:w="80" w:type="dxa"/>
              <w:bottom w:w="80" w:type="dxa"/>
              <w:right w:w="80" w:type="dxa"/>
            </w:tcMar>
            <w:shd w:fill="D9E2F3"/>
          </w:tcPr>
          <w:p>
            <w:pPr>
              <w:spacing w:line="240" w:lineRule="auto" w:before="0" w:after="0"/>
              <w:ind w:firstLine="0"/>
              <w:jc w:val="center"/>
            </w:pPr>
            <w:r>
              <w:rPr>
                <w:rFonts w:ascii="Times New Roman" w:hAnsi="Times New Roman" w:cs="Times New Roman"/>
                <w:b/>
                <w:i w:val="0"/>
                <w:sz w:val="22"/>
              </w:rPr>
              <w:t>Прийнятий стан</w:t>
            </w:r>
          </w:p>
        </w:tc>
        <w:tc>
          <w:tcPr>
            <w:tcW w:type="dxa" w:w="2381"/>
            <w:vAlign w:val="center"/>
            <w:tcMar>
              <w:top w:w="80" w:type="dxa"/>
              <w:left w:w="80" w:type="dxa"/>
              <w:bottom w:w="80" w:type="dxa"/>
              <w:right w:w="80" w:type="dxa"/>
            </w:tcMar>
            <w:shd w:fill="D9E2F3"/>
          </w:tcPr>
          <w:p>
            <w:pPr>
              <w:spacing w:line="240" w:lineRule="auto" w:before="0" w:after="0"/>
              <w:ind w:firstLine="0"/>
              <w:jc w:val="center"/>
            </w:pPr>
            <w:r>
              <w:rPr>
                <w:rFonts w:ascii="Times New Roman" w:hAnsi="Times New Roman" w:cs="Times New Roman"/>
                <w:b/>
                <w:i w:val="0"/>
                <w:sz w:val="22"/>
              </w:rPr>
              <w:t>Висновок</w:t>
            </w:r>
          </w:p>
        </w:tc>
      </w:tr>
      <w:tr>
        <w:tc>
          <w:tcPr>
            <w:tcW w:type="dxa" w:w="1701"/>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Мікроклімат</w:t>
            </w:r>
          </w:p>
        </w:tc>
        <w:tc>
          <w:tcPr>
            <w:tcW w:type="dxa" w:w="2835"/>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ДСН 3.3.6.042-99: комфортна температура, вологість, повітрообмін</w:t>
            </w:r>
          </w:p>
        </w:tc>
        <w:tc>
          <w:tcPr>
            <w:tcW w:type="dxa" w:w="2381"/>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Офісне або домашнє приміщення з вентиляцією</w:t>
            </w:r>
          </w:p>
        </w:tc>
        <w:tc>
          <w:tcPr>
            <w:tcW w:type="dxa" w:w="2381"/>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Відповідність можлива за умови контролю температури та провітрювання</w:t>
            </w:r>
          </w:p>
        </w:tc>
      </w:tr>
      <w:tr>
        <w:tc>
          <w:tcPr>
            <w:tcW w:type="dxa" w:w="1701"/>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Освітлення</w:t>
            </w:r>
          </w:p>
        </w:tc>
        <w:tc>
          <w:tcPr>
            <w:tcW w:type="dxa" w:w="2835"/>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ДБН В.2.5-28:2018: достатність і рівномірність світла</w:t>
            </w:r>
          </w:p>
        </w:tc>
        <w:tc>
          <w:tcPr>
            <w:tcW w:type="dxa" w:w="2381"/>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Природне та штучне освітлення</w:t>
            </w:r>
          </w:p>
        </w:tc>
        <w:tc>
          <w:tcPr>
            <w:tcW w:type="dxa" w:w="2381"/>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Потрібно виключити прямі та відбиті відблиски</w:t>
            </w:r>
          </w:p>
        </w:tc>
      </w:tr>
      <w:tr>
        <w:tc>
          <w:tcPr>
            <w:tcW w:type="dxa" w:w="1701"/>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Шум</w:t>
            </w:r>
          </w:p>
        </w:tc>
        <w:tc>
          <w:tcPr>
            <w:tcW w:type="dxa" w:w="2835"/>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ДСН 3.3.6.037-99: шум не повинен заважати концентрації</w:t>
            </w:r>
          </w:p>
        </w:tc>
        <w:tc>
          <w:tcPr>
            <w:tcW w:type="dxa" w:w="2381"/>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Вентилятор ПК, офісна техніка, зовнішні джерела</w:t>
            </w:r>
          </w:p>
        </w:tc>
        <w:tc>
          <w:tcPr>
            <w:tcW w:type="dxa" w:w="2381"/>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Допустимо за умови малошумного обладнання</w:t>
            </w:r>
          </w:p>
        </w:tc>
      </w:tr>
      <w:tr>
        <w:tc>
          <w:tcPr>
            <w:tcW w:type="dxa" w:w="1701"/>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Екран</w:t>
            </w:r>
          </w:p>
        </w:tc>
        <w:tc>
          <w:tcPr>
            <w:tcW w:type="dxa" w:w="2835"/>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Наказ № 207: чітке стабільне зображення, регульована яскравість</w:t>
            </w:r>
          </w:p>
        </w:tc>
        <w:tc>
          <w:tcPr>
            <w:tcW w:type="dxa" w:w="2381"/>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Монітор або ноутбук</w:t>
            </w:r>
          </w:p>
        </w:tc>
        <w:tc>
          <w:tcPr>
            <w:tcW w:type="dxa" w:w="2381"/>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Відповідність залежить від налаштування екрана</w:t>
            </w:r>
          </w:p>
        </w:tc>
      </w:tr>
      <w:tr>
        <w:tc>
          <w:tcPr>
            <w:tcW w:type="dxa" w:w="1701"/>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Крісло і стіл</w:t>
            </w:r>
          </w:p>
        </w:tc>
        <w:tc>
          <w:tcPr>
            <w:tcW w:type="dxa" w:w="2835"/>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Наказ № 207: достатня робоча поверхня, стійке регульоване крісло</w:t>
            </w:r>
          </w:p>
        </w:tc>
        <w:tc>
          <w:tcPr>
            <w:tcW w:type="dxa" w:w="2381"/>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Типове комп’ютерне місце</w:t>
            </w:r>
          </w:p>
        </w:tc>
        <w:tc>
          <w:tcPr>
            <w:tcW w:type="dxa" w:w="2381"/>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Потрібне правильне регулювання висоти та підтримки спини</w:t>
            </w:r>
          </w:p>
        </w:tc>
      </w:tr>
    </w:tbl>
    <w:p>
      <w:pPr>
        <w:keepNext/>
        <w:spacing w:line="360" w:lineRule="auto" w:before="0" w:after="0"/>
        <w:ind w:firstLine="0"/>
        <w:jc w:val="left"/>
      </w:pPr>
      <w:r>
        <w:rPr>
          <w:rFonts w:ascii="Times New Roman" w:hAnsi="Times New Roman" w:cs="Times New Roman"/>
          <w:b w:val="0"/>
          <w:i w:val="0"/>
          <w:sz w:val="28"/>
        </w:rPr>
        <w:t>2.4 Електробезпека та пожежна безпека</w:t>
      </w:r>
    </w:p>
    <w:p>
      <w:pPr>
        <w:keepNext w:val="0"/>
        <w:spacing w:line="360" w:lineRule="auto" w:before="0" w:after="0"/>
        <w:ind w:firstLine="709"/>
        <w:jc w:val="both"/>
      </w:pPr>
      <w:r>
        <w:rPr>
          <w:rFonts w:ascii="Times New Roman" w:hAnsi="Times New Roman" w:cs="Times New Roman"/>
          <w:b w:val="0"/>
          <w:i w:val="0"/>
          <w:sz w:val="28"/>
        </w:rPr>
        <w:t>Не допускається використання пошкоджених кабелів, несправних зарядних пристроїв, саморобних подовжувачів або перевантажених розеток. У разі появи запаху горілого, іскріння або перегрівання обладнання пристрій потрібно вимкнути з електромережі та не використовувати до перевірки.</w:t>
      </w:r>
    </w:p>
    <w:p>
      <w:pPr>
        <w:keepNext w:val="0"/>
        <w:spacing w:line="360" w:lineRule="auto" w:before="0" w:after="0"/>
        <w:ind w:firstLine="709"/>
        <w:jc w:val="both"/>
      </w:pPr>
      <w:r>
        <w:rPr>
          <w:rFonts w:ascii="Times New Roman" w:hAnsi="Times New Roman" w:cs="Times New Roman"/>
          <w:b w:val="0"/>
          <w:i w:val="0"/>
          <w:sz w:val="28"/>
        </w:rPr>
        <w:t>Пожежна безпека передбачає недопущення перевантаження електромережі, зберігання легкозаймистих матеріалів біля джерел тепла, блокування евакуаційних шляхів і використання несправної техніки. У приміщенні мають бути визначені правила дій у разі пожежі, доступні первинні засоби пожежогасіння та вільний доступ до виходу.</w:t>
      </w:r>
    </w:p>
    <w:p>
      <w:r>
        <w:br w:type="page"/>
      </w:r>
    </w:p>
    <w:p>
      <w:pPr>
        <w:keepNext/>
        <w:spacing w:line="360" w:lineRule="auto" w:before="0" w:after="0"/>
        <w:ind w:firstLine="0"/>
        <w:jc w:val="center"/>
      </w:pPr>
      <w:r>
        <w:rPr>
          <w:rFonts w:ascii="Times New Roman" w:hAnsi="Times New Roman" w:cs="Times New Roman"/>
          <w:b/>
          <w:i w:val="0"/>
          <w:sz w:val="28"/>
        </w:rPr>
        <w:t>3 РЕКОМЕНДАЦІЇ ЩОДО РЕЖИМУ ПРАЦІ ТА ВІДПОЧИНКУ</w:t>
      </w:r>
    </w:p>
    <w:p>
      <w:pPr>
        <w:keepNext/>
        <w:spacing w:line="360" w:lineRule="auto" w:before="0" w:after="0"/>
        <w:ind w:firstLine="0"/>
        <w:jc w:val="left"/>
      </w:pPr>
      <w:r>
        <w:rPr>
          <w:rFonts w:ascii="Times New Roman" w:hAnsi="Times New Roman" w:cs="Times New Roman"/>
          <w:b w:val="0"/>
          <w:i w:val="0"/>
          <w:sz w:val="28"/>
        </w:rPr>
        <w:t>3.1 Організація робочого дня розробника</w:t>
      </w:r>
    </w:p>
    <w:p>
      <w:pPr>
        <w:keepNext w:val="0"/>
        <w:spacing w:line="360" w:lineRule="auto" w:before="0" w:after="0"/>
        <w:ind w:firstLine="709"/>
        <w:jc w:val="both"/>
      </w:pPr>
      <w:r>
        <w:rPr>
          <w:rFonts w:ascii="Times New Roman" w:hAnsi="Times New Roman" w:cs="Times New Roman"/>
          <w:b w:val="0"/>
          <w:i w:val="0"/>
          <w:sz w:val="28"/>
        </w:rPr>
        <w:t>Раціональна організація робочого дня розробника EduGraph має поєднувати продуктивність із профілактикою перевтоми. Найскладніші завдання, пов’язані з архітектурними рішеннями, налагодженням пошуку, аналізом помилок і перевіркою релевантності результатів, доцільно виконувати у періоди найвищої працездатності.</w:t>
      </w:r>
    </w:p>
    <w:p>
      <w:pPr>
        <w:keepNext w:val="0"/>
        <w:spacing w:line="360" w:lineRule="auto" w:before="0" w:after="0"/>
        <w:ind w:firstLine="709"/>
        <w:jc w:val="both"/>
      </w:pPr>
      <w:r>
        <w:rPr>
          <w:rFonts w:ascii="Times New Roman" w:hAnsi="Times New Roman" w:cs="Times New Roman"/>
          <w:b w:val="0"/>
          <w:i w:val="0"/>
          <w:sz w:val="28"/>
        </w:rPr>
        <w:t>Протягом дня слід чергувати програмування, тестування, роботу з документацією, аналіз результатів, планування задач і комунікацію. Таке чергування зменшує монотонність і частково розвантажує окремі функціональні системи організму.</w:t>
      </w:r>
    </w:p>
    <w:p>
      <w:pPr>
        <w:keepNext/>
        <w:spacing w:line="360" w:lineRule="auto" w:before="0" w:after="0"/>
        <w:ind w:firstLine="0"/>
        <w:jc w:val="left"/>
      </w:pPr>
      <w:r>
        <w:rPr>
          <w:rFonts w:ascii="Times New Roman" w:hAnsi="Times New Roman" w:cs="Times New Roman"/>
          <w:b w:val="0"/>
          <w:i w:val="0"/>
          <w:sz w:val="28"/>
        </w:rPr>
        <w:t>3.2 Регламентовані перерви та активний відпочинок</w:t>
      </w:r>
    </w:p>
    <w:p>
      <w:pPr>
        <w:keepNext w:val="0"/>
        <w:spacing w:line="360" w:lineRule="auto" w:before="0" w:after="0"/>
        <w:ind w:firstLine="709"/>
        <w:jc w:val="both"/>
      </w:pPr>
      <w:r>
        <w:rPr>
          <w:rFonts w:ascii="Times New Roman" w:hAnsi="Times New Roman" w:cs="Times New Roman"/>
          <w:b w:val="0"/>
          <w:i w:val="0"/>
          <w:sz w:val="28"/>
        </w:rPr>
        <w:t>Чинний наказ № 207 передбачає необхідність організації внутрішніх регламентованих перерв для працівників, які працюють з екранними пристроями. Оскільки ДСанПіН 3.3.2.007-98 скасований з 08.04.2025, конкретні значення з цього документа не слід подавати як обов’язкову норму.</w:t>
      </w:r>
    </w:p>
    <w:p>
      <w:pPr>
        <w:keepNext w:val="0"/>
        <w:spacing w:line="360" w:lineRule="auto" w:before="0" w:after="0"/>
        <w:ind w:firstLine="709"/>
        <w:jc w:val="both"/>
      </w:pPr>
      <w:r>
        <w:rPr>
          <w:rFonts w:ascii="Times New Roman" w:hAnsi="Times New Roman" w:cs="Times New Roman"/>
          <w:b w:val="0"/>
          <w:i w:val="0"/>
          <w:sz w:val="28"/>
        </w:rPr>
        <w:t>Практично доцільним є режим, за якого після 50-60 хвилин роботи за екраном передбачається коротка перерва тривалістю 5-10 хвилин. Під час перерви потрібно змінити позу, відійти від екрана, виконати вправи для очей, шиї, плечового поясу, спини та кистей.</w:t>
      </w:r>
    </w:p>
    <w:p>
      <w:pPr>
        <w:keepNext/>
        <w:spacing w:line="360" w:lineRule="auto" w:before="0" w:after="0"/>
        <w:ind w:firstLine="709"/>
        <w:jc w:val="both"/>
      </w:pPr>
      <w:r>
        <w:rPr>
          <w:rFonts w:ascii="Times New Roman" w:hAnsi="Times New Roman" w:cs="Times New Roman"/>
          <w:b w:val="0"/>
          <w:i w:val="0"/>
          <w:sz w:val="28"/>
        </w:rPr>
        <w:t>Таблиця 3.1 – Рекомендовані заходи щодо режиму праці та відпочинку</w:t>
      </w:r>
    </w:p>
    <w:tbl>
      <w:tblPr>
        <w:tblW w:type="auto" w:w="0"/>
        <w:jc w:val="center"/>
        <w:tblLayout w:type="fixed"/>
        <w:tblLook w:firstColumn="1" w:firstRow="1" w:lastColumn="0" w:lastRow="0" w:noHBand="0" w:noVBand="1" w:val="04A0"/>
      </w:tblPr>
      <w:tblGrid>
        <w:gridCol w:w="3118"/>
        <w:gridCol w:w="3118"/>
        <w:gridCol w:w="3118"/>
      </w:tblGrid>
      <w:tr>
        <w:tc>
          <w:tcPr>
            <w:tcW w:type="dxa" w:w="2268"/>
            <w:vAlign w:val="center"/>
            <w:tcMar>
              <w:top w:w="80" w:type="dxa"/>
              <w:left w:w="80" w:type="dxa"/>
              <w:bottom w:w="80" w:type="dxa"/>
              <w:right w:w="80" w:type="dxa"/>
            </w:tcMar>
            <w:shd w:fill="D9E2F3"/>
          </w:tcPr>
          <w:p>
            <w:pPr>
              <w:spacing w:line="240" w:lineRule="auto" w:before="0" w:after="0"/>
              <w:ind w:firstLine="0"/>
              <w:jc w:val="center"/>
            </w:pPr>
            <w:r>
              <w:rPr>
                <w:rFonts w:ascii="Times New Roman" w:hAnsi="Times New Roman" w:cs="Times New Roman"/>
                <w:b/>
                <w:i w:val="0"/>
                <w:sz w:val="22"/>
              </w:rPr>
              <w:t>Напрям</w:t>
            </w:r>
          </w:p>
        </w:tc>
        <w:tc>
          <w:tcPr>
            <w:tcW w:type="dxa" w:w="3969"/>
            <w:vAlign w:val="center"/>
            <w:tcMar>
              <w:top w:w="80" w:type="dxa"/>
              <w:left w:w="80" w:type="dxa"/>
              <w:bottom w:w="80" w:type="dxa"/>
              <w:right w:w="80" w:type="dxa"/>
            </w:tcMar>
            <w:shd w:fill="D9E2F3"/>
          </w:tcPr>
          <w:p>
            <w:pPr>
              <w:spacing w:line="240" w:lineRule="auto" w:before="0" w:after="0"/>
              <w:ind w:firstLine="0"/>
              <w:jc w:val="center"/>
            </w:pPr>
            <w:r>
              <w:rPr>
                <w:rFonts w:ascii="Times New Roman" w:hAnsi="Times New Roman" w:cs="Times New Roman"/>
                <w:b/>
                <w:i w:val="0"/>
                <w:sz w:val="22"/>
              </w:rPr>
              <w:t>Рекомендація</w:t>
            </w:r>
          </w:p>
        </w:tc>
        <w:tc>
          <w:tcPr>
            <w:tcW w:type="dxa" w:w="2948"/>
            <w:vAlign w:val="center"/>
            <w:tcMar>
              <w:top w:w="80" w:type="dxa"/>
              <w:left w:w="80" w:type="dxa"/>
              <w:bottom w:w="80" w:type="dxa"/>
              <w:right w:w="80" w:type="dxa"/>
            </w:tcMar>
            <w:shd w:fill="D9E2F3"/>
          </w:tcPr>
          <w:p>
            <w:pPr>
              <w:spacing w:line="240" w:lineRule="auto" w:before="0" w:after="0"/>
              <w:ind w:firstLine="0"/>
              <w:jc w:val="center"/>
            </w:pPr>
            <w:r>
              <w:rPr>
                <w:rFonts w:ascii="Times New Roman" w:hAnsi="Times New Roman" w:cs="Times New Roman"/>
                <w:b/>
                <w:i w:val="0"/>
                <w:sz w:val="22"/>
              </w:rPr>
              <w:t>Очікуваний результат</w:t>
            </w:r>
          </w:p>
        </w:tc>
      </w:tr>
      <w:tr>
        <w:tc>
          <w:tcPr>
            <w:tcW w:type="dxa" w:w="226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Робочий ритм</w:t>
            </w:r>
          </w:p>
        </w:tc>
        <w:tc>
          <w:tcPr>
            <w:tcW w:type="dxa" w:w="3969"/>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Чергувати програмування, тестування, документацію та аналіз результатів</w:t>
            </w:r>
          </w:p>
        </w:tc>
        <w:tc>
          <w:tcPr>
            <w:tcW w:type="dxa" w:w="294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Зменшення монотонності</w:t>
            </w:r>
          </w:p>
        </w:tc>
      </w:tr>
      <w:tr>
        <w:tc>
          <w:tcPr>
            <w:tcW w:type="dxa" w:w="226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Перерви</w:t>
            </w:r>
          </w:p>
        </w:tc>
        <w:tc>
          <w:tcPr>
            <w:tcW w:type="dxa" w:w="3969"/>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Планувати короткі паузи після 50-60 хвилин роботи за екраном</w:t>
            </w:r>
          </w:p>
        </w:tc>
        <w:tc>
          <w:tcPr>
            <w:tcW w:type="dxa" w:w="294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Профілактика зорової та нервової втоми</w:t>
            </w:r>
          </w:p>
        </w:tc>
      </w:tr>
      <w:tr>
        <w:tc>
          <w:tcPr>
            <w:tcW w:type="dxa" w:w="226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Відпочинок очей</w:t>
            </w:r>
          </w:p>
        </w:tc>
        <w:tc>
          <w:tcPr>
            <w:tcW w:type="dxa" w:w="3969"/>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Переводити погляд на віддалені об’єкти, не замінювати перерву смартфоном</w:t>
            </w:r>
          </w:p>
        </w:tc>
        <w:tc>
          <w:tcPr>
            <w:tcW w:type="dxa" w:w="294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Зниження напруження зору</w:t>
            </w:r>
          </w:p>
        </w:tc>
      </w:tr>
      <w:tr>
        <w:tc>
          <w:tcPr>
            <w:tcW w:type="dxa" w:w="226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Рухова активність</w:t>
            </w:r>
          </w:p>
        </w:tc>
        <w:tc>
          <w:tcPr>
            <w:tcW w:type="dxa" w:w="3969"/>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Виконувати короткі вправи для шиї, плечей, спини та кистей</w:t>
            </w:r>
          </w:p>
        </w:tc>
        <w:tc>
          <w:tcPr>
            <w:tcW w:type="dxa" w:w="294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Зменшення статичного навантаження</w:t>
            </w:r>
          </w:p>
        </w:tc>
      </w:tr>
      <w:tr>
        <w:tc>
          <w:tcPr>
            <w:tcW w:type="dxa" w:w="226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Планування задач</w:t>
            </w:r>
          </w:p>
        </w:tc>
        <w:tc>
          <w:tcPr>
            <w:tcW w:type="dxa" w:w="3969"/>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Складні задачі виконувати у періоди найвищої працездатності</w:t>
            </w:r>
          </w:p>
        </w:tc>
        <w:tc>
          <w:tcPr>
            <w:tcW w:type="dxa" w:w="2948"/>
            <w:vAlign w:val="center"/>
            <w:tcMar>
              <w:top w:w="80" w:type="dxa"/>
              <w:left w:w="80" w:type="dxa"/>
              <w:bottom w:w="80" w:type="dxa"/>
              <w:right w:w="80" w:type="dxa"/>
            </w:tcMar>
          </w:tcPr>
          <w:p>
            <w:pPr>
              <w:spacing w:line="240" w:lineRule="auto" w:before="0" w:after="0"/>
              <w:ind w:firstLine="0"/>
              <w:jc w:val="left"/>
            </w:pPr>
            <w:r>
              <w:rPr>
                <w:rFonts w:ascii="Times New Roman" w:hAnsi="Times New Roman" w:cs="Times New Roman"/>
                <w:b w:val="0"/>
                <w:i w:val="0"/>
                <w:sz w:val="22"/>
              </w:rPr>
              <w:t>Менше помилок і перевтоми</w:t>
            </w:r>
          </w:p>
        </w:tc>
      </w:tr>
    </w:tbl>
    <w:p>
      <w:pPr>
        <w:keepNext/>
        <w:spacing w:line="360" w:lineRule="auto" w:before="0" w:after="0"/>
        <w:ind w:firstLine="0"/>
        <w:jc w:val="left"/>
      </w:pPr>
      <w:r>
        <w:rPr>
          <w:rFonts w:ascii="Times New Roman" w:hAnsi="Times New Roman" w:cs="Times New Roman"/>
          <w:b w:val="0"/>
          <w:i w:val="0"/>
          <w:sz w:val="28"/>
        </w:rPr>
        <w:t>3.3 Ергономічні та організаційні рекомендації</w:t>
      </w:r>
    </w:p>
    <w:p>
      <w:pPr>
        <w:keepNext w:val="0"/>
        <w:spacing w:line="360" w:lineRule="auto" w:before="0" w:after="0"/>
        <w:ind w:firstLine="709"/>
        <w:jc w:val="both"/>
      </w:pPr>
      <w:r>
        <w:rPr>
          <w:rFonts w:ascii="Times New Roman" w:hAnsi="Times New Roman" w:cs="Times New Roman"/>
          <w:b w:val="0"/>
          <w:i w:val="0"/>
          <w:sz w:val="28"/>
        </w:rPr>
        <w:t>Робоче місце слід налаштувати так, щоб працівник сидів з опорою спини, розслабленими плечима, стопами на підлозі або підставці та нейтральним положенням кистей. Екран має бути розташований перед працівником, без відблисків, з комфортною яскравістю і контрастністю.</w:t>
      </w:r>
    </w:p>
    <w:p>
      <w:pPr>
        <w:keepNext w:val="0"/>
        <w:spacing w:line="360" w:lineRule="auto" w:before="0" w:after="0"/>
        <w:ind w:firstLine="709"/>
        <w:jc w:val="both"/>
      </w:pPr>
      <w:r>
        <w:rPr>
          <w:rFonts w:ascii="Times New Roman" w:hAnsi="Times New Roman" w:cs="Times New Roman"/>
          <w:b w:val="0"/>
          <w:i w:val="0"/>
          <w:sz w:val="28"/>
        </w:rPr>
        <w:t>При роботі з ноутбуком рекомендовано використовувати зовнішню клавіатуру і мишу, а екран розміщувати на підставці або використовувати зовнішній монітор. На столі слід залишати достатньо місця для рук і не розміщувати кабелі так, щоб вони створювали перешкоди.</w:t>
      </w:r>
    </w:p>
    <w:p>
      <w:pPr>
        <w:keepNext w:val="0"/>
        <w:spacing w:line="360" w:lineRule="auto" w:before="0" w:after="0"/>
        <w:ind w:firstLine="709"/>
        <w:jc w:val="both"/>
      </w:pPr>
      <w:r>
        <w:rPr>
          <w:rFonts w:ascii="Times New Roman" w:hAnsi="Times New Roman" w:cs="Times New Roman"/>
          <w:b w:val="0"/>
          <w:i w:val="0"/>
          <w:sz w:val="28"/>
        </w:rPr>
        <w:t>На організаційному рівні доцільно планувати розроблення без систематичного перевантаження, документувати технічні рішення, обмежувати тривалість онлайн-нарад, проводити code review і враховувати умови праці при дистанційній роботі. Працівникам, які постійно працюють за екраном, доцільно періодично контролювати стан зору та звертатися до лікаря при хронічних скаргах.</w:t>
      </w:r>
    </w:p>
    <w:p>
      <w:r>
        <w:br w:type="page"/>
      </w:r>
    </w:p>
    <w:p>
      <w:pPr>
        <w:keepNext/>
        <w:spacing w:line="360" w:lineRule="auto" w:before="0" w:after="0"/>
        <w:ind w:firstLine="0"/>
        <w:jc w:val="center"/>
      </w:pPr>
      <w:r>
        <w:rPr>
          <w:rFonts w:ascii="Times New Roman" w:hAnsi="Times New Roman" w:cs="Times New Roman"/>
          <w:b/>
          <w:i w:val="0"/>
          <w:sz w:val="28"/>
        </w:rPr>
        <w:t>ВИСНОВКИ</w:t>
      </w:r>
    </w:p>
    <w:p>
      <w:pPr>
        <w:keepNext w:val="0"/>
        <w:spacing w:line="360" w:lineRule="auto" w:before="0" w:after="0"/>
        <w:ind w:firstLine="709"/>
        <w:jc w:val="both"/>
      </w:pPr>
      <w:r>
        <w:rPr>
          <w:rFonts w:ascii="Times New Roman" w:hAnsi="Times New Roman" w:cs="Times New Roman"/>
          <w:b w:val="0"/>
          <w:i w:val="0"/>
          <w:sz w:val="28"/>
        </w:rPr>
        <w:t>У роботі проаналізовано умови праці розробників програмного забезпечення на прикладі дипломного проєкту EduGraph. Встановлено, що робота має характер інтелектуальної діяльності з переважним використанням персонального комп’ютера, екранних пристроїв, локальних сервісів, документації та інструментів програмування.</w:t>
      </w:r>
    </w:p>
    <w:p>
      <w:pPr>
        <w:keepNext w:val="0"/>
        <w:spacing w:line="360" w:lineRule="auto" w:before="0" w:after="0"/>
        <w:ind w:firstLine="709"/>
        <w:jc w:val="both"/>
      </w:pPr>
      <w:r>
        <w:rPr>
          <w:rFonts w:ascii="Times New Roman" w:hAnsi="Times New Roman" w:cs="Times New Roman"/>
          <w:b w:val="0"/>
          <w:i w:val="0"/>
          <w:sz w:val="28"/>
        </w:rPr>
        <w:t>Основними факторами, що впливають на працездатність розробника, є зорове навантаження, статична робоча поза, локальне напруження кистей, гіподинамія, психоемоційне напруження, якість освітлення, мікроклімат, шум, електрична та пожежна безпека. Для EduGraph додатково характерне когнітивне навантаження через одночасну роботу з backend, frontend, Python-сервісом, Google Drive API та моделями семантичного пошуку.</w:t>
      </w:r>
    </w:p>
    <w:p>
      <w:pPr>
        <w:keepNext w:val="0"/>
        <w:spacing w:line="360" w:lineRule="auto" w:before="0" w:after="0"/>
        <w:ind w:firstLine="709"/>
        <w:jc w:val="both"/>
      </w:pPr>
      <w:r>
        <w:rPr>
          <w:rFonts w:ascii="Times New Roman" w:hAnsi="Times New Roman" w:cs="Times New Roman"/>
          <w:b w:val="0"/>
          <w:i w:val="0"/>
          <w:sz w:val="28"/>
        </w:rPr>
        <w:t>За умови належного налаштування робочого місця, контролю параметрів середовища, регулярних перерв, активного відпочинку та справного електрообладнання робоче місце розробника може відповідати вимогам чинних нормативних документів. Запропоновані заходи спрямовані на збереження здоров’я розробників і підтримання якості роботи під час створення EduGraph.</w:t>
      </w:r>
    </w:p>
    <w:p>
      <w:pPr>
        <w:keepNext/>
        <w:spacing w:line="360" w:lineRule="auto" w:before="0" w:after="0"/>
        <w:ind w:firstLine="0"/>
        <w:jc w:val="center"/>
      </w:pPr>
      <w:r>
        <w:rPr>
          <w:rFonts w:ascii="Times New Roman" w:hAnsi="Times New Roman" w:cs="Times New Roman"/>
          <w:b/>
          <w:i w:val="0"/>
          <w:sz w:val="28"/>
        </w:rPr>
        <w:t>ПЕРЕЛІК ВИКОРИСТАНИХ ДЖЕРЕЛ</w:t>
      </w:r>
    </w:p>
    <w:p>
      <w:pPr>
        <w:keepNext w:val="0"/>
        <w:spacing w:line="240" w:lineRule="auto" w:before="0" w:after="0"/>
        <w:ind w:firstLine="0"/>
        <w:jc w:val="both"/>
      </w:pPr>
      <w:r>
        <w:rPr>
          <w:rFonts w:ascii="Times New Roman" w:hAnsi="Times New Roman" w:cs="Times New Roman"/>
          <w:b w:val="0"/>
          <w:i w:val="0"/>
          <w:sz w:val="24"/>
        </w:rPr>
        <w:t>Закон України «Про охорону праці» від 14.10.1992 № 2694-XII. URL: https://zakon.rada.gov.ua/laws/show/2694-12</w:t>
      </w:r>
    </w:p>
    <w:p>
      <w:pPr>
        <w:keepNext w:val="0"/>
        <w:spacing w:line="240" w:lineRule="auto" w:before="0" w:after="0"/>
        <w:ind w:firstLine="0"/>
        <w:jc w:val="both"/>
      </w:pPr>
      <w:r>
        <w:rPr>
          <w:rFonts w:ascii="Times New Roman" w:hAnsi="Times New Roman" w:cs="Times New Roman"/>
          <w:b w:val="0"/>
          <w:i w:val="0"/>
          <w:sz w:val="24"/>
        </w:rPr>
        <w:t>Про затвердження Вимог щодо безпеки та захисту здоров’я працівників під час роботи з екранними пристроями: наказ Міністерства соціальної політики України від 14.02.2018 № 207. URL: https://zakon.rada.gov.ua/go/z0508-18</w:t>
      </w:r>
    </w:p>
    <w:p>
      <w:pPr>
        <w:keepNext w:val="0"/>
        <w:spacing w:line="240" w:lineRule="auto" w:before="0" w:after="0"/>
        <w:ind w:firstLine="0"/>
        <w:jc w:val="both"/>
      </w:pPr>
      <w:r>
        <w:rPr>
          <w:rFonts w:ascii="Times New Roman" w:hAnsi="Times New Roman" w:cs="Times New Roman"/>
          <w:b w:val="0"/>
          <w:i w:val="0"/>
          <w:sz w:val="24"/>
        </w:rPr>
        <w:t>Санітарні норми мікроклімату виробничих приміщень ДСН 3.3.6.042-99. URL: https://zakon.rada.gov.ua/go/va042282-99</w:t>
      </w:r>
    </w:p>
    <w:p>
      <w:pPr>
        <w:keepNext w:val="0"/>
        <w:spacing w:line="240" w:lineRule="auto" w:before="0" w:after="0"/>
        <w:ind w:firstLine="0"/>
        <w:jc w:val="both"/>
      </w:pPr>
      <w:r>
        <w:rPr>
          <w:rFonts w:ascii="Times New Roman" w:hAnsi="Times New Roman" w:cs="Times New Roman"/>
          <w:b w:val="0"/>
          <w:i w:val="0"/>
          <w:sz w:val="24"/>
        </w:rPr>
        <w:t>Санітарні норми виробничого шуму, ультразвуку та інфразвуку ДСН 3.3.6.037-99. URL: https://zakon.rada.gov.ua/go/va037282-99</w:t>
      </w:r>
    </w:p>
    <w:p>
      <w:pPr>
        <w:keepNext w:val="0"/>
        <w:spacing w:line="240" w:lineRule="auto" w:before="0" w:after="0"/>
        <w:ind w:firstLine="0"/>
        <w:jc w:val="both"/>
      </w:pPr>
      <w:r>
        <w:rPr>
          <w:rFonts w:ascii="Times New Roman" w:hAnsi="Times New Roman" w:cs="Times New Roman"/>
          <w:b w:val="0"/>
          <w:i w:val="0"/>
          <w:sz w:val="24"/>
        </w:rPr>
        <w:t>ДБН В.2.5-28:2018. Природне і штучне освітлення. URL: https://e-construction.gov.ua/laws_detail/3074958732556240833?doc_type=2</w:t>
      </w:r>
    </w:p>
    <w:p>
      <w:pPr>
        <w:keepNext w:val="0"/>
        <w:spacing w:line="240" w:lineRule="auto" w:before="0" w:after="0"/>
        <w:ind w:firstLine="0"/>
        <w:jc w:val="both"/>
      </w:pPr>
      <w:r>
        <w:rPr>
          <w:rFonts w:ascii="Times New Roman" w:hAnsi="Times New Roman" w:cs="Times New Roman"/>
          <w:b w:val="0"/>
          <w:i w:val="0"/>
          <w:sz w:val="24"/>
        </w:rPr>
        <w:t>Правила пожежної безпеки в Україні: наказ Міністерства внутрішніх справ України від 30.12.2014 № 1417. URL: https://zakon.rada.gov.ua/go/z0252-15</w:t>
      </w:r>
    </w:p>
    <w:p>
      <w:pPr>
        <w:keepNext w:val="0"/>
        <w:spacing w:line="240" w:lineRule="auto" w:before="0" w:after="0"/>
        <w:ind w:firstLine="0"/>
        <w:jc w:val="both"/>
      </w:pPr>
      <w:r>
        <w:rPr>
          <w:rFonts w:ascii="Times New Roman" w:hAnsi="Times New Roman" w:cs="Times New Roman"/>
          <w:b w:val="0"/>
          <w:i w:val="0"/>
          <w:sz w:val="24"/>
        </w:rPr>
        <w:t>Про організацію та проведення обов’язкових медичних оглядів працівників певних категорій: наказ МОЗ України від 08.09.2025 № 1393. URL: https://zakon.rada.gov.ua/laws/show/z1551-25</w:t>
      </w:r>
    </w:p>
    <w:p>
      <w:pPr>
        <w:keepNext w:val="0"/>
        <w:spacing w:line="240" w:lineRule="auto" w:before="0" w:after="0"/>
        <w:ind w:firstLine="0"/>
        <w:jc w:val="both"/>
      </w:pPr>
      <w:r>
        <w:rPr>
          <w:rFonts w:ascii="Times New Roman" w:hAnsi="Times New Roman" w:cs="Times New Roman"/>
          <w:b w:val="0"/>
          <w:i w:val="0"/>
          <w:sz w:val="24"/>
        </w:rPr>
        <w:t>Про скасування деяких наказів міністерств та інших центральних органів виконавчої влади: розпорядження КМУ від 08.04.2025 № 317-р. URL: https://zakon.rada.gov.ua/go/317-2025-%D1%80</w:t>
      </w:r>
    </w:p>
    <w:p>
      <w:pPr>
        <w:keepNext w:val="0"/>
        <w:spacing w:line="240" w:lineRule="auto" w:before="0" w:after="0"/>
        <w:ind w:firstLine="0"/>
        <w:jc w:val="both"/>
      </w:pPr>
      <w:r>
        <w:rPr>
          <w:rFonts w:ascii="Times New Roman" w:hAnsi="Times New Roman" w:cs="Times New Roman"/>
          <w:b w:val="0"/>
          <w:i w:val="0"/>
          <w:sz w:val="24"/>
        </w:rPr>
        <w:t>Вихідний код та матеріали проєкту EduGraph: backend/api/src/EduGraph.Core, backend/vector-search/EduGraph.VectorSearch, frontend/edugraph.client.</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