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ГУАП</w:t>
      </w:r>
    </w:p>
    <w:p>
      <w:pPr>
        <w:spacing w:before="0" w:after="360" w:line="360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КАФЕДРА № ___</w:t>
      </w:r>
    </w:p>
    <w:p>
      <w:pPr>
        <w:spacing w:before="0" w:after="0" w:line="240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ОТЧЕТ</w:t>
      </w: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ЗАЩИЩЕН С ОЦЕНКОЙ</w:t>
      </w:r>
    </w:p>
    <w:p>
      <w:pPr>
        <w:spacing w:before="0" w:after="0" w:line="240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ПРЕПОДАВАТЕЛЬ</w:t>
      </w:r>
    </w:p>
    <w:p>
      <w:pPr>
        <w:spacing w:before="0" w:after="0" w:line="240" w:lineRule="auto"/>
        <w:ind w:firstLine="0" w:left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должность, уч. степень, звание          подпись, дата          инициалы, фамилия</w:t>
      </w:r>
    </w:p>
    <w:p>
      <w:pPr>
        <w:spacing w:before="0" w:after="0" w:line="240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ОТЧЕТ О ЛАБОРАТОРНОЙ РАБОТЕ №1</w:t>
      </w: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ПЕРВИЧНОЕ ОБСЛЕДОВАНИЕ СОСТАВА СИСТЕМЫ ТЕХНИЧЕСКОГО ЗРЕНИЯ НА ПРОИЗВОДСТВЕ. РАССМОТРЕНИЕ ОСОБЕННОСТЕЙ ТИПОВ ДАННЫХ</w:t>
      </w: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8"/>
        </w:rPr>
        <w:t>Вариант 9. Отливки в таре: захват из навала (bin picking)</w:t>
      </w: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8"/>
        </w:rPr>
        <w:t>по курсу: Техническое зрение на производстве</w:t>
      </w:r>
    </w:p>
    <w:p>
      <w:pPr>
        <w:spacing w:before="0" w:after="0" w:line="240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РАБОТУ ВЫПОЛНИЛ</w:t>
      </w: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СТУДЕНТ гр. № 4321                              И.А. Лаврешин</w:t>
      </w:r>
    </w:p>
    <w:p>
      <w:pPr>
        <w:spacing w:before="0" w:after="0" w:line="240" w:lineRule="auto"/>
        <w:ind w:firstLine="0" w:left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подпись, дата                                          инициалы, фамилия</w:t>
      </w:r>
    </w:p>
    <w:p>
      <w:pPr>
        <w:spacing w:before="0" w:after="0" w:line="240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Санкт-Петербург 2026</w:t>
      </w:r>
    </w:p>
    <w:p>
      <w:r>
        <w:br w:type="page"/>
      </w:r>
    </w:p>
    <w:p>
      <w:pPr>
        <w:spacing w:before="240" w:after="120" w:line="360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Вариант 9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Отливки в таре: захват из навала (bin picking).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FOV 600 × 400 мм, глубина тары 300 мм.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d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vertAlign w:val="subscript"/>
        </w:rPr>
        <w:t>min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= 0,5 мм.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Такт 4,0 с.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Особенности объекта: хаотичное расположение, взаимные тени.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Объект контроля: металлические отливки, расположенные навалом в технологической таре.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Задача: определить пространственную позу очередной доступной для захвата отливки и передать роботу-манипулятору координаты захвата.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Функция СТЗ: позиционирование.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Место контроля: межоперационный этап. Тара поступает с литейного участка на позицию разгрузки, робот извлекает отливки поштучно и подаёт на следующую операцию.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Критерий дефекта (брак цикла): погрешность положения |ΔX| &gt; 0,5 мм, или |ΔY| &gt; 0,5 мм, или |ΔZ| &gt; 0,5 мм; число захваченных отливок не равно 1; столкновение схвата с бортом тары или с соседней отливкой; длительность цикла превышает такт 4,0 с.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Исходные условия: FOV = 600 × 400 мм, глубина тары 300 мм, T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vertAlign w:val="subscript"/>
        </w:rPr>
        <w:t>такт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= 4,0 с, L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vertAlign w:val="subscript"/>
        </w:rPr>
        <w:t>каб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= 10 м; объект неподвижен до захвата; режим расчёта частоты съёмки – А.</w:t>
      </w:r>
    </w:p>
    <w:p>
      <w:pPr>
        <w:spacing w:before="240" w:after="120" w:line="360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Этап 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361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Подсистема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Назначение в системе</w:t>
            </w:r>
          </w:p>
        </w:tc>
        <w:tc>
          <w:tcPr>
            <w:tcW w:type="dxa" w:w="147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Ключевой параметр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Принятое значение/тип</w:t>
            </w:r>
          </w:p>
        </w:tc>
        <w:tc>
          <w:tcPr>
            <w:tcW w:type="dxa" w:w="2438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Обоснование выбора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1. Освещение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Формирование кодированной текстуры на поверхностях отливок для восстановления 3D-геометрии и снижение влияния взаимных теней</w:t>
            </w:r>
          </w:p>
        </w:tc>
        <w:tc>
          <w:tcPr>
            <w:tcW w:type="dxa" w:w="1474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Геометрия, спектр, режим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Структурированный проектор над тарой; VIS, предпочтительно синий LED; импульсный режим, синхронизирован с камерой</w:t>
            </w:r>
          </w:p>
        </w:tc>
        <w:tc>
          <w:tcPr>
            <w:tcW w:type="dxa" w:w="2438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Хаотичный навал и взаимные тени делают пассивное 2D-освещение недостаточным. Структурированный свет даёт карту высот/облако точек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2. Оптика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Построение изображения всей внутренней области тары, включая дно на глубине 300 мм</w:t>
            </w:r>
          </w:p>
        </w:tc>
        <w:tc>
          <w:tcPr>
            <w:tcW w:type="dxa" w:w="1474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FOV, тип объектива, телецентричность; f/WD/ГРИП при наличии данных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FOV = 600 × 400 мм, рабочий объём по глубине 300 мм; обычный объектив; телецентричность не требуется</w:t>
            </w:r>
          </w:p>
        </w:tc>
        <w:tc>
          <w:tcPr>
            <w:tcW w:type="dxa" w:w="2438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Прецизионное 2D-измерение не выполняется. Численные f, WD и ГРИП без выбранной камеры и геометрии установки не рассчитываются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3. Фотоприёмник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Преобразование структурированного изображения в карту высот и облако точек</w:t>
            </w:r>
          </w:p>
        </w:tc>
        <w:tc>
          <w:tcPr>
            <w:tcW w:type="dxa" w:w="1474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Тип матрицы, спектр, затвор; разрешение и FPS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3D-сенсор CMOS, Global Shutter, VIS; 5472 × 3648; FPS ≥ 0,25 кадр/с; Coord3D ABC32f</w:t>
            </w:r>
          </w:p>
        </w:tc>
        <w:tc>
          <w:tcPr>
            <w:tcW w:type="dxa" w:w="2438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Для bin picking требуется 3D. Global Shutter фиксирует паттерн без построчных искажений. Разрешение принято после этапа 5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4. Передача данных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Доставка кадра облака точек и сигналов синхронизации вычислителю</w:t>
            </w:r>
          </w:p>
        </w:tc>
        <w:tc>
          <w:tcPr>
            <w:tcW w:type="dxa" w:w="1474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Интерфейс, L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vertAlign w:val="subscript"/>
              </w:rPr>
              <w:t>каб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10 GigE Vision; L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vertAlign w:val="subscript"/>
              </w:rPr>
              <w:t>каб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= 10 м</w:t>
            </w:r>
          </w:p>
        </w:tc>
        <w:tc>
          <w:tcPr>
            <w:tcW w:type="dxa" w:w="2438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USB3 Vision ограничен длиной 5 м. GigE Vision формально проходит по запасу 30 %, но время передачи кадра превышает 2 с. 10 GigE сокращает 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vertAlign w:val="subscript"/>
              </w:rPr>
              <w:t>пер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примерно до 0,22 с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5. Вычислитель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Фильтрация облака, сегментация верхнего слоя, совмещение с CAD, расчёт позы и проверка коллизий</w:t>
            </w:r>
          </w:p>
        </w:tc>
        <w:tc>
          <w:tcPr>
            <w:tcW w:type="dxa" w:w="1474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Архитектура, ускорение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PC-based с GPU; камера работает по триггеру «робот готов»</w:t>
            </w:r>
          </w:p>
        </w:tc>
        <w:tc>
          <w:tcPr>
            <w:tcW w:type="dxa" w:w="2438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Объём кадра ~240 МБ и 3D-совмещение не укладываются в смарт-камеру. GPU ускоряет фильтрацию облака и поиск позы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6. Исполнительное устройство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Физический захват выбранной отливки и перенос на следующую позицию</w:t>
            </w:r>
          </w:p>
        </w:tc>
        <w:tc>
          <w:tcPr>
            <w:tcW w:type="dxa" w:w="1474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Тип, шина, задержка</w:t>
            </w:r>
          </w:p>
        </w:tc>
        <w:tc>
          <w:tcPr>
            <w:tcW w:type="dxa" w:w="2154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Промышленный робот 6DOF со схватом; связь с контроллером робота/ПЛК; 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vertAlign w:val="subscript"/>
              </w:rPr>
              <w:t>исп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= 200 мс (учебная оценка)</w:t>
            </w:r>
          </w:p>
        </w:tc>
        <w:tc>
          <w:tcPr>
            <w:tcW w:type="dxa" w:w="2438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Выход СТЗ – пространственные координаты, поэтому исполнитель – манипулятор. Задержка взята как учебное значение по приложению А.8</w:t>
            </w:r>
          </w:p>
        </w:tc>
      </w:tr>
    </w:tbl>
    <w:p/>
    <w:p>
      <w:pPr>
        <w:spacing w:before="240" w:after="120" w:line="360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Этап 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Признак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Возможные категории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Выбор</w:t>
            </w:r>
          </w:p>
        </w:tc>
        <w:tc>
          <w:tcPr>
            <w:tcW w:type="dxa" w:w="3345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Обоснование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Решаемая задача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контроль / измерение / идентификация / позиционирование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Позиционирование</w:t>
            </w:r>
          </w:p>
        </w:tc>
        <w:tc>
          <w:tcPr>
            <w:tcW w:type="dxa" w:w="3345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Цель – выдать роботу позу захвата, а не признак брака детали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Размерность данных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1D / 2D / 2.5D / 3D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3D</w:t>
            </w:r>
          </w:p>
        </w:tc>
        <w:tc>
          <w:tcPr>
            <w:tcW w:type="dxa" w:w="3345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Навал, перекрытия и 6DOF-поза. В методичке bin picking отнесён к 3D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Спектральный диапазон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UV / VIS / NIR-SWIR / Thermal / X-Ray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VIS</w:t>
            </w:r>
          </w:p>
        </w:tc>
        <w:tc>
          <w:tcPr>
            <w:tcW w:type="dxa" w:w="3345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Геометрия поверхности видна в видимом диапазоне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Степень интеграции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оптический датчик / смарт-камера / PC-based / встраиваемая / распределенная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PC-based</w:t>
            </w:r>
          </w:p>
        </w:tc>
        <w:tc>
          <w:tcPr>
            <w:tcW w:type="dxa" w:w="3345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Тяжёлое 3D-совмещение выполняется на отдельном ПК с GPU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Число камер и схема обзора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однокамерная / многокамерная / стерео / круговая / сканирующая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Однокамерная</w:t>
            </w:r>
          </w:p>
        </w:tc>
        <w:tc>
          <w:tcPr>
            <w:tcW w:type="dxa" w:w="3345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Один 3D-сенсор над тарой покрывает заданное FOV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Подвижность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стационарная / роботизированная / мобильная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Стационарная</w:t>
            </w:r>
          </w:p>
        </w:tc>
        <w:tc>
          <w:tcPr>
            <w:tcW w:type="dxa" w:w="3345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Камера и проектор закреплены над тарой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Способ освещения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внешнее / активное контролируемое / структурированное / эмиссионное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Структурированное</w:t>
            </w:r>
          </w:p>
        </w:tc>
        <w:tc>
          <w:tcPr>
            <w:tcW w:type="dxa" w:w="3345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Проектор паттерна – источник 3D-информации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Характер обработки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пороговая / классическая CV / ML / DL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Классическая CV</w:t>
            </w:r>
          </w:p>
        </w:tc>
        <w:tc>
          <w:tcPr>
            <w:tcW w:type="dxa" w:w="3345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Поза восстанавливается 3D-совмещением облака с CAD-моделью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Степень участия человека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автоматическая / автоматизированная / поддержка решений / регистрация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Автоматическая</w:t>
            </w:r>
          </w:p>
        </w:tc>
        <w:tc>
          <w:tcPr>
            <w:tcW w:type="dxa" w:w="3345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Поза и команда захвата формируются без оператора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Условия эксплуатации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лабораторные / цеховые / агрессивные / взрывоопасные / экстремальные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Агрессивные</w:t>
            </w:r>
          </w:p>
        </w:tc>
        <w:tc>
          <w:tcPr>
            <w:tcW w:type="dxa" w:w="3345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Литейный участок: пыль, окалина, возможный нагрев отливок</w:t>
            </w:r>
          </w:p>
        </w:tc>
      </w:tr>
    </w:tbl>
    <w:p/>
    <w:p>
      <w:pPr>
        <w:spacing w:before="240" w:after="120" w:line="360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Этап 4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Анализ типов данных. Минимально достаточная размерность – 3D (облако точек). 1D-профиль не описывает навал. 2D показывает верхний слой, но не восстанавливает Z и углы ориентации перекрытых деталей и неустойчиво при взаимных тенях. 2.5D позволяет брать верхние детали «сверху», но не даёт полноценной 6DOF-геометрии наклонённых и частично закрытых отливок. Переход к 3D необходим для bin picking: CAD-совмещение видимой части облака с моделью даёт X, Y, Z, Rx, Ry, Rz. Более «дорогой» размерности в классификации методички нет.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Спектральный диапазон – VIS. Контролируемый признак – внешняя геометрия отливки – проявляется в видимом диапазоне при структурированном свете. Рентген, ультразвук или тепловизор для задачи захвата не требуются.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Формат данных – Coord3D ABC32f (12 байт на точку). Цвет RGB8 для захвата не нужен. Mono8 недостаточно, потому что теряется высота. Для расчёта информационного процесса принят формат облака точек.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Объём данных для одной сцены рассчитан по разрешению W × H = 5472 × 3648, полученному на этапе 5.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701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Представление</w:t>
            </w:r>
          </w:p>
        </w:tc>
        <w:tc>
          <w:tcPr>
            <w:tcW w:type="dxa" w:w="1361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Формат</w:t>
            </w:r>
          </w:p>
        </w:tc>
        <w:tc>
          <w:tcPr>
            <w:tcW w:type="dxa" w:w="1020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Байт/точку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Объём, МБ</w:t>
            </w:r>
          </w:p>
        </w:tc>
        <w:tc>
          <w:tcPr>
            <w:tcW w:type="dxa" w:w="2041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Что даёт</w:t>
            </w:r>
          </w:p>
        </w:tc>
        <w:tc>
          <w:tcPr>
            <w:tcW w:type="dxa" w:w="2098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Чего не даёт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1D профиль (строка)</w:t>
            </w:r>
          </w:p>
        </w:tc>
        <w:tc>
          <w:tcPr>
            <w:tcW w:type="dxa" w:w="1361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Mono8</w:t>
            </w:r>
          </w:p>
        </w:tc>
        <w:tc>
          <w:tcPr>
            <w:tcW w:type="dxa" w:w="1020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0,0055</w:t>
            </w:r>
          </w:p>
        </w:tc>
        <w:tc>
          <w:tcPr>
            <w:tcW w:type="dxa" w:w="2041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Яркость вдоль одной линии</w:t>
            </w:r>
          </w:p>
        </w:tc>
        <w:tc>
          <w:tcPr>
            <w:tcW w:type="dxa" w:w="2098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Навал, отдельные отливки, позу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2D полутоновое</w:t>
            </w:r>
          </w:p>
        </w:tc>
        <w:tc>
          <w:tcPr>
            <w:tcW w:type="dxa" w:w="1361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Mono8</w:t>
            </w:r>
          </w:p>
        </w:tc>
        <w:tc>
          <w:tcPr>
            <w:tcW w:type="dxa" w:w="1020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19,96</w:t>
            </w:r>
          </w:p>
        </w:tc>
        <w:tc>
          <w:tcPr>
            <w:tcW w:type="dxa" w:w="2041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Вид сверху, контуры верхнего слоя</w:t>
            </w:r>
          </w:p>
        </w:tc>
        <w:tc>
          <w:tcPr>
            <w:tcW w:type="dxa" w:w="2098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Координату Z, 6DOF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2D цветное</w:t>
            </w:r>
          </w:p>
        </w:tc>
        <w:tc>
          <w:tcPr>
            <w:tcW w:type="dxa" w:w="1361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RGB8</w:t>
            </w:r>
          </w:p>
        </w:tc>
        <w:tc>
          <w:tcPr>
            <w:tcW w:type="dxa" w:w="1020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59,89</w:t>
            </w:r>
          </w:p>
        </w:tc>
        <w:tc>
          <w:tcPr>
            <w:tcW w:type="dxa" w:w="2041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То же + цвет</w:t>
            </w:r>
          </w:p>
        </w:tc>
        <w:tc>
          <w:tcPr>
            <w:tcW w:type="dxa" w:w="2098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Высоту; цвет для отливок избыточен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2.5D карта высот</w:t>
            </w:r>
          </w:p>
        </w:tc>
        <w:tc>
          <w:tcPr>
            <w:tcW w:type="dxa" w:w="1361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Coord3D C16</w:t>
            </w:r>
          </w:p>
        </w:tc>
        <w:tc>
          <w:tcPr>
            <w:tcW w:type="dxa" w:w="1020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39,92</w:t>
            </w:r>
          </w:p>
        </w:tc>
        <w:tc>
          <w:tcPr>
            <w:tcW w:type="dxa" w:w="2041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Рельеф Z(X,Y), выбор верхней детали</w:t>
            </w:r>
          </w:p>
        </w:tc>
        <w:tc>
          <w:tcPr>
            <w:tcW w:type="dxa" w:w="2098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Полную 3D-геометрию навала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3D облако точек</w:t>
            </w:r>
          </w:p>
        </w:tc>
        <w:tc>
          <w:tcPr>
            <w:tcW w:type="dxa" w:w="1361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Coord3D ABC32f</w:t>
            </w:r>
          </w:p>
        </w:tc>
        <w:tc>
          <w:tcPr>
            <w:tcW w:type="dxa" w:w="1020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12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239,54</w:t>
            </w:r>
          </w:p>
        </w:tc>
        <w:tc>
          <w:tcPr>
            <w:tcW w:type="dxa" w:w="2041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X,Y,Z, CAD-совмещение, 6DOF-позу</w:t>
            </w:r>
          </w:p>
        </w:tc>
        <w:tc>
          <w:tcPr>
            <w:tcW w:type="dxa" w:w="2098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Наибольший объём данных</w:t>
            </w:r>
          </w:p>
        </w:tc>
      </w:tr>
    </w:tbl>
    <w:p/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Вывод: 3D Coord3D ABC32f является минимально достаточным представлением для данной задачи. Переход 2D → 3D увеличивает кадр в 12 раз (239,54 МБ против 19,96 МБ), но более дешёвые представления не дают позы захвата. Основное информационное сжатие происходит на этапах сегментации, CAD-совмещения и принятия решения: массив точек преобразуется в координаты X, Y, Z, Rx, Ry, Rz и признак допустимости траектории.</w:t>
      </w:r>
    </w:p>
    <w:p>
      <w:pPr>
        <w:spacing w:before="240" w:after="120" w:line="360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Этап 5</w:t>
      </w:r>
    </w:p>
    <w:p>
      <w:pPr>
        <w:spacing w:before="0" w:after="0" w:line="360" w:lineRule="auto"/>
        <w:ind w:firstLine="0" w:left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Таблица Г – Расчет параметров информационного процесса (форма отчета)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Вариант относится к режиму А. Отливки в таре неподвижны, T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vertAlign w:val="subscript"/>
        </w:rPr>
        <w:t>такт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= 4,0 с. По приложению А.3 принимаем n = 10.</w:t>
      </w:r>
    </w:p>
    <w:p>
      <w:pPr>
        <w:spacing w:before="120" w:after="0" w:line="360" w:lineRule="auto"/>
        <w:ind w:firstLine="0" w:left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Требуемый масштабный коэффициент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0" w:space="0" w:color="000000"/>
          <w:left w:val="nil" w:sz="0" w:space="0" w:color="000000"/>
          <w:bottom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4677"/>
        <w:gridCol w:w="4677"/>
      </w:tblGrid>
      <w:tr>
        <w:tc>
          <w:tcPr>
            <w:tcW w:type="dxa" w:w="8220"/>
            <w:vAlign w:val="center"/>
          </w:tcPr>
          <w:p>
            <w:pPr>
              <w:spacing w:before="120" w:after="120" w:line="36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k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  <w:vertAlign w:val="subscript"/>
              </w:rPr>
              <w:t>треб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= d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  <w:vertAlign w:val="subscript"/>
              </w:rPr>
              <w:t>min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/ n</w:t>
            </w:r>
          </w:p>
        </w:tc>
        <w:tc>
          <w:tcPr>
            <w:tcW w:type="dxa" w:w="1134"/>
            <w:vAlign w:val="center"/>
          </w:tcPr>
          <w:p>
            <w:pPr>
              <w:spacing w:before="120" w:after="120" w:line="360" w:lineRule="auto"/>
              <w:ind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(1)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0" w:space="0" w:color="000000"/>
          <w:left w:val="nil" w:sz="0" w:space="0" w:color="000000"/>
          <w:bottom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4677"/>
        <w:gridCol w:w="4677"/>
      </w:tblGrid>
      <w:tr>
        <w:tc>
          <w:tcPr>
            <w:tcW w:type="dxa" w:w="8220"/>
            <w:vAlign w:val="center"/>
          </w:tcPr>
          <w:p>
            <w:pPr>
              <w:spacing w:before="120" w:after="120" w:line="36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k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  <w:vertAlign w:val="subscript"/>
              </w:rPr>
              <w:t>треб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= 0,5 / 10 = 0,050 мм/пикс.</w:t>
            </w:r>
          </w:p>
        </w:tc>
        <w:tc>
          <w:tcPr>
            <w:tcW w:type="dxa" w:w="1134"/>
            <w:vAlign w:val="center"/>
          </w:tcPr>
          <w:p>
            <w:pPr>
              <w:spacing w:before="120" w:after="120" w:line="360" w:lineRule="auto"/>
              <w:ind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(2)</w:t>
            </w:r>
          </w:p>
        </w:tc>
      </w:tr>
    </w:tbl>
    <w:p>
      <w:pPr>
        <w:spacing w:before="120" w:after="0" w:line="360" w:lineRule="auto"/>
        <w:ind w:firstLine="0" w:left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Требуемое разрешение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0" w:space="0" w:color="000000"/>
          <w:left w:val="nil" w:sz="0" w:space="0" w:color="000000"/>
          <w:bottom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4677"/>
        <w:gridCol w:w="4677"/>
      </w:tblGrid>
      <w:tr>
        <w:tc>
          <w:tcPr>
            <w:tcW w:type="dxa" w:w="8220"/>
            <w:vAlign w:val="center"/>
          </w:tcPr>
          <w:p>
            <w:pPr>
              <w:spacing w:before="120" w:after="120" w:line="36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W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  <w:vertAlign w:val="subscript"/>
              </w:rPr>
              <w:t>треб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= FOV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  <w:vertAlign w:val="subscript"/>
              </w:rPr>
              <w:t>x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/ k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  <w:vertAlign w:val="subscript"/>
              </w:rPr>
              <w:t>треб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= 600 / 0,050 = 12 000 пикс.</w:t>
            </w:r>
          </w:p>
        </w:tc>
        <w:tc>
          <w:tcPr>
            <w:tcW w:type="dxa" w:w="1134"/>
            <w:vAlign w:val="center"/>
          </w:tcPr>
          <w:p>
            <w:pPr>
              <w:spacing w:before="120" w:after="120" w:line="360" w:lineRule="auto"/>
              <w:ind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(3)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0" w:space="0" w:color="000000"/>
          <w:left w:val="nil" w:sz="0" w:space="0" w:color="000000"/>
          <w:bottom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4677"/>
        <w:gridCol w:w="4677"/>
      </w:tblGrid>
      <w:tr>
        <w:tc>
          <w:tcPr>
            <w:tcW w:type="dxa" w:w="8220"/>
            <w:vAlign w:val="center"/>
          </w:tcPr>
          <w:p>
            <w:pPr>
              <w:spacing w:before="120" w:after="120" w:line="36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H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  <w:vertAlign w:val="subscript"/>
              </w:rPr>
              <w:t>треб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= FOV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  <w:vertAlign w:val="subscript"/>
              </w:rPr>
              <w:t>y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/ k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  <w:vertAlign w:val="subscript"/>
              </w:rPr>
              <w:t>треб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= 400 / 0,050 = 8 000 пикс.</w:t>
            </w:r>
          </w:p>
        </w:tc>
        <w:tc>
          <w:tcPr>
            <w:tcW w:type="dxa" w:w="1134"/>
            <w:vAlign w:val="center"/>
          </w:tcPr>
          <w:p>
            <w:pPr>
              <w:spacing w:before="120" w:after="120" w:line="360" w:lineRule="auto"/>
              <w:ind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(4)</w:t>
            </w:r>
          </w:p>
        </w:tc>
      </w:tr>
    </w:tbl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Ни одно значение учебного ряда А.7 не удовлетворяет W ≥ 12 000 и H ≥ 8 000. Принимаем максимум ряда: 5472 × 3648 пикс. Точность 0,5 мм обосновывается 3D-совмещением по облаку точек, а не плотностью n = 10 на одном пикселе.</w:t>
      </w:r>
    </w:p>
    <w:p>
      <w:pPr>
        <w:spacing w:before="120" w:after="0" w:line="360" w:lineRule="auto"/>
        <w:ind w:firstLine="0" w:left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Фактический масштабный коэффициент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0" w:space="0" w:color="000000"/>
          <w:left w:val="nil" w:sz="0" w:space="0" w:color="000000"/>
          <w:bottom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4677"/>
        <w:gridCol w:w="4677"/>
      </w:tblGrid>
      <w:tr>
        <w:tc>
          <w:tcPr>
            <w:tcW w:type="dxa" w:w="8220"/>
            <w:vAlign w:val="center"/>
          </w:tcPr>
          <w:p>
            <w:pPr>
              <w:spacing w:before="120" w:after="120" w:line="36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k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  <w:vertAlign w:val="subscript"/>
              </w:rPr>
              <w:t>x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= FOV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  <w:vertAlign w:val="subscript"/>
              </w:rPr>
              <w:t>x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/ W = 600 / 5472 = 0,1096 мм/пикс.</w:t>
            </w:r>
          </w:p>
        </w:tc>
        <w:tc>
          <w:tcPr>
            <w:tcW w:type="dxa" w:w="1134"/>
            <w:vAlign w:val="center"/>
          </w:tcPr>
          <w:p>
            <w:pPr>
              <w:spacing w:before="120" w:after="120" w:line="360" w:lineRule="auto"/>
              <w:ind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(5)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0" w:space="0" w:color="000000"/>
          <w:left w:val="nil" w:sz="0" w:space="0" w:color="000000"/>
          <w:bottom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4677"/>
        <w:gridCol w:w="4677"/>
      </w:tblGrid>
      <w:tr>
        <w:tc>
          <w:tcPr>
            <w:tcW w:type="dxa" w:w="8220"/>
            <w:vAlign w:val="center"/>
          </w:tcPr>
          <w:p>
            <w:pPr>
              <w:spacing w:before="120" w:after="120" w:line="36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k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  <w:vertAlign w:val="subscript"/>
              </w:rPr>
              <w:t>y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= FOV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  <w:vertAlign w:val="subscript"/>
              </w:rPr>
              <w:t>y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/ H = 400 / 3648 = 0,1096 мм/пикс.</w:t>
            </w:r>
          </w:p>
        </w:tc>
        <w:tc>
          <w:tcPr>
            <w:tcW w:type="dxa" w:w="1134"/>
            <w:vAlign w:val="center"/>
          </w:tcPr>
          <w:p>
            <w:pPr>
              <w:spacing w:before="120" w:after="120" w:line="360" w:lineRule="auto"/>
              <w:ind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(6)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0" w:space="0" w:color="000000"/>
          <w:left w:val="nil" w:sz="0" w:space="0" w:color="000000"/>
          <w:bottom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4677"/>
        <w:gridCol w:w="4677"/>
      </w:tblGrid>
      <w:tr>
        <w:tc>
          <w:tcPr>
            <w:tcW w:type="dxa" w:w="8220"/>
            <w:vAlign w:val="center"/>
          </w:tcPr>
          <w:p>
            <w:pPr>
              <w:spacing w:before="120" w:after="120" w:line="36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k = max(k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  <w:vertAlign w:val="subscript"/>
              </w:rPr>
              <w:t>x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; k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  <w:vertAlign w:val="subscript"/>
              </w:rPr>
              <w:t>y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) = 0,1096 мм/пикс.</w:t>
            </w:r>
          </w:p>
        </w:tc>
        <w:tc>
          <w:tcPr>
            <w:tcW w:type="dxa" w:w="1134"/>
            <w:vAlign w:val="center"/>
          </w:tcPr>
          <w:p>
            <w:pPr>
              <w:spacing w:before="120" w:after="120" w:line="360" w:lineRule="auto"/>
              <w:ind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(7)</w:t>
            </w:r>
          </w:p>
        </w:tc>
      </w:tr>
    </w:tbl>
    <w:p>
      <w:pPr>
        <w:spacing w:before="120" w:after="0" w:line="360" w:lineRule="auto"/>
        <w:ind w:firstLine="0" w:left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Объём кадра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0" w:space="0" w:color="000000"/>
          <w:left w:val="nil" w:sz="0" w:space="0" w:color="000000"/>
          <w:bottom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4677"/>
        <w:gridCol w:w="4677"/>
      </w:tblGrid>
      <w:tr>
        <w:tc>
          <w:tcPr>
            <w:tcW w:type="dxa" w:w="8220"/>
            <w:vAlign w:val="center"/>
          </w:tcPr>
          <w:p>
            <w:pPr>
              <w:spacing w:before="120" w:after="120" w:line="36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V = W · H · B / 10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  <w:vertAlign w:val="superscript"/>
              </w:rPr>
              <w:t>6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= 5472 · 3648 · 12 / 10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  <w:vertAlign w:val="superscript"/>
              </w:rPr>
              <w:t>6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= 239,54 МБ.</w:t>
            </w:r>
          </w:p>
        </w:tc>
        <w:tc>
          <w:tcPr>
            <w:tcW w:type="dxa" w:w="1134"/>
            <w:vAlign w:val="center"/>
          </w:tcPr>
          <w:p>
            <w:pPr>
              <w:spacing w:before="120" w:after="120" w:line="360" w:lineRule="auto"/>
              <w:ind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(8)</w:t>
            </w:r>
          </w:p>
        </w:tc>
      </w:tr>
    </w:tbl>
    <w:p>
      <w:pPr>
        <w:spacing w:before="120" w:after="0" w:line="360" w:lineRule="auto"/>
        <w:ind w:firstLine="0" w:left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Требуемая частота кадров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0" w:space="0" w:color="000000"/>
          <w:left w:val="nil" w:sz="0" w:space="0" w:color="000000"/>
          <w:bottom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4677"/>
        <w:gridCol w:w="4677"/>
      </w:tblGrid>
      <w:tr>
        <w:tc>
          <w:tcPr>
            <w:tcW w:type="dxa" w:w="8220"/>
            <w:vAlign w:val="center"/>
          </w:tcPr>
          <w:p>
            <w:pPr>
              <w:spacing w:before="120" w:after="120" w:line="36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FPS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  <w:vertAlign w:val="subscript"/>
              </w:rPr>
              <w:t>треб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= 1 / 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  <w:vertAlign w:val="subscript"/>
              </w:rPr>
              <w:t>такт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= 1 / 4,0 = 0,25 кадр/с.</w:t>
            </w:r>
          </w:p>
        </w:tc>
        <w:tc>
          <w:tcPr>
            <w:tcW w:type="dxa" w:w="1134"/>
            <w:vAlign w:val="center"/>
          </w:tcPr>
          <w:p>
            <w:pPr>
              <w:spacing w:before="120" w:after="120" w:line="360" w:lineRule="auto"/>
              <w:ind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(9)</w:t>
            </w:r>
          </w:p>
        </w:tc>
      </w:tr>
    </w:tbl>
    <w:p>
      <w:pPr>
        <w:spacing w:before="120" w:after="0" w:line="360" w:lineRule="auto"/>
        <w:ind w:firstLine="0" w:left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Поток данных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0" w:space="0" w:color="000000"/>
          <w:left w:val="nil" w:sz="0" w:space="0" w:color="000000"/>
          <w:bottom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4677"/>
        <w:gridCol w:w="4677"/>
      </w:tblGrid>
      <w:tr>
        <w:tc>
          <w:tcPr>
            <w:tcW w:type="dxa" w:w="8220"/>
            <w:vAlign w:val="center"/>
          </w:tcPr>
          <w:p>
            <w:pPr>
              <w:spacing w:before="120" w:after="120" w:line="36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D = V · FPS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  <w:vertAlign w:val="subscript"/>
              </w:rPr>
              <w:t>треб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= 239,54 · 0,25 = 59,89 МБ/с.</w:t>
            </w:r>
          </w:p>
        </w:tc>
        <w:tc>
          <w:tcPr>
            <w:tcW w:type="dxa" w:w="1134"/>
            <w:vAlign w:val="center"/>
          </w:tcPr>
          <w:p>
            <w:pPr>
              <w:spacing w:before="120" w:after="120" w:line="360" w:lineRule="auto"/>
              <w:ind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(10)</w:t>
            </w:r>
          </w:p>
        </w:tc>
      </w:tr>
    </w:tbl>
    <w:p>
      <w:pPr>
        <w:spacing w:before="120" w:after="0" w:line="360" w:lineRule="auto"/>
        <w:ind w:firstLine="0" w:left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Время передачи одного кадра (10 GigE Vision, C</w:t>
      </w:r>
      <w:r>
        <w:rPr>
          <w:rFonts w:ascii="Times New Roman" w:hAnsi="Times New Roman" w:eastAsia="Times New Roman"/>
          <w:b/>
          <w:i w:val="0"/>
          <w:color w:val="000000"/>
          <w:sz w:val="28"/>
          <w:vertAlign w:val="subscript"/>
        </w:rPr>
        <w:t>эфф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 ≈ 1100 МБ/с)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0" w:space="0" w:color="000000"/>
          <w:left w:val="nil" w:sz="0" w:space="0" w:color="000000"/>
          <w:bottom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4677"/>
        <w:gridCol w:w="4677"/>
      </w:tblGrid>
      <w:tr>
        <w:tc>
          <w:tcPr>
            <w:tcW w:type="dxa" w:w="8220"/>
            <w:vAlign w:val="center"/>
          </w:tcPr>
          <w:p>
            <w:pPr>
              <w:spacing w:before="120" w:after="120" w:line="36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  <w:vertAlign w:val="subscript"/>
              </w:rPr>
              <w:t>пер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= 1000 · V / C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  <w:vertAlign w:val="subscript"/>
              </w:rPr>
              <w:t>эфф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= 1000 · 239,54 / 1100 ≈ 217,8 мс.</w:t>
            </w:r>
          </w:p>
        </w:tc>
        <w:tc>
          <w:tcPr>
            <w:tcW w:type="dxa" w:w="1134"/>
            <w:vAlign w:val="center"/>
          </w:tcPr>
          <w:p>
            <w:pPr>
              <w:spacing w:before="120" w:after="120" w:line="360" w:lineRule="auto"/>
              <w:ind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(11)</w:t>
            </w:r>
          </w:p>
        </w:tc>
      </w:tr>
    </w:tbl>
    <w:p>
      <w:pPr>
        <w:spacing w:before="120" w:after="0" w:line="360" w:lineRule="auto"/>
        <w:ind w:firstLine="0" w:left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Предельное время экспозиции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0" w:space="0" w:color="000000"/>
          <w:left w:val="nil" w:sz="0" w:space="0" w:color="000000"/>
          <w:bottom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4677"/>
        <w:gridCol w:w="4677"/>
      </w:tblGrid>
      <w:tr>
        <w:tc>
          <w:tcPr>
            <w:tcW w:type="dxa" w:w="8220"/>
            <w:vAlign w:val="center"/>
          </w:tcPr>
          <w:p>
            <w:pPr>
              <w:spacing w:before="120" w:after="120" w:line="36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  <w:vertAlign w:val="subscript"/>
              </w:rPr>
              <w:t>эксп, max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= 1000 · k · p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  <w:vertAlign w:val="subscript"/>
              </w:rPr>
              <w:t>доп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/ v</w:t>
            </w:r>
          </w:p>
        </w:tc>
        <w:tc>
          <w:tcPr>
            <w:tcW w:type="dxa" w:w="1134"/>
            <w:vAlign w:val="center"/>
          </w:tcPr>
          <w:p>
            <w:pPr>
              <w:spacing w:before="120" w:after="120" w:line="360" w:lineRule="auto"/>
              <w:ind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(12)</w:t>
            </w:r>
          </w:p>
        </w:tc>
      </w:tr>
    </w:tbl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При v = 0 формула не ограничивает выдержку: объект неподвижен. Для 3D-снимка принимаем t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vertAlign w:val="subscript"/>
        </w:rPr>
        <w:t>эксп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= 20 мс.</w:t>
      </w:r>
    </w:p>
    <w:p>
      <w:pPr>
        <w:spacing w:before="120" w:after="0" w:line="360" w:lineRule="auto"/>
        <w:ind w:firstLine="0" w:left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Доступное время для решения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0" w:space="0" w:color="000000"/>
          <w:left w:val="nil" w:sz="0" w:space="0" w:color="000000"/>
          <w:bottom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4677"/>
        <w:gridCol w:w="4677"/>
      </w:tblGrid>
      <w:tr>
        <w:tc>
          <w:tcPr>
            <w:tcW w:type="dxa" w:w="8220"/>
            <w:vAlign w:val="center"/>
          </w:tcPr>
          <w:p>
            <w:pPr>
              <w:spacing w:before="120" w:after="120" w:line="36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  <w:vertAlign w:val="subscript"/>
              </w:rPr>
              <w:t>доп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= 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  <w:vertAlign w:val="subscript"/>
              </w:rPr>
              <w:t>такт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= 4000 мс.</w:t>
            </w:r>
          </w:p>
        </w:tc>
        <w:tc>
          <w:tcPr>
            <w:tcW w:type="dxa" w:w="1134"/>
            <w:vAlign w:val="center"/>
          </w:tcPr>
          <w:p>
            <w:pPr>
              <w:spacing w:before="120" w:after="120" w:line="360" w:lineRule="auto"/>
              <w:ind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(13)</w:t>
            </w:r>
          </w:p>
        </w:tc>
      </w:tr>
    </w:tbl>
    <w:p>
      <w:pPr>
        <w:spacing w:before="120" w:after="0" w:line="360" w:lineRule="auto"/>
        <w:ind w:firstLine="0" w:left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Латентность СТЗ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Принимаем t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vertAlign w:val="subscript"/>
        </w:rPr>
        <w:t>сч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= 2 мс, t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vertAlign w:val="subscript"/>
        </w:rPr>
        <w:t>обр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= 50 мс (GPU), t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vertAlign w:val="subscript"/>
        </w:rPr>
        <w:t>лог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= 1 мс, t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vertAlign w:val="subscript"/>
        </w:rPr>
        <w:t>IO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= 2 мс.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0" w:space="0" w:color="000000"/>
          <w:left w:val="nil" w:sz="0" w:space="0" w:color="000000"/>
          <w:bottom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4677"/>
        <w:gridCol w:w="4677"/>
      </w:tblGrid>
      <w:tr>
        <w:tc>
          <w:tcPr>
            <w:tcW w:type="dxa" w:w="8220"/>
            <w:vAlign w:val="center"/>
          </w:tcPr>
          <w:p>
            <w:pPr>
              <w:spacing w:before="120" w:after="120" w:line="36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  <w:vertAlign w:val="subscript"/>
              </w:rPr>
              <w:t>СТЗ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= 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  <w:vertAlign w:val="subscript"/>
              </w:rPr>
              <w:t>эксп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+ 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  <w:vertAlign w:val="subscript"/>
              </w:rPr>
              <w:t>сч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+ 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  <w:vertAlign w:val="subscript"/>
              </w:rPr>
              <w:t>пер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+ 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  <w:vertAlign w:val="subscript"/>
              </w:rPr>
              <w:t>обр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+ 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  <w:vertAlign w:val="subscript"/>
              </w:rPr>
              <w:t>лог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+ 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  <w:vertAlign w:val="subscript"/>
              </w:rPr>
              <w:t>IO</w:t>
            </w:r>
          </w:p>
        </w:tc>
        <w:tc>
          <w:tcPr>
            <w:tcW w:type="dxa" w:w="1134"/>
            <w:vAlign w:val="center"/>
          </w:tcPr>
          <w:p>
            <w:pPr>
              <w:spacing w:before="120" w:after="120" w:line="360" w:lineRule="auto"/>
              <w:ind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(14)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0" w:space="0" w:color="000000"/>
          <w:left w:val="nil" w:sz="0" w:space="0" w:color="000000"/>
          <w:bottom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4677"/>
        <w:gridCol w:w="4677"/>
      </w:tblGrid>
      <w:tr>
        <w:tc>
          <w:tcPr>
            <w:tcW w:type="dxa" w:w="8220"/>
            <w:vAlign w:val="center"/>
          </w:tcPr>
          <w:p>
            <w:pPr>
              <w:spacing w:before="120" w:after="120" w:line="36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  <w:vertAlign w:val="subscript"/>
              </w:rPr>
              <w:t>СТЗ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= 20 + 2 + 217,8 + 50 + 1 + 2 = 292,8 мс.</w:t>
            </w:r>
          </w:p>
        </w:tc>
        <w:tc>
          <w:tcPr>
            <w:tcW w:type="dxa" w:w="1134"/>
            <w:vAlign w:val="center"/>
          </w:tcPr>
          <w:p>
            <w:pPr>
              <w:spacing w:before="120" w:after="120" w:line="360" w:lineRule="auto"/>
              <w:ind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(15)</w:t>
            </w:r>
          </w:p>
        </w:tc>
      </w:tr>
    </w:tbl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Проверка по времени: T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vertAlign w:val="subscript"/>
        </w:rPr>
        <w:t>СТЗ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= 292,8 мс &lt; T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vertAlign w:val="subscript"/>
        </w:rPr>
        <w:t>доп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= 4000 мс – условие выполняется.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685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Параметр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Обозначение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Результат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Требуемый масштабный коэффициент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vertAlign w:val="subscript"/>
              </w:rPr>
              <w:t>треб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0,050 мм/пикс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Требуемое разрешение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W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vertAlign w:val="subscript"/>
              </w:rPr>
              <w:t>треб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× H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vertAlign w:val="subscript"/>
              </w:rPr>
              <w:t>треб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12 000 × 8 000 пикс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Принятое разрешение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W × H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5472 × 3648 пикс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Фактический масштаб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vertAlign w:val="subscript"/>
              </w:rPr>
              <w:t>x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; k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vertAlign w:val="subscript"/>
              </w:rPr>
              <w:t>y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; k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0,1096; 0,1096; 0,1096 мм/пикс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Объём кадра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V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239,54 МБ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Требуемая частота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FPS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vertAlign w:val="subscript"/>
              </w:rPr>
              <w:t>треб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0,25 кадр/с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Поток данных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59,89 МБ/с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Время передачи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vertAlign w:val="subscript"/>
              </w:rPr>
              <w:t>пер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217,8 мс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Предельная экспозиция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vertAlign w:val="subscript"/>
              </w:rPr>
              <w:t>эксп, max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не ограничено смазом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Рабочая экспозиция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vertAlign w:val="subscript"/>
              </w:rPr>
              <w:t>эксп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20 мс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Доступное время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vertAlign w:val="subscript"/>
              </w:rPr>
              <w:t>доп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4000 мс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Латентность СТЗ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vertAlign w:val="subscript"/>
              </w:rPr>
              <w:t>СТЗ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≈292,8 мс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Проверка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 w:line="240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выполнено</w:t>
            </w:r>
          </w:p>
        </w:tc>
      </w:tr>
    </w:tbl>
    <w:p/>
    <w:p>
      <w:pPr>
        <w:spacing w:before="240" w:after="120" w:line="360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Этап 6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 полученному потоку D выбрать интерфейс из Приложения А с запасом не менее 30 % и обосновать выбор с учетом требуемой длины кабельной линии.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0" w:space="0" w:color="000000"/>
          <w:left w:val="nil" w:sz="0" w:space="0" w:color="000000"/>
          <w:bottom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4677"/>
        <w:gridCol w:w="4677"/>
      </w:tblGrid>
      <w:tr>
        <w:tc>
          <w:tcPr>
            <w:tcW w:type="dxa" w:w="8220"/>
            <w:vAlign w:val="center"/>
          </w:tcPr>
          <w:p>
            <w:pPr>
              <w:spacing w:before="120" w:after="120" w:line="36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D = 239,54 · 0,25 = 59,89 МБ/с.</w:t>
            </w:r>
          </w:p>
        </w:tc>
        <w:tc>
          <w:tcPr>
            <w:tcW w:type="dxa" w:w="1134"/>
            <w:vAlign w:val="center"/>
          </w:tcPr>
          <w:p>
            <w:pPr>
              <w:spacing w:before="120" w:after="120" w:line="360" w:lineRule="auto"/>
              <w:ind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(16)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0" w:space="0" w:color="000000"/>
          <w:left w:val="nil" w:sz="0" w:space="0" w:color="000000"/>
          <w:bottom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4677"/>
        <w:gridCol w:w="4677"/>
      </w:tblGrid>
      <w:tr>
        <w:tc>
          <w:tcPr>
            <w:tcW w:type="dxa" w:w="8220"/>
            <w:vAlign w:val="center"/>
          </w:tcPr>
          <w:p>
            <w:pPr>
              <w:spacing w:before="120" w:after="120" w:line="36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D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  <w:vertAlign w:val="subscript"/>
              </w:rPr>
              <w:t>треб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= 1,3 · D = 1,3 · 59,89 = 77,85 МБ/с.</w:t>
            </w:r>
          </w:p>
        </w:tc>
        <w:tc>
          <w:tcPr>
            <w:tcW w:type="dxa" w:w="1134"/>
            <w:vAlign w:val="center"/>
          </w:tcPr>
          <w:p>
            <w:pPr>
              <w:spacing w:before="120" w:after="120" w:line="360" w:lineRule="auto"/>
              <w:ind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(17)</w:t>
            </w:r>
          </w:p>
        </w:tc>
      </w:tr>
    </w:tbl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USB3 Vision: скорость достаточна, но максимальная длина 5 м меньше требуемых L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vertAlign w:val="subscript"/>
        </w:rPr>
        <w:t>каб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= 10 м – интерфейс исключается.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GigE Vision (1G): C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vertAlign w:val="subscript"/>
        </w:rPr>
        <w:t>эфф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≈ 110 МБ/с &gt; 77,85 МБ/с, длина до 100 м. Формальный запас по пропускной способности есть. Однако t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vertAlign w:val="subscript"/>
        </w:rPr>
        <w:t>пер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≈ 2178 мс, тогда T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vertAlign w:val="subscript"/>
        </w:rPr>
        <w:t>СТЗ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≈ 2253 мс: условие T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vertAlign w:val="subscript"/>
        </w:rPr>
        <w:t>СТЗ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≤ 4000 мс выполняется, но больше половины такта уходит на передачу кадра.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10 GigE Vision: C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vertAlign w:val="subscript"/>
        </w:rPr>
        <w:t>эфф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≈ 1100 МБ/с, длина до 100 м. t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vertAlign w:val="subscript"/>
        </w:rPr>
        <w:t>пер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≈ 217,8 мс, T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vertAlign w:val="subscript"/>
        </w:rPr>
        <w:t>СТЗ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= 292,8 мс. Интерфейс принимается как основной.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Для дискретной и матричной съемки оценить латентность СТЗ: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0" w:space="0" w:color="000000"/>
          <w:left w:val="nil" w:sz="0" w:space="0" w:color="000000"/>
          <w:bottom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4677"/>
        <w:gridCol w:w="4677"/>
      </w:tblGrid>
      <w:tr>
        <w:tc>
          <w:tcPr>
            <w:tcW w:type="dxa" w:w="8220"/>
            <w:vAlign w:val="center"/>
          </w:tcPr>
          <w:p>
            <w:pPr>
              <w:spacing w:before="120" w:after="120" w:line="36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  <w:vertAlign w:val="subscript"/>
              </w:rPr>
              <w:t>СТЗ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= 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  <w:vertAlign w:val="subscript"/>
              </w:rPr>
              <w:t>эксп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+ 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  <w:vertAlign w:val="subscript"/>
              </w:rPr>
              <w:t>сч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+ 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  <w:vertAlign w:val="subscript"/>
              </w:rPr>
              <w:t>пер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+ 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  <w:vertAlign w:val="subscript"/>
              </w:rPr>
              <w:t>обр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+ 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  <w:vertAlign w:val="subscript"/>
              </w:rPr>
              <w:t>лог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+ 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  <w:vertAlign w:val="subscript"/>
              </w:rPr>
              <w:t>IO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.</w:t>
            </w:r>
          </w:p>
        </w:tc>
        <w:tc>
          <w:tcPr>
            <w:tcW w:type="dxa" w:w="1134"/>
            <w:vAlign w:val="center"/>
          </w:tcPr>
          <w:p>
            <w:pPr>
              <w:spacing w:before="120" w:after="120" w:line="360" w:lineRule="auto"/>
              <w:ind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(18)</w:t>
            </w:r>
          </w:p>
        </w:tc>
      </w:tr>
    </w:tbl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Рассчитано T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vertAlign w:val="subscript"/>
        </w:rPr>
        <w:t>СТЗ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≈ 292,8 мс, тогда как T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vertAlign w:val="subscript"/>
        </w:rPr>
        <w:t>доп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= 4000 мс:</w:t>
      </w:r>
    </w:p>
    <w:p>
      <w:pPr>
        <w:spacing w:before="0" w:after="0" w:line="360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8"/>
        </w:rPr>
        <w:t>292,8 мс &lt; 4000 мс.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Условие выполняется с большим запасом; ROI, аппаратное ускорение как вынужденная мера и распределенная архитектура не требуются.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Полный цикл с исполнительным устройством. Для учебной оценки роботизированного перемещения принимаем t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vertAlign w:val="subscript"/>
        </w:rPr>
        <w:t>исп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= 200 мс: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0" w:space="0" w:color="000000"/>
          <w:left w:val="nil" w:sz="0" w:space="0" w:color="000000"/>
          <w:bottom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4677"/>
        <w:gridCol w:w="4677"/>
      </w:tblGrid>
      <w:tr>
        <w:tc>
          <w:tcPr>
            <w:tcW w:type="dxa" w:w="8220"/>
            <w:vAlign w:val="center"/>
          </w:tcPr>
          <w:p>
            <w:pPr>
              <w:spacing w:before="120" w:after="120" w:line="36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  <w:vertAlign w:val="subscript"/>
              </w:rPr>
              <w:t>полн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= 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  <w:vertAlign w:val="subscript"/>
              </w:rPr>
              <w:t>СТЗ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+ 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  <w:vertAlign w:val="subscript"/>
              </w:rPr>
              <w:t>исп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= 292,8 + 200 = 492,8 мс.</w:t>
            </w:r>
          </w:p>
        </w:tc>
        <w:tc>
          <w:tcPr>
            <w:tcW w:type="dxa" w:w="1134"/>
            <w:vAlign w:val="center"/>
          </w:tcPr>
          <w:p>
            <w:pPr>
              <w:spacing w:before="120" w:after="120" w:line="360" w:lineRule="auto"/>
              <w:ind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(19)</w:t>
            </w:r>
          </w:p>
        </w:tc>
      </w:tr>
    </w:tbl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Значение существенно меньше такта 4000 мс. Расстояние L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vertAlign w:val="subscript"/>
        </w:rPr>
        <w:t>исп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в варианте не задано: робот работает непосредственно над тарой.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Смаз. Объект неподвижен, условие t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vertAlign w:val="subscript"/>
        </w:rPr>
        <w:t>эксп, max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&lt; 1 мс не возникает. Стробоскопическая подсветка «от движения» не нужна. Global Shutter сохраняется, чтобы все элементы паттерна экспонировались одновременно. Импульсный режим проектора нужен для подавления цеховой засветки и бликов на металле.</w:t>
      </w:r>
    </w:p>
    <w:p>
      <w:pPr>
        <w:spacing w:before="240" w:after="120" w:line="360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Этап 7. Границы применимости и выводы</w:t>
      </w:r>
    </w:p>
    <w:p>
      <w:pPr>
        <w:spacing w:before="120" w:after="0" w:line="360" w:lineRule="auto"/>
        <w:ind w:firstLine="0" w:left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Проявляется ли выявляемый признак оптически? Если нет – какой альтернативный метод контроля следует применить.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Да. Для захвата нужна внешняя геометрия отливки, она формируется структурированным светом и 3D-камерой. Скрытые раковины и внутренние трещины оптически не видны; для их контроля потребовался бы альтернативный метод, например рентген.</w:t>
      </w:r>
    </w:p>
    <w:p>
      <w:pPr>
        <w:spacing w:before="120" w:after="0" w:line="360" w:lineRule="auto"/>
        <w:ind w:firstLine="0" w:left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Какая ошибка для данной задачи дороже – I рода или II рода, и как это смещает настройку порогов.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Ошибка I рода – ложный отказ от захвата (деталь можно было взять, система отказалась). Ошибка II рода – выдача неверной позы, двойной захват или столкновение. Для bin picking дороже ошибка II рода: она ломает схват и робота. Поэтому пороги уверенности CAD-совмещения и проверки коллизий следует сместить в сторону консервативности: лучше пропустить цикл, чем столкнуться.</w:t>
      </w:r>
    </w:p>
    <w:p>
      <w:pPr>
        <w:spacing w:before="120" w:after="0" w:line="360" w:lineRule="auto"/>
        <w:ind w:firstLine="0" w:left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Каковы риски по условиям эксплуатации и какие меры защиты требуются.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Основными рисками являются пыль и окалина, внешняя засветка, вибрации, загрязнение оптики и возможный нагрев отливок. Целесообразны корпус IP67, воздушный обдув стекла камеры и проектора, светозащитный кожух, жёсткое крепление. Взаимные тени – штатная особенность навала: алгоритм должен брать только хорошо видимые верхние детали.</w:t>
      </w:r>
    </w:p>
    <w:p>
      <w:pPr>
        <w:spacing w:before="120" w:after="0" w:line="360" w:lineRule="auto"/>
        <w:ind w:firstLine="0" w:left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Экономически ли целесообразно внедрение.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Количественный расчёт окупаемости не выполняется, поскольку не заданы стоимость оборудования, трудозатраты, стоимость брака/простоя и объём выпуска. Для расчёта окупаемости потребовались бы стоимость СТЗ и её обслуживания, стоимость ручного съёма, производительность, доля неуспешных захватов и цена аварии. Внедрение может быть оправдано заменой ручного bin picking, повышением ритмичности подачи, снижением риска травм и обеспечением прослеживаемости.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