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ГУАП</w:t>
      </w:r>
    </w:p>
    <w:p>
      <w:pPr>
        <w:spacing w:before="0" w:after="36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КАФЕДРА № ___</w:t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ОТЧЕТ</w:t>
      </w:r>
    </w:p>
    <w:p>
      <w:pPr>
        <w:spacing w:before="0" w:after="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ЗАЩИЩЕН С ОЦЕНКОЙ</w:t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 w:left="0" w:righ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ПРЕПОДАВАТЕЛЬ</w:t>
      </w:r>
    </w:p>
    <w:p>
      <w:pPr>
        <w:spacing w:before="0" w:after="0" w:line="240" w:lineRule="auto"/>
        <w:ind w:firstLine="0" w:left="0" w:right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должность, уч. степень, звание          подпись, дата          инициалы, фамилия</w:t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ОТЧЕТ О ЛАБОРАТОРНОЙ РАБОТЕ №1</w:t>
      </w:r>
    </w:p>
    <w:p>
      <w:pPr>
        <w:spacing w:before="0" w:after="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ПЕРВИЧНОЕ ОБСЛЕДОВАНИЕ СОСТАВА СИСТЕМЫ ТЕХНИЧЕСКОГО ЗРЕНИЯ НА ПРОИЗВОДСТВЕ. РАССМОТРЕНИЕ ОСОБЕННОСТЕЙ ТИПОВ ДАННЫХ</w:t>
      </w:r>
    </w:p>
    <w:p>
      <w:pPr>
        <w:spacing w:before="0" w:after="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Вариант 9. Отливки в таре: захват из навала (bin picking)</w:t>
      </w:r>
    </w:p>
    <w:p>
      <w:pPr>
        <w:spacing w:before="0" w:after="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по курсу: Техническое зрение на производстве</w:t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 w:left="0" w:righ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РАБОТУ ВЫПОЛНИЛ</w:t>
      </w:r>
    </w:p>
    <w:p>
      <w:pPr>
        <w:spacing w:before="0" w:after="0" w:line="360" w:lineRule="auto"/>
        <w:ind w:firstLine="0" w:left="0" w:righ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СТУДЕНТ гр. № 4321                              И.А. Лаврешин</w:t>
      </w:r>
    </w:p>
    <w:p>
      <w:pPr>
        <w:spacing w:before="0" w:after="0" w:line="240" w:lineRule="auto"/>
        <w:ind w:firstLine="0" w:left="0" w:right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подпись, дата                                          инициалы, фамилия</w:t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Санкт-Петербург 2026</w:t>
      </w:r>
    </w:p>
    <w:p>
      <w:r>
        <w:br w:type="page"/>
      </w:r>
    </w:p>
    <w:p>
      <w:pPr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 Номер и формулировка варианта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Вариант 9. Отливки в таре: захват из навала (bin picking). FOV 600 × 400 мм, глубина тары 300 мм; точность 0,5 мм; такт 4,0 с. Особенности объекта: хаотичное расположение, взаимные тени.</w:t>
      </w:r>
    </w:p>
    <w:p>
      <w:pPr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 Формализованная постановка задачи с количественным критерием дефекта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Наименование изделия: металлические отливки, расположенные навалом в технологической таре.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Контролируемый параметр: пространственная поза выбранной для захвата отливки – координаты X, Y, Z и ориентация Rx, Ry, Rz точки и направления схвата.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Функция СТЗ (из шести фундаментальных): позиционирование. Остальные функции для данного варианта не являются основными: контроль качества отливки, измерение размеров, идентификация маркировки, подсчёт/сортировка и мониторинг процесса не ставятся.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Место системы в технологическом процессе: межоперационный. Тара поступает с литейного участка на позицию разгрузки, робот извлекает отливки поштучно и подаёт на следующую операцию. Последствия пропуска дефекта (неверной позы) на этом этапе – столкновение схвата с тарой или соседними деталями, повреждение оборудования, простой участка и риск травмы. Стоимость такой ошибки выше, чем на входном визуальном осмотре, потому что в контур уже включена механика робота.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Количественный критерий дефекта. Браком цикла (неуспешным захватом) считается любое из условий: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– погрешность положения |ΔX| &gt; 0,5 мм, или |ΔY| &gt; 0,5 мм, или |ΔZ| &gt; 0,5 мм;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– число захваченных отливок не равно 1 (пустой схват или двойной захват);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– столкновение схвата с бортом тары или с соседней отливкой;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– длительность цикла превышает такт 4,0 с.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Исходные учебные условия: FOV = 600 × 400 мм, глубина тары 300 мм, Tтакт = 4,0 с, Lкаб = 10 м (приложение А.6). Скорость движения объекта не задана: отливки неподвижны до захвата. Режим расчёта частоты съёмки – А.</w:t>
      </w:r>
    </w:p>
    <w:p>
      <w:pPr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 Таблица А – паспорт шести подсистем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этапе предварительного обследования фиксируются требования к шести подсистемам. Разрешение камеры, частота съёмки и интерфейс уточнены после расчёта таблицы Г.</w:t>
      </w:r>
    </w:p>
    <w:p>
      <w:pPr>
        <w:spacing w:before="240" w:after="120" w:line="360" w:lineRule="auto"/>
        <w:ind w:firstLine="0" w:left="0" w:righ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А – Паспорт подсистем СТЗ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45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Назначение в данной системе</w:t>
            </w:r>
          </w:p>
        </w:tc>
        <w:tc>
          <w:tcPr>
            <w:tcW w:type="dxa" w:w="136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Ключевой параметр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Принятое значение / тип</w:t>
            </w:r>
          </w:p>
        </w:tc>
        <w:tc>
          <w:tcPr>
            <w:tcW w:type="dxa" w:w="243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Обоснование выбора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Освещение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Формирование кодированной текстуры на поверхностях отливок для восстановления 3D-геометрии и снижение влияния взаимных теней</w:t>
            </w:r>
          </w:p>
        </w:tc>
        <w:tc>
          <w:tcPr>
            <w:tcW w:type="dxa" w:w="13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Геометрия, спектр, режим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Структурированный проектор (случайный или кодированный паттерн) над тарой; VIS, предпочтительно синий LED; при необходимости второй ракурс проекции. Режим импульсный, синхронизирован с камерой</w:t>
            </w:r>
          </w:p>
        </w:tc>
        <w:tc>
          <w:tcPr>
            <w:tcW w:type="dxa" w:w="243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Хаотичный навал и взаимные тени делают пассивное 2D-освещение недостаточным. Структурированный свет даёт карту высот/облако точек. Синий диапазон меньше подвержен цеховой засветке. Второй проектор закрывает зоны, затенённые верхним слоем деталей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Оптика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Построение изображения всей внутренней области тары, включая дно на глубине 300 мм</w:t>
            </w:r>
          </w:p>
        </w:tc>
        <w:tc>
          <w:tcPr>
            <w:tcW w:type="dxa" w:w="13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FOV, тип объектива, телецентричность; f/WD/ГРИП – после этапа 5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FOV = 600 × 400 мм, рабочий объём по глубине 300 мм; обычный объектив; телецентричность не требуется. Численные f, WD и ГРИП без паспорта камеры и геометрии установки не рассчитываются</w:t>
            </w:r>
          </w:p>
        </w:tc>
        <w:tc>
          <w:tcPr>
            <w:tcW w:type="dxa" w:w="243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Поле зрения задано размером тары. Телецентрический объектив при таком FOV практически нереализуем и не нужен: задача не в прецизионном 2D-измерении, а в 3D-позе. Глубина тары требует, чтобы рабочий диапазон 3D-сенсора перекрывал 300 мм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Фотоприёмник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Преобразование структурированного изображения в карту высот и облако точек</w:t>
            </w:r>
          </w:p>
        </w:tc>
        <w:tc>
          <w:tcPr>
            <w:tcW w:type="dxa" w:w="13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Тип матрицы, спектр, затвор; разрешение и FPS – после этапа 5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3D-сенсор на базе CMOS, Global Shutter, VIS; разрешение 5472 × 3648 (учебный ряд); FPS ≥ 0,25 кадр/с; представление Coord3D ABC32f</w:t>
            </w:r>
          </w:p>
        </w:tc>
        <w:tc>
          <w:tcPr>
            <w:tcW w:type="dxa" w:w="243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Для bin picking в таблице 3.2 методички указана размерность 3D. Global Shutter фиксирует паттерн без построчных искажений. Цвет не является признаком захвата. Разрешение принято после этапа 5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Передача данных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Доставка кадра облака точек и сигналов синхронизации вычислителю</w:t>
            </w:r>
          </w:p>
        </w:tc>
        <w:tc>
          <w:tcPr>
            <w:tcW w:type="dxa" w:w="13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Интерфейс, Lкаб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 GigE Vision; Lкаб = 10 м</w:t>
            </w:r>
          </w:p>
        </w:tc>
        <w:tc>
          <w:tcPr>
            <w:tcW w:type="dxa" w:w="243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USB3 Vision ограничен длиной 5 м и не подходит. Поток 3D-данных велик: GigE Vision формально проходит по запасу 30 %, но время передачи кадра превышает 2 с. 10 GigE даёт длину до 100 м и сокращает tпер примерно до 0,22 с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Вычислитель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Фильтрация облака, сегментация верхнего слоя, совмещение с CAD, расчёт позы и проверка коллизий</w:t>
            </w:r>
          </w:p>
        </w:tc>
        <w:tc>
          <w:tcPr>
            <w:tcW w:type="dxa" w:w="13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Архитектура, ускорение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PC-based с GPU; камера работает по аппаратному триггеру «робот готов»</w:t>
            </w:r>
          </w:p>
        </w:tc>
        <w:tc>
          <w:tcPr>
            <w:tcW w:type="dxa" w:w="243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Объём кадра ~240 МБ и 3D-совмещение не укладываются в смарт-камеру. GPU ускоряет фильтрацию облака и поиск позы. Одна стационарная 3D-камера, отдельный PC – типовая схема bin picking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Исполнительное устройство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Физический захват выбранной отливки и перенос на следующую позицию</w:t>
            </w:r>
          </w:p>
        </w:tc>
        <w:tc>
          <w:tcPr>
            <w:tcW w:type="dxa" w:w="13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Тип, шина, задержка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Промышленный робот 6DOF со схватом (механический или вакуумный – по форме отливки); связь с контроллером робота/ПЛК; tисп = 200 мс (учебная оценка по А.8)</w:t>
            </w:r>
          </w:p>
        </w:tc>
        <w:tc>
          <w:tcPr>
            <w:tcW w:type="dxa" w:w="243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Выход СТЗ – пространственные координаты, поэтому исполнитель – манипулятор, а не пневмоотсекатель. Задержка 200 мс – учебное значение для сервопривода/роботизированного перемещения; реальное время цикла робота больше и укладывается в остаток такта 4 с</w:t>
            </w:r>
          </w:p>
        </w:tc>
      </w:tr>
    </w:tbl>
    <w:p>
      <w:pPr>
        <w:spacing w:before="0" w:after="0" w:line="240" w:lineRule="auto"/>
        <w:ind w:firstLine="0" w:left="0" w:right="0"/>
        <w:jc w:val="both"/>
      </w:pPr>
    </w:p>
    <w:p>
      <w:pPr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 Таблица Б – классификационный профиль системы</w:t>
      </w:r>
    </w:p>
    <w:p>
      <w:pPr>
        <w:spacing w:before="240" w:after="120" w:line="360" w:lineRule="auto"/>
        <w:ind w:firstLine="0" w:left="0" w:righ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Б – Класс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Возможные категории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Выбор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Решаемая задача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контроль / измерение / идентификация / позиционирование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Цель – выдать роботу позу захвата, а не сорт или признак брака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Размерность данных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1D / 2D / 2.5D / 3D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3D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Навал, перекрытия и 6DOF-поза. В методичке bin picking отнесён к 3D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Спектральный диапазон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UV / VIS / NIR-SWIR / Thermal / X-Ray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VIS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Геометрия поверхности видна в видимом диапазоне; внутренние дефекты отливки не ищутся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Степень интеграции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оптический датчик / смарт-камера / PC-based / встраиваемая / распределенная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PC-based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Тяжёлое 3D-совмещение и связь с роботом выполняются на отдельном ПК с GPU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Число камер и схема обзора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однокамерная / многокамерная / стерео / круговая / сканирующая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Однокамерная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Один 3D-сенсор со встроенным проектором над тарой покрывает заданное FOV. Стерео-пара и круговой обзор не требуются. Сканирующий профилометр не нужен: такт дискретный, сцена статична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Подвижность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стационарная / роботизированная / мобильная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Стационарная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Камера и проектор закреплены над тарой. Подвижность относится к СТЗ, а не к исполнителю: робот – отдельная подсистема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Способ освещения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внешнее / активное контролируемое / структурированное / эмиссионное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Структурированное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Проектор паттерна – источник 3D-информации, а не только подсветка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Характер обработки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пороговая / классическая CV / ML / DL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Классическая CV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Поза восстанавливается 3D-совмещением облака с CAD-моделью. GPU используется как ускоритель, а не как переход к DL. Нейросеть не обязательна при наличии модели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Степень участия человека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автоматическая / автоматизированная / поддержка решений / регистрация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Автоматическая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Поза и команда захвата формируются без оператора; человек только пополняет тару и обрабатывает аварии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Условия эксплуатации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лабораторные / цеховые / агрессивные / взрывоопасные / экстремальные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Агрессивные (литейный участок)</w:t>
            </w:r>
          </w:p>
        </w:tc>
        <w:tc>
          <w:tcPr>
            <w:tcW w:type="dxa" w:w="323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Пыль, окалина, возможный нагрев отливок. Требуются IP67, обдув оптики, защита проектора</w:t>
            </w:r>
          </w:p>
        </w:tc>
      </w:tr>
    </w:tbl>
    <w:p>
      <w:pPr>
        <w:spacing w:before="0" w:after="0" w:line="240" w:lineRule="auto"/>
        <w:ind w:firstLine="0" w:left="0" w:right="0"/>
        <w:jc w:val="both"/>
      </w:pPr>
    </w:p>
    <w:p>
      <w:pPr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 Таблица В – сравнение типов данных</w:t>
      </w:r>
    </w:p>
    <w:p>
      <w:pPr>
        <w:spacing w:before="12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5.1. Размерность данных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Минимально достаточная размерность – 3D (облако точек). Почему нельзя обойтись более «дешёвой» размерностью: 1D-профиль даёт сечение вдоль одной линии и не описывает навал; 2D показывает верхний слой, но не восстанавливает Z и углы ориентации перекрытых деталей и неустойчиво при взаимных тенях; 2.5D позволяет брать верхние детали «сверху», но не даёт полноценной 6DOF-геометрии наклонённых и частично закрытых отливок. Что даст переход к более «дорогой» размерности: в классификации методички 3D – верхняя ступень, дороже переходить некуда. Именно 3D указана в таблице 3.2 как размерность для bin picking: CAD-совмещение видимой части облака с моделью даёт X, Y, Z, Rx, Ry, Rz.</w:t>
      </w:r>
    </w:p>
    <w:p>
      <w:pPr>
        <w:spacing w:before="12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5.2. Спектральный диапазон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Контролируемый признак – внешняя геометрия отливки – проявляется в видимом диапазоне, особенно при активном структурированном свете. Спектральный диапазон – VIS. Рентген, ультразвук или тепловизор для задачи захвата не требуются: внутренние раковины отливки данная СТЗ не ищет. Если отливки ещё горячие, тепловизор мог бы быть дополнительным датчиком безопасности, но не датчиком позы.</w:t>
      </w:r>
    </w:p>
    <w:p>
      <w:pPr>
        <w:spacing w:before="12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5.3. Формат и битовая глубина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Рабочий формат – Coord3D ABC32f (три координаты float32, 12 байт на точку). Цвет RGB8 для захвата не нужен: отливки однотипны, сорт по цвету не определяется. Mono8 недостаточно, потому что теряется высота. Карта высот Coord3D C16 (16 бит, 2 байта) может быть внутренним представлением 3D-камеры: при диапазоне 300 мм квантование по Z составляет около 300/65535 ≈ 0,005 мм и само по себе не ограничивает точность 0,5 мм. Для расчёта информационного процесса принят выбранный формат облака точек, как того требует постановка bin picking.</w:t>
      </w:r>
    </w:p>
    <w:p>
      <w:pPr>
        <w:spacing w:before="12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5.4. Объём данных для одной сцены. Расчёт выполнен по одному и тому же разрешению W × H = 5472 × 3648, полученному в пункте 6.</w:t>
      </w:r>
    </w:p>
    <w:p>
      <w:pPr>
        <w:spacing w:before="240" w:after="120" w:line="360" w:lineRule="auto"/>
        <w:ind w:firstLine="0" w:left="0" w:righ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В – Сравнение типов данных для одной сцены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8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Представление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Байт/точку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Объём кадра, МБ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Что даёт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Чего не даёт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1D профиль (строка)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Mono8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0,0055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Яркость или профиль вдоль одной линии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Навал, отдельные отливки, позу и возможность захвата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2D полутоновое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Mono8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19,96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Вид сверху, контуры верхнего слоя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Координату Z, 6DOF, устойчивую работу при взаимных тенях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2D цветное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RGB8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59,89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То же, что 2D, плюс цвет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Высоту и геометрию навала; цвет для отливок избыточен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2.5D карта высот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Coord3D C16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39,92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Рельеф видимой поверхности Z(X,Y), выбор верхней детали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Полную 3D-геометрию перекрытых и наклонённых отливок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3D облако точек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Coord3D ABC32f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239,54</w:t>
            </w:r>
          </w:p>
        </w:tc>
        <w:tc>
          <w:tcPr>
            <w:tcW w:type="dxa" w:w="204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Координаты X,Y,Z, CAD-совмещение, 6DOF-позу захвата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Имеет наибольший объём; изнанка деталей всё равно не видна</w:t>
            </w:r>
          </w:p>
        </w:tc>
      </w:tr>
    </w:tbl>
    <w:p>
      <w:pPr>
        <w:spacing w:before="0" w:after="0" w:line="240" w:lineRule="auto"/>
        <w:ind w:firstLine="0" w:left="0" w:right="0"/>
        <w:jc w:val="both"/>
      </w:pP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Вывод о «цене» размерности. Переход 2D → 2.5D увеличивает кадр в 2 раза, переход 2D → 3D – в 12 раз: облако точек занимает 239,54 МБ против 19,96 МБ у Mono8. Для bin picking эта цена оправдана, потому что более дешёвые представления не дают позы захвата. Основное информационное сжатие происходит не на камере, а на этапах сегментации и CAD-совмещения: массив из ~20 млн точек превращается в несколько чисел (X, Y, Z, Rx, Ry, Rz) и признак допустимости траектории. Именно этот компактный пакет является выходом СТЗ.</w:t>
      </w:r>
    </w:p>
    <w:p>
      <w:pPr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 Таблица Г – расчет параметров информационного процесса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Вариант относится к режиму А: дискретные изделия / шаговая подача, съёмка по такту. Отливки в таре неподвижны,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такт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4,0 с. Скорость v в задании не приведена и для расчёта смаза не используется. По приложению А.3 для задач с нормированной точностью принимаем n = 10 пикселей на величину 0,5 мм (прецизионные измерения с субпиксельной обработкой).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Требуемый масштабный коэффициент определяют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d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min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/ n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(1)</w:t>
            </w:r>
          </w:p>
        </w:tc>
      </w:tr>
    </w:tbl>
    <w:p>
      <w:pPr>
        <w:spacing w:before="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где k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треб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– требуемый масштабный коэффициент, мм/пикс;</w:t>
      </w:r>
    </w:p>
    <w:p>
      <w:pPr>
        <w:spacing w:before="0" w:after="0" w:line="360" w:lineRule="auto"/>
        <w:ind w:firstLine="0" w:left="709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d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min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– нормируемая точность позиционирования, мм;</w:t>
      </w:r>
    </w:p>
    <w:p>
      <w:pPr>
        <w:spacing w:before="0" w:after="0" w:line="360" w:lineRule="auto"/>
        <w:ind w:firstLine="0" w:left="709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n – число пикселей на величину d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min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0,5 / 10 = 0,050 мм/пикс.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Требуемое разрешение матрицы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FOV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x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/ 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(3)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H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FOV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/ 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(4)</w:t>
            </w:r>
          </w:p>
        </w:tc>
      </w:tr>
    </w:tbl>
    <w:p>
      <w:pPr>
        <w:spacing w:before="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где W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треб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, H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треб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– требуемое число пикселей по ширине и высоте;</w:t>
      </w:r>
    </w:p>
    <w:p>
      <w:pPr>
        <w:spacing w:before="0" w:after="0" w:line="360" w:lineRule="auto"/>
        <w:ind w:firstLine="0" w:left="709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FOV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x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, FOV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y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– поле зрения, мм.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600 / 0,050 = 12 000 пикс.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(5)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H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400 / 0,050 = 8 000 пикс.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(6)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Ни одно значение учебного ряда приложения А.7 одновременно не удовлетворяет W ≥ 12 000 и H ≥ 8 000. Принимаем максимальное матричное разрешение ряда: W × H = 5472 × 3648 пикс. Достижение точности 0,5 мм обосновывается субпиксельным 3D-совмещением и паспортной Z-точностью сенсора, а не плотностью n = 10 на одном пикселе.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Фактический масштабный коэффициент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x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FOV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x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/ W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(7)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FOV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/ H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(8)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k = max(k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x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; 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)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(9)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x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600 / 5472 = 0,1096 мм/пикс.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(10)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400 / 3648 = 0,1096 мм/пикс.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(11)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k = 0,1096 мм/пикс.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(12)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величину 0,5 мм приходится 0,5 / 0,1096 ≈ 4,6 пикс. Это меньше формальных 10, но сопоставимо с диапазоном 3–5 для обнаружения. Для bin picking поза оценивается по тысячам точек поверхности отливки, поэтому погрешность позы существенно меньше шага одного пикселя. Для 3D-сенсора точность 0,5 мм по Z задаётся базой триангуляции и калибровкой, а не только k.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Объём кадра выбранного формата Coord3D ABC32f (B = 12 байт/точку)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V = W · H · B / 10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perscript"/>
              </w:rPr>
              <w:t>6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(13)</w:t>
            </w:r>
          </w:p>
        </w:tc>
      </w:tr>
    </w:tbl>
    <w:p>
      <w:pPr>
        <w:spacing w:before="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где V – объём одного кадра, МБ;</w:t>
      </w:r>
    </w:p>
    <w:p>
      <w:pPr>
        <w:spacing w:before="0" w:after="0" w:line="360" w:lineRule="auto"/>
        <w:ind w:firstLine="0" w:left="709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B – число байт на точку.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V = 5472 · 3648 · 12 / 10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perscript"/>
              </w:rPr>
              <w:t>6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239,54 МБ.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(14)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Требуемая частота съёмки для режима 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FPS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1 /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такт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(15)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FPS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1 / 4,0 = 0,25 кадр/с.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(16)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Практически камера работает по триггеру готовности робота, а не в свободном видеорежиме; для расчёта потока этого достаточно.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Поток данных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D = V · FPS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(17)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D = 239,54 · 0,25 = 59,89 МБ/с.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(18)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Предварительно выбран интерфейс 10 GigE Vision с эффективной пропускной способностью C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эфф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≈ 1100 МБ/с. Время передачи кадра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пер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1000 · V / C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эфф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(19)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пер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1000 · 239,54 / 1100 ≈ 217,8 мс.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(20)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Предельное время экспозиции по условию смаза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эксп, max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1000 · k · 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доп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/ v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(21)</w:t>
            </w:r>
          </w:p>
        </w:tc>
      </w:tr>
    </w:tbl>
    <w:p>
      <w:pPr>
        <w:spacing w:before="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где p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доп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0,5 пикс – допустимое смещение изображения за экспозицию;</w:t>
      </w:r>
    </w:p>
    <w:p>
      <w:pPr>
        <w:spacing w:before="0" w:after="0" w:line="360" w:lineRule="auto"/>
        <w:ind w:firstLine="0" w:left="709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v – скорость объекта, мм/с.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 v = 0 формула (21) не ограничивает выдержку: объект неподвижен. Условие смаза не является лимитирующим. Для 3D-снимка со структурированной подсветкой принимаем рабочую экспозицию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эксп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20 мс. Если конкретный сенсор использует многокадровое сканирование 100–300 мс, это по-прежнему укладывается в такт 4000 мс.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Доступное время решения для режима 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доп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такт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4000 мс.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(22)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Латентность СТЗ. По приложению А.7 принимаем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сч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2 мс,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лог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1 мс,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IO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2 мс. Обработка – 3D CAD-совмещение с GPU; по приложению А.5 принимаем верхнюю границу GPU-инференса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обр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50 мс.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СТЗ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эксп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+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сч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+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пер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+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обр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+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лог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+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IO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(23)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СТЗ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20 + 2 + 217,8 + 50 + 1 + 2 = 292,8 мс.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(24)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Условие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СТЗ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≤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доп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выполняется: 292,8 мс &lt; 4000 мс.</w:t>
      </w:r>
    </w:p>
    <w:p>
      <w:pPr>
        <w:spacing w:before="240" w:after="120" w:line="360" w:lineRule="auto"/>
        <w:ind w:firstLine="0" w:left="0" w:righ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Г – Расчет параметров информационного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Формула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Требуемый масштабный коэффициент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треб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min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/ n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0,050 мм/пикс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Требуемое разрешение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× H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треб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FOV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x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/ 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; FOV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/ 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треб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12 000 × 8 000 пикс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Принятое разрешение камеры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W × H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учебный ряд А.7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5472 × 3648 пикс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Фактический масштаб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x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; 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; k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FOV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x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/W; FOV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/H; max(k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x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, k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0,1096; 0,1096; 0,1096 мм/пикс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Объём кадра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W · H · B / 10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perscript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239,54 МБ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Требуемая частота съёмки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FPS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треб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/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такт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0,25 кадр/с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Поток данных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 · FPS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треб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59,89 МБ/с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Время передачи кадра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пер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1000 · V / C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эфф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217,8 мс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Предельное время экспозиции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эксп, max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1000 · k · 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доп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/ v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 ограничено смазом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Рабочая экспозиция 3D-снимка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эксп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принята для structured light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 мс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Доступное время для решения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доп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такт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4000 мс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Латентность СТЗ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СТЗ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эксп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+t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сч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+t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пер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+t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обр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+t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лог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+t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IO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292,8 мс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Проверка по времени</w:t>
            </w:r>
          </w:p>
        </w:tc>
        <w:tc>
          <w:tcPr>
            <w:tcW w:type="dxa" w:w="147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061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СТЗ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≤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  <w:vertAlign w:val="subscript"/>
              </w:rPr>
              <w:t>доп</w:t>
            </w:r>
          </w:p>
        </w:tc>
        <w:tc>
          <w:tcPr>
            <w:tcW w:type="dxa" w:w="2324"/>
            <w:vAlign w:val="center"/>
          </w:tcPr>
          <w:p>
            <w:pPr>
              <w:spacing w:before="40" w:after="40" w:line="240" w:lineRule="auto"/>
              <w:ind w:firstLine="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выполнено</w:t>
            </w:r>
          </w:p>
        </w:tc>
      </w:tr>
    </w:tbl>
    <w:p>
      <w:pPr>
        <w:spacing w:before="0" w:after="0" w:line="240" w:lineRule="auto"/>
        <w:ind w:firstLine="0" w:left="0" w:right="0"/>
        <w:jc w:val="both"/>
      </w:pPr>
    </w:p>
    <w:p>
      <w:pPr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 Структурная схема системы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схеме показан путь от объекта до исполнительного устройства. На каждом переходе указаны тип и объём данных. Обратная связь замыкается по энкодерам робота, датчику схвата и статусу захвата (около 0,1 кБ/цикл): при браке система выбирает другую деталь или делает повторный снимок и не продолжает цикл вслепую.</w:t>
      </w:r>
    </w:p>
    <w:p>
      <w:pPr>
        <w:spacing w:before="120"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98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_st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98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 – Структурная схема СТЗ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Информационный процесс на схеме совпадает с п. 3.2 методички. Захват: сырое облако точек Coord3D ABC32f, 239,54 МБ/кадр. Предобработка: фильтрованное облако, объём почти не падает. Сегментация и экстракция: кандидаты верхнего слоя и CAD-поза, данные сжимаются до килобайт признаков. Решение: статус цикла и выбранная гипотеза, порядка 100 байт. Управляющий сигнал: координаты X, Y, Z, Rx, Ry, Rz в контроллер робота. Выходом СТЗ является управляющий сигнал, а не картинка для оператора.</w:t>
      </w:r>
    </w:p>
    <w:p>
      <w:pPr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8. Обоснование выбора интерфейса, расчет требуемой частоты съемки, проверка пропускной способности и временного цикла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 формуле (18) поток D = 59,89 МБ/с. С запасом 30 % требуемая пропускная способность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D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1,3 · D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(25)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D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треб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1,3 · 59,89 = 77,85 МБ/с.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(26)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Длина линии L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каб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10 м.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USB3 Vision: эффективная скорость 350–400 МБ/с достаточна, но максимальная длина 5 м меньше требуемых 10 м – интерфейс исключается.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GigE Vision (1G): C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эфф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≈ 110 МБ/с &gt; 77,85 МБ/с, длина до 100 м. Формальный запас по пропускной способности есть (110 / 59,89 ≈ 1,84, то есть около 84 %). Однако при C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эфф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110 МБ/с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пер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1000 · 239,54 / 110 ≈ 2178 мс.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(27)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СТЗ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≈ 20 + 2 + 2178 + 50 + 1 + 2 = 2253 мс.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(28)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Значение 2253 мс всё ещё меньше 4000 мс, но занимает больше половины такта и оставляет мало времени на движение робота.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10 GigE Vision: C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эфф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≈ 1100 МБ/с, длина до 100 м (медь). Запас по потоку многократный. По формулам (20) и (24)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пер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≈ 217,8 мс,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СТЗ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292,8 мс. Этот интерфейс принимается как основной: он типичен для промышленных 3D-камер и оставляет около 3,7 с такта на траекторию манипулятора.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Альтернативы: Camera Link Full (около 850 МБ/с, до 10 м) находится на пределе длины; CoaXPress CXP-12 (около 1250 МБ/с, до 40 м) также пригоден. Для PC-based схемы удобнее 10 GigE.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Проверка по формулам (22) и (24):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СТЗ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≤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доп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, 292,8 мс &lt; 4000 мс – условие выполняется с большим запасом. Выделять ROI, переходить на линейную камеру или распределять несколько вычислителей для соблюдения такта не требуется. ROI и фильтрация облака всё же полезны как способ снизить «цену» 3D: после сегментации верхнего слоя обрабатывается лишь часть точек, но это оптимизация, а не вынужденная мера.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Полный цикл «съёмка – решение – физическое воздействие». По приложению А.8 для сервопривода/роботизированного перемещения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исп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200 мс.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полн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СТЗ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+ 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исп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(29)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4677"/>
        <w:gridCol w:w="4677"/>
      </w:tblGrid>
      <w:tr>
        <w:tc>
          <w:tcPr>
            <w:tcW w:type="dxa" w:w="8220"/>
            <w:vAlign w:val="center"/>
          </w:tcPr>
          <w:p>
            <w:pPr>
              <w:spacing w:before="120" w:after="120" w:line="36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vertAlign w:val="subscript"/>
              </w:rPr>
              <w:t>полн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= 292,8 + 200 = 492,8 мс.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 w:line="360" w:lineRule="auto"/>
              <w:ind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(30)</w:t>
            </w:r>
          </w:p>
        </w:tc>
      </w:tr>
    </w:tbl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Условие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полн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&lt;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такт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выполняется. Учебное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исп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отражает задержку контура управления, а не всю траекторию робота; реальное перемещение схвата занимает оставшуюся часть такта и в 4,0 с для bin picking реализуемо. Расстояние L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исп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в варианте не задано: робот работает непосредственно над тарой, а не ниже по конвейеру, поэтому условие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полн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≤ L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исп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/ v не применяется.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Смаз. Объект неподвижен, формула (21) не ограничивает систему, условие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эксп, max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&lt; 1 мс не возникает. Стробоскопическая подсветка «от движения» не нужна. Тем не менее Global Shutter сохраняется: все элементы паттерна должны экспонироваться одновременно, иначе появится геометрическая ошибка облака. Импульсный режим проектора нужен не из-за смаза, а для подавления постоянной цеховой засветки и взаимных бликов на металле.</w:t>
      </w:r>
    </w:p>
    <w:p>
      <w:pPr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9. Выводы</w:t>
      </w:r>
    </w:p>
    <w:p>
      <w:pPr>
        <w:spacing w:before="12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Проявляется ли признак оптически?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Да. Для захвата нужна внешняя геометрия отливки, она формируется структурированным светом и 3D-камерой. Скрытые раковины, трещины внутри металла и отклонения материала оптически не видны; для контроля качества самой отливки потребовались бы рентген, ультразвук или вихретоковый контроль. Данная СТЗ такие дефекты не ищет и за контроль качества отливки не отвечает.</w:t>
      </w:r>
    </w:p>
    <w:p>
      <w:pPr>
        <w:spacing w:before="12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Ошибки I и II рода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Ошибка I рода – ложный отказ от захвата: деталь можно было взять, но система забраковала гипотезу позы (лишний пропуск такта, падение производительности). Ошибка II рода – выдача неверной позы, захват двух деталей, столкновение с тарой или соседями. Для bin picking дороже ошибка II рода: она ломает схват, робота и тару и создаёт травмоопасную ситуацию. Пороги уверенности CAD-совмещения и проверки коллизий следует сместить в сторону консервативности: лучше пропустить цикл или взять другую деталь, чем столкнуться. Пустой схват при этом тоже нежелателен, но он дешевле удара.</w:t>
      </w:r>
    </w:p>
    <w:p>
      <w:pPr>
        <w:spacing w:before="12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Риски эксплуатации и меры защиты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литейном участке присутствуют пыль, окалина, возможные горячие отливки, вибрации пола и нестабильная внешняя засветка. Меры: корпус IP67 (при мойке – IP69K), воздушный обдув стекла камеры и проектора, кожух от внешней засветки, жёсткая стойка, термоконтроль, если отливки не остыли. Взаимные тени – штатная особенность навала: алгоритм должен брать только хорошо видимые верхние детали, а не восстанавливать полностью закрытые. Блестящий металл даёт пропуски в облаке; это компенсируется паттерном высокой контрастности, вторым ракурсом проектора и отбраковкой гипотез с низкой долей совпавших точек.</w:t>
      </w:r>
    </w:p>
    <w:p>
      <w:pPr>
        <w:spacing w:before="12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Целесообразность внедрения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Количественный расчёт срока окупаемости в работе не выполняется: не заданы стоимость 3D-камеры, робота и схвата, ФОТ ручной разгрузки, объём выпуска, цена простоя и цена аварии. Для расчёта окупаемости нужны именно эти величины, а также фактический процент успешных захватов и время цикла. Качественно внедрение оправдано, если ручной съём из тары тяжёлый и травмоопасный, такт линии стабилен, CAD-модели отливок есть, а 3D-сенсор закрывает точность 0,5 мм. Эффекты: замена ручного bin picking, повышение ритмичности подачи, прослеживаемость («какая деталь взята из какой тары»), снижение риска травм. Если отливки сильно запылены, слипаются, не имеют устойчивой CAD-геометрии или тара непрозрачна для структурированного света, СТЗ технически нецелесообразна и остаётся механическая ориентация либо ручная выемка.</w:t>
      </w:r>
    </w:p>
    <w:p>
      <w:pPr>
        <w:spacing w:before="120" w:after="0" w:line="360" w:lineRule="auto"/>
        <w:ind w:firstLine="0" w:left="0" w:right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Принятые допущения</w:t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n = 10 по А.3; разрешение 5472 × 3648 как максимум учебного ряда при формально требуемых 12 000 × 8 000; L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каб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10 м и режим А по А.6;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сч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2 мс,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лог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1 мс,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IO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2 мс по А.7;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обр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50 мс как верхняя оценка GPU по А.5;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исп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200 мс по А.8; t</w:t>
      </w:r>
      <w:r>
        <w:rPr>
          <w:rFonts w:ascii="Times New Roman" w:hAnsi="Times New Roman" w:eastAsia="Times New Roman"/>
          <w:b w:val="0"/>
          <w:i w:val="0"/>
          <w:color w:val="000000"/>
          <w:sz w:val="28"/>
          <w:vertAlign w:val="subscript"/>
        </w:rPr>
        <w:t>эксп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= 20 мс для структурированного снимка; объект неподвижен; одна CAD-модель отливки известна; одна стационарная 3D-камера над тарой; рабочие формат и интерфейс – Coord3D ABC32f и 10 GigE Vision. Паспортные WD, f и ГРИП не рассчитывались, как предписано методичкой.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