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5F494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4884B7D1" w14:textId="77777777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14:paraId="268CB5E7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7F2B24BF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0"/>
        <w:gridCol w:w="277"/>
        <w:gridCol w:w="3015"/>
      </w:tblGrid>
      <w:tr w:rsidR="00413AAB" w14:paraId="71EFA151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52DBEAE" w14:textId="77777777" w:rsidR="00413AAB" w:rsidRPr="00F00083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rPr>
                <w:color w:val="000000"/>
              </w:rPr>
              <w:t>канд. экон.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8E67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5AE212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97D7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C8E80CA" w14:textId="77777777" w:rsidR="00413AAB" w:rsidRPr="00F0008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00083">
              <w:rPr>
                <w:color w:val="000000"/>
              </w:rPr>
              <w:t xml:space="preserve">Г.С. </w:t>
            </w:r>
            <w:proofErr w:type="spellStart"/>
            <w:r w:rsidRPr="00F00083">
              <w:rPr>
                <w:color w:val="000000"/>
              </w:rPr>
              <w:t>Армашова</w:t>
            </w:r>
            <w:proofErr w:type="spellEnd"/>
            <w:r w:rsidR="00F00083">
              <w:rPr>
                <w:color w:val="000000"/>
              </w:rPr>
              <w:t>-</w:t>
            </w:r>
            <w:r w:rsidRPr="00F00083">
              <w:rPr>
                <w:color w:val="000000"/>
              </w:rPr>
              <w:t>Тельник</w:t>
            </w:r>
          </w:p>
        </w:tc>
      </w:tr>
      <w:tr w:rsidR="00413AAB" w14:paraId="25BB97E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C9BC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03AB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9652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99D5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62A8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8BE43D1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7A4C0C8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63C81CB" w14:textId="77777777"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ПРАКТИЧЕСКОЙ РАБОТЕ № 1</w:t>
            </w:r>
          </w:p>
        </w:tc>
      </w:tr>
      <w:tr w:rsidR="00413AAB" w14:paraId="2830D6C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28A8C2F" w14:textId="77777777"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Выбор ОПФ: сравнительный анализ трёх бизнес-идей</w:t>
            </w:r>
          </w:p>
        </w:tc>
      </w:tr>
      <w:tr w:rsidR="00413AAB" w14:paraId="2B6F8EA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4ACFCEA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  <w:szCs w:val="24"/>
                <w:lang w:val="ru-RU"/>
              </w:rPr>
              <w:t>по курсу: Основы бизнеса</w:t>
            </w:r>
          </w:p>
        </w:tc>
      </w:tr>
      <w:tr w:rsidR="00413AAB" w14:paraId="1F787B5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1C14B73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4DDD7C6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C212035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4FA4BAB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4227AB1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5A734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5C45B1" w14:textId="77777777" w:rsidR="00F00083" w:rsidRDefault="00F000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8"/>
              </w:rPr>
            </w:pPr>
          </w:p>
          <w:p w14:paraId="78EA5BEF" w14:textId="77777777" w:rsidR="00F00083" w:rsidRPr="00F00083" w:rsidRDefault="00F000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00083"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5C85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3E72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7C7C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387D8D" w14:textId="77777777" w:rsidR="00413AAB" w:rsidRPr="00F00083" w:rsidRDefault="00413AAB" w:rsidP="00F00083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F00083">
              <w:rPr>
                <w:color w:val="000000"/>
              </w:rPr>
              <w:t>Г.В. Буренков</w:t>
            </w:r>
          </w:p>
          <w:p w14:paraId="7E357D02" w14:textId="77777777" w:rsidR="00F00083" w:rsidRPr="00F00083" w:rsidRDefault="00F00083" w:rsidP="00F0008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t>И.А. Лаврешин</w:t>
            </w:r>
          </w:p>
          <w:p w14:paraId="6509C06B" w14:textId="77777777" w:rsidR="00F00083" w:rsidRPr="00F00083" w:rsidRDefault="00F00083" w:rsidP="00F0008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t xml:space="preserve">Р.Р. </w:t>
            </w:r>
            <w:proofErr w:type="spellStart"/>
            <w:r w:rsidRPr="00F00083">
              <w:t>Покало</w:t>
            </w:r>
            <w:proofErr w:type="spellEnd"/>
          </w:p>
        </w:tc>
      </w:tr>
      <w:tr w:rsidR="00413AAB" w14:paraId="5A4257B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BE34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ABFF8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6AFD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4598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C850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7DD5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E2C323E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0904CCA" w14:textId="77777777"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14:paraId="7ADEBA2B" w14:textId="77777777" w:rsidR="00B44FAD" w:rsidRDefault="00B44FAD">
      <w:pPr>
        <w:sectPr w:rsidR="00B44FAD">
          <w:footerReference w:type="default" r:id="rId6"/>
          <w:type w:val="continuous"/>
          <w:pgSz w:w="11906" w:h="16838"/>
          <w:pgMar w:top="1134" w:right="567" w:bottom="1134" w:left="1701" w:header="720" w:footer="720" w:gutter="0"/>
          <w:cols w:space="720"/>
          <w:noEndnote/>
        </w:sectPr>
      </w:pPr>
    </w:p>
    <w:p w14:paraId="4D990D30" w14:textId="77777777" w:rsidR="00B44FAD" w:rsidRPr="00D21F14" w:rsidRDefault="00826E42">
      <w:pPr>
        <w:keepNext/>
        <w:spacing w:after="240" w:line="360" w:lineRule="auto"/>
        <w:jc w:val="center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lastRenderedPageBreak/>
        <w:t>СОДЕРЖАНИЕ</w:t>
      </w:r>
    </w:p>
    <w:p w14:paraId="039BD72A" w14:textId="77777777" w:rsidR="00B44FAD" w:rsidRPr="00D21F14" w:rsidRDefault="00826E42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ВВЕДЕНИЕ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3</w:t>
      </w:r>
    </w:p>
    <w:p w14:paraId="0C9A08E1" w14:textId="77777777" w:rsidR="00B44FAD" w:rsidRPr="00D21F14" w:rsidRDefault="00826E42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1 Цель работы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4</w:t>
      </w:r>
    </w:p>
    <w:p w14:paraId="0C535012" w14:textId="77777777" w:rsidR="00B44FAD" w:rsidRPr="00D21F14" w:rsidRDefault="00826E42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2 Характеристика организационно-правовых форм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5</w:t>
      </w:r>
    </w:p>
    <w:p w14:paraId="73337C15" w14:textId="77777777" w:rsidR="00B44FAD" w:rsidRPr="00D21F14" w:rsidRDefault="00826E42">
      <w:pPr>
        <w:tabs>
          <w:tab w:val="right" w:leader="dot" w:pos="9921"/>
        </w:tabs>
        <w:spacing w:line="360" w:lineRule="auto"/>
        <w:ind w:left="425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2.1 Индивидуальный предприниматель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5</w:t>
      </w:r>
    </w:p>
    <w:p w14:paraId="192C1EA7" w14:textId="77777777" w:rsidR="00B44FAD" w:rsidRPr="00D21F14" w:rsidRDefault="00826E42">
      <w:pPr>
        <w:tabs>
          <w:tab w:val="right" w:leader="dot" w:pos="9921"/>
        </w:tabs>
        <w:spacing w:line="360" w:lineRule="auto"/>
        <w:ind w:left="425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2.2 Общество с ограниченной ответственностью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5</w:t>
      </w:r>
    </w:p>
    <w:p w14:paraId="4CA0AB3C" w14:textId="77777777" w:rsidR="00B44FAD" w:rsidRPr="00D21F14" w:rsidRDefault="00826E42">
      <w:pPr>
        <w:tabs>
          <w:tab w:val="right" w:leader="dot" w:pos="9921"/>
        </w:tabs>
        <w:spacing w:line="360" w:lineRule="auto"/>
        <w:ind w:left="425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2.3 Непубличное акционерное общество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5</w:t>
      </w:r>
    </w:p>
    <w:p w14:paraId="4AD5E9F9" w14:textId="77777777" w:rsidR="00B44FAD" w:rsidRPr="00D21F14" w:rsidRDefault="00826E42">
      <w:pPr>
        <w:tabs>
          <w:tab w:val="right" w:leader="dot" w:pos="9921"/>
        </w:tabs>
        <w:spacing w:line="360" w:lineRule="auto"/>
        <w:ind w:left="425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2.4 Налог на профессиональный доход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5</w:t>
      </w:r>
    </w:p>
    <w:p w14:paraId="0B7DD2BF" w14:textId="77777777" w:rsidR="00B44FAD" w:rsidRPr="00D21F14" w:rsidRDefault="00826E42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3 Исходные данные трёх бизнес-идей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7</w:t>
      </w:r>
    </w:p>
    <w:p w14:paraId="750AA254" w14:textId="77777777" w:rsidR="00B44FAD" w:rsidRPr="00D21F14" w:rsidRDefault="00826E42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4 Сравнительный анализ ОПФ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8</w:t>
      </w:r>
    </w:p>
    <w:p w14:paraId="34027284" w14:textId="77777777" w:rsidR="00B44FAD" w:rsidRPr="00D21F14" w:rsidRDefault="00826E42">
      <w:pPr>
        <w:tabs>
          <w:tab w:val="right" w:leader="dot" w:pos="9921"/>
        </w:tabs>
        <w:spacing w:line="360" w:lineRule="auto"/>
        <w:ind w:left="425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4.1 Ателье «Подошва за 40 минут»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8</w:t>
      </w:r>
    </w:p>
    <w:p w14:paraId="5CF0117C" w14:textId="77777777" w:rsidR="00B44FAD" w:rsidRPr="00D21F14" w:rsidRDefault="00826E42">
      <w:pPr>
        <w:tabs>
          <w:tab w:val="right" w:leader="dot" w:pos="9921"/>
        </w:tabs>
        <w:spacing w:line="360" w:lineRule="auto"/>
        <w:ind w:left="425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4.2 Онлайн-школа «Гав-класс»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8</w:t>
      </w:r>
    </w:p>
    <w:p w14:paraId="00DBB298" w14:textId="77777777" w:rsidR="00B44FAD" w:rsidRPr="00D21F14" w:rsidRDefault="00826E42">
      <w:pPr>
        <w:tabs>
          <w:tab w:val="right" w:leader="dot" w:pos="9921"/>
        </w:tabs>
        <w:spacing w:line="360" w:lineRule="auto"/>
        <w:ind w:left="425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4.3 Производство «Жар-короб»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9</w:t>
      </w:r>
    </w:p>
    <w:p w14:paraId="075F1DF4" w14:textId="77777777" w:rsidR="00B44FAD" w:rsidRPr="00D21F14" w:rsidRDefault="00826E42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5 Схема выбора ОПФ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10</w:t>
      </w:r>
    </w:p>
    <w:p w14:paraId="670CDDF9" w14:textId="77777777" w:rsidR="00B44FAD" w:rsidRPr="00D21F14" w:rsidRDefault="00826E42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6 Обоснование выбора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11</w:t>
      </w:r>
    </w:p>
    <w:p w14:paraId="73AC97F8" w14:textId="77777777" w:rsidR="00B44FAD" w:rsidRPr="00D21F14" w:rsidRDefault="00826E42">
      <w:pPr>
        <w:tabs>
          <w:tab w:val="right" w:leader="dot" w:pos="9921"/>
        </w:tabs>
        <w:spacing w:line="360" w:lineRule="auto"/>
        <w:ind w:left="425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6.1 Ателье — ИП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11</w:t>
      </w:r>
    </w:p>
    <w:p w14:paraId="3F4F0D04" w14:textId="77777777" w:rsidR="00B44FAD" w:rsidRPr="00D21F14" w:rsidRDefault="00826E42">
      <w:pPr>
        <w:tabs>
          <w:tab w:val="right" w:leader="dot" w:pos="9921"/>
        </w:tabs>
        <w:spacing w:line="360" w:lineRule="auto"/>
        <w:ind w:left="425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6.2 Онлайн-школа — ООО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11</w:t>
      </w:r>
    </w:p>
    <w:p w14:paraId="56B3191C" w14:textId="77777777" w:rsidR="00B44FAD" w:rsidRPr="00D21F14" w:rsidRDefault="00826E42">
      <w:pPr>
        <w:tabs>
          <w:tab w:val="right" w:leader="dot" w:pos="9921"/>
        </w:tabs>
        <w:spacing w:line="360" w:lineRule="auto"/>
        <w:ind w:left="425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6.3 Производство — ООО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11</w:t>
      </w:r>
    </w:p>
    <w:p w14:paraId="2FD72C07" w14:textId="77777777" w:rsidR="00B44FAD" w:rsidRPr="00D21F14" w:rsidRDefault="00826E42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7 Риски выбранных форм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13</w:t>
      </w:r>
    </w:p>
    <w:p w14:paraId="6CC0CEC0" w14:textId="77777777" w:rsidR="00B44FAD" w:rsidRPr="00D21F14" w:rsidRDefault="00826E42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8 Ответ на контрольный вопрос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14</w:t>
      </w:r>
    </w:p>
    <w:p w14:paraId="3BC87D28" w14:textId="77777777" w:rsidR="00B44FAD" w:rsidRPr="00D21F14" w:rsidRDefault="00826E42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ЗАКЛЮЧЕНИЕ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15</w:t>
      </w:r>
    </w:p>
    <w:p w14:paraId="15764678" w14:textId="77777777" w:rsidR="00B44FAD" w:rsidRPr="00D21F14" w:rsidRDefault="00826E42">
      <w:pPr>
        <w:tabs>
          <w:tab w:val="right" w:leader="dot" w:pos="9921"/>
        </w:tabs>
        <w:spacing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СПИСОК ИСПОЛЬЗОВАННЫХ ИСТОЧНИКОВ</w:t>
      </w:r>
      <w:r w:rsidRPr="00D21F14">
        <w:rPr>
          <w:sz w:val="28"/>
          <w:szCs w:val="28"/>
        </w:rPr>
        <w:tab/>
      </w:r>
      <w:r w:rsidRPr="00D21F14">
        <w:rPr>
          <w:color w:val="000000"/>
          <w:sz w:val="28"/>
          <w:szCs w:val="28"/>
        </w:rPr>
        <w:t>16</w:t>
      </w:r>
    </w:p>
    <w:p w14:paraId="757A2263" w14:textId="77777777" w:rsidR="00B44FAD" w:rsidRPr="00D21F14" w:rsidRDefault="00826E42">
      <w:pPr>
        <w:rPr>
          <w:sz w:val="28"/>
          <w:szCs w:val="28"/>
        </w:rPr>
      </w:pPr>
      <w:r w:rsidRPr="00D21F14">
        <w:rPr>
          <w:sz w:val="28"/>
          <w:szCs w:val="28"/>
        </w:rPr>
        <w:br w:type="page"/>
      </w:r>
    </w:p>
    <w:p w14:paraId="69862407" w14:textId="77777777" w:rsidR="00B44FAD" w:rsidRPr="00D21F14" w:rsidRDefault="00826E42">
      <w:pPr>
        <w:keepNext/>
        <w:spacing w:after="240" w:line="360" w:lineRule="auto"/>
        <w:jc w:val="center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lastRenderedPageBreak/>
        <w:t>ВВЕДЕНИЕ</w:t>
      </w:r>
    </w:p>
    <w:p w14:paraId="5A210851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Организационно-правовая форма задаёт, кто отвечает по долгам, как входят деньги инвестора, можно ли нанять персонал и как выглядит бизнес для банка и крупного покупателя. Ошибка на старте либо запрещает модель целиком (самозанятость при штате и обороте выше лимита), либо навешивает реестр акционеров на мастерскую из трёх человек.</w:t>
      </w:r>
    </w:p>
    <w:p w14:paraId="4048FB38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В работе сравниваются четыре формы: индивидуальный предприниматель, общество с ограниченной ответственностью, непубличное акционерное общество и режим налога на профессиональный доход. Три бизнес-идеи индивидуализированы и не совпадают с шаблоном задания: сервис, онлайн-школа и производство.</w:t>
      </w:r>
    </w:p>
    <w:p w14:paraId="4ADA6D7B" w14:textId="77777777" w:rsidR="00B44FAD" w:rsidRPr="00D21F14" w:rsidRDefault="00826E42">
      <w:pPr>
        <w:rPr>
          <w:sz w:val="28"/>
          <w:szCs w:val="28"/>
        </w:rPr>
      </w:pPr>
      <w:r w:rsidRPr="00D21F14">
        <w:rPr>
          <w:sz w:val="28"/>
          <w:szCs w:val="28"/>
        </w:rPr>
        <w:br w:type="page"/>
      </w:r>
    </w:p>
    <w:p w14:paraId="38A6F53B" w14:textId="77777777" w:rsidR="00B44FAD" w:rsidRPr="00D21F14" w:rsidRDefault="00826E42">
      <w:pPr>
        <w:keepNext/>
        <w:spacing w:after="12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lastRenderedPageBreak/>
        <w:t>1 Цель работы</w:t>
      </w:r>
    </w:p>
    <w:p w14:paraId="781AA156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Цель работы — сопоставить характеристики четырёх организационно-правовых форм и выбрать оптимальную форму под каждую из трёх бизнес-моделей.</w:t>
      </w:r>
    </w:p>
    <w:p w14:paraId="30AC5655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Задачи работы:</w:t>
      </w:r>
    </w:p>
    <w:p w14:paraId="5E78B88B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1) для каждой идеи построить таблицу сравнения четырёх форм по десяти критериям (ответственность, регистрация, инвестиции, бухучёт, налоги, масштабируемость, штат, лимит выручки, число учредителей, восприятие контрагентами);</w:t>
      </w:r>
    </w:p>
    <w:p w14:paraId="584C9924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2) выбрать форму и дать четыре–пять аргументов по каждой идее;</w:t>
      </w:r>
    </w:p>
    <w:p w14:paraId="0D9BE275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3) указать два–три риска выбранной формы и способы их снижения;</w:t>
      </w:r>
    </w:p>
    <w:p w14:paraId="304B56F4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4) ответить на контрольный вопрос: в каком случае акционерное общество предпочтительнее общества с ограниченной ответственностью.</w:t>
      </w:r>
    </w:p>
    <w:p w14:paraId="5553AE2C" w14:textId="77777777" w:rsidR="00B44FAD" w:rsidRPr="00D21F14" w:rsidRDefault="00826E42">
      <w:pPr>
        <w:rPr>
          <w:sz w:val="28"/>
          <w:szCs w:val="28"/>
        </w:rPr>
      </w:pPr>
      <w:r w:rsidRPr="00D21F14">
        <w:rPr>
          <w:sz w:val="28"/>
          <w:szCs w:val="28"/>
        </w:rPr>
        <w:br w:type="page"/>
      </w:r>
    </w:p>
    <w:p w14:paraId="064DBE88" w14:textId="77777777" w:rsidR="00B44FAD" w:rsidRPr="00D21F14" w:rsidRDefault="00826E42">
      <w:pPr>
        <w:keepNext/>
        <w:spacing w:after="12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lastRenderedPageBreak/>
        <w:t>2 Характеристика организационно-правовых форм</w:t>
      </w:r>
    </w:p>
    <w:p w14:paraId="6F931423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Ниже — рабочий минимум, без которого сравнение таблиц превращается в копирование справочника. Правовой каркас форм задан Гражданским кодексом Российской Федерации и специальными законами об обществах, регистрации и налоге на профессиональный доход [1]. Налоговые режимы, которые дальше встречаются в таблицах: УСН — упрощённая система налогообложения; ОСНО — общая система налогообложения (налог на прибыль организаций и налог на добавленную стоимость, НДС); ПСН — патентная система налогообложения для отдельных бытовых услуг. Актуальные лимиты и условия режимов публикует Федеральная налоговая служба [2].</w:t>
      </w:r>
    </w:p>
    <w:p w14:paraId="78786D69" w14:textId="77777777" w:rsidR="00B44FAD" w:rsidRPr="00D21F14" w:rsidRDefault="00826E42">
      <w:pPr>
        <w:keepNext/>
        <w:spacing w:before="120" w:after="8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t>2.1 Индивидуальный предприниматель</w:t>
      </w:r>
    </w:p>
    <w:p w14:paraId="3F0A4829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Индивидуальный предприниматель — это физическое лицо, которое зарегистрировано в этом статусе и ведёт деятельность без образования юридического лица. Учредитель может быть только один. По обязательствам он отвечает своим имуществом, а не «в пределах вклада». Регистрация относительно быстрая и дешёвая. Нанимать работников можно. Принять второго партнёра как совладельца нельзя: для этого нужно юридическое лицо. Банки и крупные закупщики к индивидуальному предпринимателю обычно холоднее, чем к обществу.</w:t>
      </w:r>
    </w:p>
    <w:p w14:paraId="087F1FD8" w14:textId="77777777" w:rsidR="00B44FAD" w:rsidRPr="00D21F14" w:rsidRDefault="00826E42">
      <w:pPr>
        <w:keepNext/>
        <w:spacing w:before="120" w:after="8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t>2.2 Общество с ограниченной ответственностью</w:t>
      </w:r>
    </w:p>
    <w:p w14:paraId="0FF557DF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Общество с ограниченной ответственностью — юридическое лицо с уставным капиталом, разделённым на доли. Участников от одного до пятидесяти. По общему правилу каждый рискует в пределах своей доли, а не квартирой. В общество можно принять инвестора, прописать корпоративный договор, посадить на баланс заём и оборудование. Бухгалтерский учёт обязателен. Для двух и трёх партнёров это базовая форма: доли видны, вход и выход капитала описаны, статус понятен контрагенту.</w:t>
      </w:r>
    </w:p>
    <w:p w14:paraId="5238B48B" w14:textId="77777777" w:rsidR="00B44FAD" w:rsidRPr="00D21F14" w:rsidRDefault="00826E42">
      <w:pPr>
        <w:keepNext/>
        <w:spacing w:before="120" w:after="8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t>2.3 Непубличное акционерное общество</w:t>
      </w:r>
    </w:p>
    <w:p w14:paraId="64730A9E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 xml:space="preserve">Непубличное акционерное общество выпускает акции, ведёт реестр акционеров и живёт по более тяжёлым корпоративным процедурам, чем общество с ограниченной ответственностью. Имеет смысл, когда капитал должен обращаться как ценные бумаги: несколько классов прав, опционы менеджменту, пакетный вход фонда, </w:t>
      </w:r>
      <w:r w:rsidRPr="00D21F14">
        <w:rPr>
          <w:color w:val="000000"/>
          <w:sz w:val="28"/>
          <w:szCs w:val="28"/>
        </w:rPr>
        <w:lastRenderedPageBreak/>
        <w:t>подготовка к публичности, число участников выше потолка общества с ограниченной ответственностью. Для бытового сервиса, небольшой онлайн-школы и цеха из трёх знакомых людей реестр и эмиссия — цена без функции.</w:t>
      </w:r>
    </w:p>
    <w:p w14:paraId="2C6B2C3C" w14:textId="77777777" w:rsidR="00B44FAD" w:rsidRPr="00D21F14" w:rsidRDefault="00826E42">
      <w:pPr>
        <w:keepNext/>
        <w:spacing w:before="120" w:after="8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t>2.4 Налог на профессиональный доход</w:t>
      </w:r>
    </w:p>
    <w:p w14:paraId="268CD5A9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Налог на профессиональный доход — специальный режим для одного человека. Регистрация через приложение, учёта как у фирмы нет. Нанимать работников нельзя. Годовая выручка ограничена 2,4 млн рублей. Принять вклад инвестора или оформить долю партнёра невозможно. Как только в модели появляются штат, второй учредитель или оборот выше лимита, режим закрывается независимо от того, насколько он «удобный на бумаге».</w:t>
      </w:r>
    </w:p>
    <w:p w14:paraId="03ED8266" w14:textId="77777777" w:rsidR="00B44FAD" w:rsidRPr="00D21F14" w:rsidRDefault="00826E42">
      <w:pPr>
        <w:rPr>
          <w:sz w:val="28"/>
          <w:szCs w:val="28"/>
        </w:rPr>
      </w:pPr>
      <w:r w:rsidRPr="00D21F14">
        <w:rPr>
          <w:sz w:val="28"/>
          <w:szCs w:val="28"/>
        </w:rPr>
        <w:br w:type="page"/>
      </w:r>
    </w:p>
    <w:p w14:paraId="49B039E7" w14:textId="77777777" w:rsidR="00B44FAD" w:rsidRPr="00D21F14" w:rsidRDefault="00826E42">
      <w:pPr>
        <w:keepNext/>
        <w:spacing w:after="12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lastRenderedPageBreak/>
        <w:t>3 Исходные данные трёх бизнес-идей</w:t>
      </w:r>
    </w:p>
    <w:p w14:paraId="08AA2B43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Три модели разведены по числу учредителей, капиталу и найму, чтобы выбор формы не схлопнулся в одну рекомендацию. Идеи и цифры свои, не из шаблона: вместо кофейни, языковой школы и мебельного цеха взяты сервис подошвы, кинология и термокороба. Сводка — в таблице 1.</w:t>
      </w:r>
    </w:p>
    <w:p w14:paraId="034A62BD" w14:textId="77777777" w:rsidR="00B44FAD" w:rsidRPr="00D21F14" w:rsidRDefault="00826E42">
      <w:pPr>
        <w:keepNext/>
        <w:spacing w:before="160" w:after="40"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Таблица 1 — Исходные данные трёх бизнес-идей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061"/>
        <w:gridCol w:w="3061"/>
        <w:gridCol w:w="2835"/>
      </w:tblGrid>
      <w:tr w:rsidR="00B44FAD" w:rsidRPr="00D21F14" w14:paraId="426B008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BAA561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676756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Идея 1. «Подошва за 40 минут»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F42AB4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Идея 2. «Гав-класс»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171AC6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Идея 3. «Жар-короб»</w:t>
            </w:r>
          </w:p>
        </w:tc>
      </w:tr>
      <w:tr w:rsidR="00B44FAD" w:rsidRPr="00D21F14" w14:paraId="6BFA966F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0631C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Суть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ECC3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Замена подошвы на точке за 40 мин; ночное окно — курьер сдаёт пару сам и ждёт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5A22C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Онлайн-школа кинологии: разбор домашнего видео «собака игнорирует „ко мне“ у урны»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B47B4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Производство двухконтурных термокоробов: шаурма не греет оливье</w:t>
            </w:r>
          </w:p>
        </w:tc>
      </w:tr>
      <w:tr w:rsidR="00B44FAD" w:rsidRPr="00D21F14" w14:paraId="04BB37C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A1C8F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Локация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653B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СПб, Купчино, 20 м² цоколь в собственности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6956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Полностью онлайн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E8F4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СПб, промзона Парнас, цех 340 м² в аренде</w:t>
            </w:r>
          </w:p>
        </w:tc>
      </w:tr>
      <w:tr w:rsidR="00B44FAD" w:rsidRPr="00D21F14" w14:paraId="6E85D4FD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0AAF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Штат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A30F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2 (мастер и приёмщик; приёмщик ведёт ночное окно)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934DE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4 кинолога на НПД + 1 менеджер в штате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DE7E3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16 (раскрой, сборка, ОТК, склад, 2 менеджера B2B)</w:t>
            </w:r>
          </w:p>
        </w:tc>
      </w:tr>
      <w:tr w:rsidR="00B44FAD" w:rsidRPr="00D21F14" w14:paraId="34FA0007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F2D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Выручка / год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B835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3 600 000 ₽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B980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7 800 000 ₽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1AB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38 400 000 ₽</w:t>
            </w:r>
          </w:p>
        </w:tc>
      </w:tr>
      <w:tr w:rsidR="00B44FAD" w:rsidRPr="00D21F14" w14:paraId="6878C22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FD7B1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Старт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2A8A0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420 000 ₽, только свои (пресс, колодки, запас подошв)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BB767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620 000 ₽, свои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A384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9 200 000 ₽: 4,5 млн свои + 4,7 млн заём</w:t>
            </w:r>
          </w:p>
        </w:tc>
      </w:tr>
      <w:tr w:rsidR="00B44FAD" w:rsidRPr="00D21F14" w14:paraId="3F0F3916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9C7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Учредители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8B848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1 человек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7268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2 человека, 70 / 30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BC7DD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3 человека, 45 / 35 / 20</w:t>
            </w:r>
          </w:p>
        </w:tc>
      </w:tr>
      <w:tr w:rsidR="00B44FAD" w:rsidRPr="00D21F14" w14:paraId="4E01942B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DC5A0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Горизонт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373A7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Через 14 месяцев — вторая точка у «Проспект Просвещения»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900F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Через 9 месяцев — частный инвестор на приложение «Дневник лап» (GPS выгула)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4061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Контракты с агрегаторами, витрина на маркетплейсах, поставка в Алматы</w:t>
            </w:r>
          </w:p>
        </w:tc>
      </w:tr>
    </w:tbl>
    <w:p w14:paraId="2D9E01AD" w14:textId="77777777" w:rsidR="00B44FAD" w:rsidRPr="00D21F14" w:rsidRDefault="00B44FAD">
      <w:pPr>
        <w:spacing w:after="80"/>
        <w:jc w:val="both"/>
        <w:rPr>
          <w:sz w:val="28"/>
          <w:szCs w:val="28"/>
        </w:rPr>
      </w:pPr>
    </w:p>
    <w:p w14:paraId="21B30B56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 xml:space="preserve">Идея 1. Ателье стоит в цокольном нежилом помещении 20 м², которое уже есть у собственника: это не покупка торгового зала на 60 метров. Цикл «40 минут» считается только на точке: приёмка, снятие изношенной подошвы, прессование новой, короткая сушка, выдача на руки. Выезд мастера к клиенту домой и обратная доставка в эти 40 минут не входят. Ночное окно 22:00–02:00 — курьер сам заносит пару и ждёт. Выручка заложена как старт, а не как «полный зал»: 9 заказов в день при среднем чеке </w:t>
      </w:r>
      <w:r w:rsidRPr="00D21F14">
        <w:rPr>
          <w:color w:val="000000"/>
          <w:sz w:val="28"/>
          <w:szCs w:val="28"/>
        </w:rPr>
        <w:lastRenderedPageBreak/>
        <w:t>1 500 ₽ и 22 рабочих дня дают около 300 000 ₽ в месяц и 3,6 млн ₽ в год. Расчёт на 15–20 клиентов в день для первого года нереалистичен.</w:t>
      </w:r>
    </w:p>
    <w:p w14:paraId="6CC6B2A3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Идея 2. Онлайн-школа кинологии — цифровой продукт двух партнёров (автор методики 70 % и разработчик платформы 30 %). Через девять месяцев планируется не банковский кредит, а инвестиционный раунд: частный инвестор вкладывает деньги в разработку приложения «Дневник лап» и получает долю в обществе. Раунд — это этап сделки, на котором меняются состав участников и доли, а не просто заём под проценты. Без юридического лица такую сделку оформить не на кого.</w:t>
      </w:r>
    </w:p>
    <w:p w14:paraId="1DC01399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Идея 3. Цех на Парнасе шьёт термокороба с двумя контурами и продаёт их агрегаторам доставки, на маркетплейсах и оптом в Алматы. Трое участников держат доли 45 / 35 / 20: технолог, коммерческий директор и участник, который дал часть денег и вправе позже выйти, не останавливая линию. Ни одна модель не укладывается в лимит 2,4 млн рублей, поэтому налог на профессиональный доход как основная форма отпадает для всех трёх.</w:t>
      </w:r>
    </w:p>
    <w:p w14:paraId="6CBC9C23" w14:textId="77777777" w:rsidR="00B44FAD" w:rsidRPr="00D21F14" w:rsidRDefault="00826E42">
      <w:pPr>
        <w:rPr>
          <w:sz w:val="28"/>
          <w:szCs w:val="28"/>
        </w:rPr>
      </w:pPr>
      <w:r w:rsidRPr="00D21F14">
        <w:rPr>
          <w:sz w:val="28"/>
          <w:szCs w:val="28"/>
        </w:rPr>
        <w:br w:type="page"/>
      </w:r>
    </w:p>
    <w:p w14:paraId="1ABED677" w14:textId="77777777" w:rsidR="00B44FAD" w:rsidRPr="00D21F14" w:rsidRDefault="00826E42">
      <w:pPr>
        <w:keepNext/>
        <w:spacing w:after="12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lastRenderedPageBreak/>
        <w:t>4 Сравнительный анализ ОПФ</w:t>
      </w:r>
    </w:p>
    <w:p w14:paraId="26364E80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По каждой идее сравнены четыре формы по десяти критериям. Оценка привязана к фактическим цифрам модели. В таблицах 2–4: УСН — упрощённая система налогообложения; ОСНО — общая система налогообложения; НДС — налог на добавленную стоимость. Результаты приведены ниже.</w:t>
      </w:r>
    </w:p>
    <w:p w14:paraId="0C6E51FB" w14:textId="77777777" w:rsidR="00B44FAD" w:rsidRPr="00D21F14" w:rsidRDefault="00826E42">
      <w:pPr>
        <w:keepNext/>
        <w:spacing w:before="120" w:after="8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t>4.1 Ателье «Подошва за 40 минут»</w:t>
      </w:r>
    </w:p>
    <w:p w14:paraId="7F4BB69D" w14:textId="77777777" w:rsidR="00B44FAD" w:rsidRPr="00D21F14" w:rsidRDefault="00826E42">
      <w:pPr>
        <w:keepNext/>
        <w:spacing w:before="160" w:after="40"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Таблица 2 — Сравнение ОПФ для ателье «Подошва за 40 минут»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154"/>
        <w:gridCol w:w="2154"/>
        <w:gridCol w:w="2154"/>
        <w:gridCol w:w="2041"/>
      </w:tblGrid>
      <w:tr w:rsidR="00B44FAD" w:rsidRPr="00D21F14" w14:paraId="27804F3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A99A3A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Критерий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8E59D9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ИП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1984D8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ООО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0A0FFB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АО (непубличное)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141542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НПД</w:t>
            </w:r>
          </w:p>
        </w:tc>
      </w:tr>
      <w:tr w:rsidR="00B44FAD" w:rsidRPr="00D21F14" w14:paraId="0A3443E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6480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Число учредителей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42B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1 — совпадает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43382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1 допустимо, форма избыточна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DD0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Избыточно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A82A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1, но наём 2 человек запрещён</w:t>
            </w:r>
          </w:p>
        </w:tc>
      </w:tr>
      <w:tr w:rsidR="00B44FAD" w:rsidRPr="00D21F14" w14:paraId="1230EEA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C271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Регистрация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C2943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Госпошлина 800 ₽, быстро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7E2BC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4 000 ₽, устав, счёт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1EF48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4 000 ₽ + реестр и эмиссия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84B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Бесплатно через приложение</w:t>
            </w:r>
          </w:p>
        </w:tc>
      </w:tr>
      <w:tr w:rsidR="00B44FAD" w:rsidRPr="00D21F14" w14:paraId="057EAAB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FF014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Ответственность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A1BB1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Всем личным имуществом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5027C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 пределах доли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16D5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 пределах акций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1B44D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Всем имуществом</w:t>
            </w:r>
          </w:p>
        </w:tc>
      </w:tr>
      <w:tr w:rsidR="00B44FAD" w:rsidRPr="00D21F14" w14:paraId="3B2D2F9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8FA6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Выручка 3,6 млн 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B819C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Лимита нет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813FD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Лимита нет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B45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Лимита нет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48F1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Лимит 2,4 млн ₽ — не проходит</w:t>
            </w:r>
          </w:p>
        </w:tc>
      </w:tr>
      <w:tr w:rsidR="00B44FAD" w:rsidRPr="00D21F14" w14:paraId="3D98BD4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6F524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Штат 2 чел.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3EA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Можно оформить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B0E3F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Можно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E333F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Можно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0BFBF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Наём запрещён</w:t>
            </w:r>
          </w:p>
        </w:tc>
      </w:tr>
      <w:tr w:rsidR="00B44FAD" w:rsidRPr="00D21F14" w14:paraId="7457AA1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4428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Инвестиции 0,42 млн, свои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7392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Достаточно, вклад не нужен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74FD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Уставный капитал ради формы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FFCA7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Эмиссия бессмысленна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7E57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Вклад инвестора невозможен</w:t>
            </w:r>
          </w:p>
        </w:tc>
      </w:tr>
      <w:tr w:rsidR="00B44FAD" w:rsidRPr="00D21F14" w14:paraId="5931A0EB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2AEC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Бухучёт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97A78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Не обязателен, книга учёта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4C8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Обязателен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07F22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Обязателен, тяжелее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F5A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Не нужен</w:t>
            </w:r>
          </w:p>
        </w:tc>
      </w:tr>
      <w:tr w:rsidR="00B44FAD" w:rsidRPr="00D21F14" w14:paraId="3996A8C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3960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Налоги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10832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УСН (упрощённая система) / патент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245A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ОСНО (общая система) / УСН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387C1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ОСНО / УСН с ограничениями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BE902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Режим есть, модель не влезает</w:t>
            </w:r>
          </w:p>
        </w:tc>
      </w:tr>
      <w:tr w:rsidR="00B44FAD" w:rsidRPr="00D21F14" w14:paraId="09AB71B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875A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Вторая точка через 14 мес.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8174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Можно, кредит слабее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A1F5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Удобнее как сеть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17BDD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Избыточно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A1A7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Нельзя масштабировать наймом</w:t>
            </w:r>
          </w:p>
        </w:tc>
      </w:tr>
      <w:tr w:rsidR="00B44FAD" w:rsidRPr="00D21F14" w14:paraId="55F573A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732FC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Контрагенты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A06D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Своё помещение; банки холоднее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35E4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Солиднее, чем нужно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E197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Избыточный статус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8F1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Для точки в Купчино ничего не даёт</w:t>
            </w:r>
          </w:p>
        </w:tc>
      </w:tr>
    </w:tbl>
    <w:p w14:paraId="4462584F" w14:textId="77777777" w:rsidR="00B44FAD" w:rsidRPr="00D21F14" w:rsidRDefault="00B44FAD">
      <w:pPr>
        <w:spacing w:after="80"/>
        <w:jc w:val="both"/>
        <w:rPr>
          <w:sz w:val="28"/>
          <w:szCs w:val="28"/>
        </w:rPr>
      </w:pPr>
    </w:p>
    <w:p w14:paraId="0BE2A099" w14:textId="77777777" w:rsidR="00B44FAD" w:rsidRPr="00D21F14" w:rsidRDefault="00826E42">
      <w:pPr>
        <w:keepNext/>
        <w:spacing w:before="120" w:after="8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lastRenderedPageBreak/>
        <w:t>4.2 Онлайн-школа «Гав-класс»</w:t>
      </w:r>
    </w:p>
    <w:p w14:paraId="1037D584" w14:textId="77777777" w:rsidR="00B44FAD" w:rsidRPr="00D21F14" w:rsidRDefault="00826E42">
      <w:pPr>
        <w:keepNext/>
        <w:spacing w:before="160" w:after="40"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Таблица 3 — Сравнение ОПФ для онлайн-школы «Гав-класс»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154"/>
        <w:gridCol w:w="2154"/>
        <w:gridCol w:w="2154"/>
        <w:gridCol w:w="2041"/>
      </w:tblGrid>
      <w:tr w:rsidR="00B44FAD" w:rsidRPr="00D21F14" w14:paraId="100CFCF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06EAD1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Критерий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6B20CE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ИП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D64040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ООО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6BA0AD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АО (непубличное)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000D5A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НПД</w:t>
            </w:r>
          </w:p>
        </w:tc>
      </w:tr>
      <w:tr w:rsidR="00B44FAD" w:rsidRPr="00D21F14" w14:paraId="5BCBB65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0EC83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Учредители 70 / 30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E4F8F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Только 1 человек — отсекается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DEFD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1–50, доли в уставе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D790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Акции возможны, рано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220B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Только 1 человек</w:t>
            </w:r>
          </w:p>
        </w:tc>
      </w:tr>
      <w:tr w:rsidR="00B44FAD" w:rsidRPr="00D21F14" w14:paraId="700838B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35B7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Регистрация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F83B8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Не подходит по составу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2CAB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Стандарт общества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77BA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Реестр + решение об эмиссии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A635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Не подходит по составу</w:t>
            </w:r>
          </w:p>
        </w:tc>
      </w:tr>
      <w:tr w:rsidR="00B44FAD" w:rsidRPr="00D21F14" w14:paraId="3EADBCC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488D2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Ответственность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18694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Личная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AEA4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 пределах доли — важно при двух партнёрах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C7902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 пределах акций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B1ABF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Личная</w:t>
            </w:r>
          </w:p>
        </w:tc>
      </w:tr>
      <w:tr w:rsidR="00B44FAD" w:rsidRPr="00D21F14" w14:paraId="7440DD7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B1ED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Выручка 7,8 млн 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9B35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Лимита нет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3E605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Лимита нет, УСН доступен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1647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Лимита нет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5EB3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Лимит 2,4 млн ₽ — не проходит</w:t>
            </w:r>
          </w:p>
        </w:tc>
      </w:tr>
      <w:tr w:rsidR="00B44FAD" w:rsidRPr="00D21F14" w14:paraId="638B562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1E0E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Штат: 4 НПД + 1 менеджер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6FACC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Менеджера можно нанять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01364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Менеджер в штате, кинологи по договорам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4AE6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То же, дороже сопровождение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3A5C5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Менеджера нанять нельзя</w:t>
            </w:r>
          </w:p>
        </w:tc>
      </w:tr>
      <w:tr w:rsidR="00B44FAD" w:rsidRPr="00D21F14" w14:paraId="09727B3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5D8F5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Инвестор через 9 мес.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1C54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Долю продать некому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7698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Доля, корпоративный договор, конвертируемый займ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A61E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Акции удобны позже, сейчас дорого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066F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Инвестиции невозможны</w:t>
            </w:r>
          </w:p>
        </w:tc>
      </w:tr>
      <w:tr w:rsidR="00B44FAD" w:rsidRPr="00D21F14" w14:paraId="2E47258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C9005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Бухучёт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DD068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Проще, но форма закрыта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0EF4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Обязателен, соразмерен школе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8A4A1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Избыточен на старте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0778C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Нет учёта — и нет модели</w:t>
            </w:r>
          </w:p>
        </w:tc>
      </w:tr>
      <w:tr w:rsidR="00B44FAD" w:rsidRPr="00D21F14" w14:paraId="221A6DA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69210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Налоги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659A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УСН (упрощённая система)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C8D1A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УСН 6 % с платформы реалистичен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DF537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Чаще ОСНО (общая система)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4FF7E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Оборот режим не тянет</w:t>
            </w:r>
          </w:p>
        </w:tc>
      </w:tr>
      <w:tr w:rsidR="00B44FAD" w:rsidRPr="00D21F14" w14:paraId="5ABA550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E44B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Приложение «Дневник лап»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E32A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Права и доли не развести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DB593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Права на юрлице, доли под раунд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B90C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Имеет смысл после оценки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E3454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Некому принять деньги инвестора</w:t>
            </w:r>
          </w:p>
        </w:tc>
      </w:tr>
      <w:tr w:rsidR="00B44FAD" w:rsidRPr="00D21F14" w14:paraId="1790F68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D791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Риск конфликта 70 / 30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B057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Второго партнёра юридически нет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CB35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Нужен корпоративный договор, иначе тупик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5C50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Акционерное соглашение тяжелее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3B6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Партнёрства нет</w:t>
            </w:r>
          </w:p>
        </w:tc>
      </w:tr>
    </w:tbl>
    <w:p w14:paraId="2F4E422E" w14:textId="77777777" w:rsidR="00B44FAD" w:rsidRPr="00D21F14" w:rsidRDefault="00B44FAD">
      <w:pPr>
        <w:spacing w:after="80"/>
        <w:jc w:val="both"/>
        <w:rPr>
          <w:sz w:val="28"/>
          <w:szCs w:val="28"/>
        </w:rPr>
      </w:pPr>
    </w:p>
    <w:p w14:paraId="684DADD5" w14:textId="77777777" w:rsidR="00B44FAD" w:rsidRPr="00D21F14" w:rsidRDefault="00826E42">
      <w:pPr>
        <w:keepNext/>
        <w:spacing w:before="120" w:after="8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lastRenderedPageBreak/>
        <w:t>4.3 Производство «Жар-короб»</w:t>
      </w:r>
    </w:p>
    <w:p w14:paraId="0712BD64" w14:textId="77777777" w:rsidR="00B44FAD" w:rsidRPr="00D21F14" w:rsidRDefault="00826E42">
      <w:pPr>
        <w:keepNext/>
        <w:spacing w:before="160" w:after="40" w:line="360" w:lineRule="auto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Таблица 4 — Сравнение ОПФ для производства «Жар-короб»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154"/>
        <w:gridCol w:w="2154"/>
        <w:gridCol w:w="2154"/>
        <w:gridCol w:w="2041"/>
      </w:tblGrid>
      <w:tr w:rsidR="00B44FAD" w:rsidRPr="00D21F14" w14:paraId="4394F61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F86637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Критерий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76315B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ИП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50671E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ООО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90DBDD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АО (непубличное)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4F91B0" w14:textId="77777777" w:rsidR="00B44FAD" w:rsidRPr="00D21F14" w:rsidRDefault="00826E42">
            <w:pPr>
              <w:jc w:val="center"/>
              <w:rPr>
                <w:sz w:val="28"/>
                <w:szCs w:val="28"/>
              </w:rPr>
            </w:pPr>
            <w:r w:rsidRPr="00D21F14">
              <w:rPr>
                <w:b/>
                <w:color w:val="000000"/>
                <w:sz w:val="28"/>
                <w:szCs w:val="28"/>
              </w:rPr>
              <w:t>НПД</w:t>
            </w:r>
          </w:p>
        </w:tc>
      </w:tr>
      <w:tr w:rsidR="00B44FAD" w:rsidRPr="00D21F14" w14:paraId="1731A41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97A8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Учредители 45 / 35 / 20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6EBB0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Невозможно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88BF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Норма, доли в уставе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6B7A3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Возможно, но рано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FE784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Невозможно</w:t>
            </w:r>
          </w:p>
        </w:tc>
      </w:tr>
      <w:tr w:rsidR="00B44FAD" w:rsidRPr="00D21F14" w14:paraId="21BB281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1132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Регистрация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9B42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Закрыто по составу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A02A1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Адекватна цеху и займу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9130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Реестр держателя, лишние издержки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5A8D7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Закрыто</w:t>
            </w:r>
          </w:p>
        </w:tc>
      </w:tr>
      <w:tr w:rsidR="00B44FAD" w:rsidRPr="00D21F14" w14:paraId="1B7F77F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E7225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Ответственность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DC337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Личная + заём 4,7 млн — опасно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03A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Ограничена долей; субсидиарка — при недобросовестности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DC15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Ограничена акциями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EF73C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Личная, плюс наём 16 человек запрещён</w:t>
            </w:r>
          </w:p>
        </w:tc>
      </w:tr>
      <w:tr w:rsidR="00B44FAD" w:rsidRPr="00D21F14" w14:paraId="6C43730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9F6EE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Выручка 38,4 млн 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2C4C7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Лимита нет, но форма закрыта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3E89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УСН доступен (лимит 266,1 млн ₽)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1B6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Часто общая система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B5F4A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Далеко за 2,4 млн ₽</w:t>
            </w:r>
          </w:p>
        </w:tc>
      </w:tr>
      <w:tr w:rsidR="00B44FAD" w:rsidRPr="00D21F14" w14:paraId="4DBF0B7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1730A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Штат 16 чел.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74530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Нанять можно, но учредителей трое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145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Норма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6EF2D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Норма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2533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Наём запрещён</w:t>
            </w:r>
          </w:p>
        </w:tc>
      </w:tr>
      <w:tr w:rsidR="00B44FAD" w:rsidRPr="00D21F14" w14:paraId="39650AD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8C88D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Заём 4,7 млн под оборудование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92A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Банк хуже кредитует ИП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EACF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Залог основных средств на юрлице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CCE75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Возможно, дороже процедуры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92E61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Кредит самозанятому несоразмерен</w:t>
            </w:r>
          </w:p>
        </w:tc>
      </w:tr>
      <w:tr w:rsidR="00B44FAD" w:rsidRPr="00D21F14" w14:paraId="0C5C6E0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BE82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Бухучёт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26A5A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Для цеха всё равно понадобится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6D28B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Обязателен, нужен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DBCA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Обязателен плюс реестр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9E31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Недостаточен</w:t>
            </w:r>
          </w:p>
        </w:tc>
      </w:tr>
      <w:tr w:rsidR="00B44FAD" w:rsidRPr="00D21F14" w14:paraId="3E4A818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E80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Налоги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01F53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УСН / ОСНО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7144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УСН 15 % при высокой доле расходов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2DCC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Вероятен НДС (налог на добавленную стоимость)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5BAC3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Неприменим</w:t>
            </w:r>
          </w:p>
        </w:tc>
      </w:tr>
      <w:tr w:rsidR="00B44FAD" w:rsidRPr="00D21F14" w14:paraId="204C74C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5589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Агрегаторы / маркетплейсы / Алматы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50C6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Крупный опт чаще хочет юрлицо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573E7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Стандартный контрагент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32B2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Статус «акционерное общество» не нужен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19EF8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Самозанятый не пройдёт проверку агрегатора</w:t>
            </w:r>
          </w:p>
        </w:tc>
      </w:tr>
      <w:tr w:rsidR="00B44FAD" w:rsidRPr="00D21F14" w14:paraId="1D4766F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994BF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Выход 20 % инвестора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C26AC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Некого выводить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72AC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Продажа доли, преимущественная покупка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F053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Продажа пакета проще, чем доля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70B4" w14:textId="77777777" w:rsidR="00B44FAD" w:rsidRPr="00D21F14" w:rsidRDefault="00826E42">
            <w:pPr>
              <w:rPr>
                <w:sz w:val="28"/>
                <w:szCs w:val="28"/>
              </w:rPr>
            </w:pPr>
            <w:r w:rsidRPr="00D21F14">
              <w:rPr>
                <w:color w:val="000000"/>
                <w:sz w:val="28"/>
                <w:szCs w:val="28"/>
              </w:rPr>
              <w:t>Некого выводить</w:t>
            </w:r>
          </w:p>
        </w:tc>
      </w:tr>
    </w:tbl>
    <w:p w14:paraId="574690DC" w14:textId="77777777" w:rsidR="00B44FAD" w:rsidRPr="00D21F14" w:rsidRDefault="00B44FAD">
      <w:pPr>
        <w:spacing w:after="80"/>
        <w:jc w:val="both"/>
        <w:rPr>
          <w:sz w:val="28"/>
          <w:szCs w:val="28"/>
        </w:rPr>
      </w:pPr>
    </w:p>
    <w:p w14:paraId="4930346B" w14:textId="77777777" w:rsidR="00B44FAD" w:rsidRPr="00D21F14" w:rsidRDefault="00826E42">
      <w:pPr>
        <w:rPr>
          <w:sz w:val="28"/>
          <w:szCs w:val="28"/>
        </w:rPr>
      </w:pPr>
      <w:r w:rsidRPr="00D21F14">
        <w:rPr>
          <w:sz w:val="28"/>
          <w:szCs w:val="28"/>
        </w:rPr>
        <w:br w:type="page"/>
      </w:r>
    </w:p>
    <w:p w14:paraId="5957C74F" w14:textId="77777777" w:rsidR="00B44FAD" w:rsidRPr="00D21F14" w:rsidRDefault="00826E42">
      <w:pPr>
        <w:keepNext/>
        <w:spacing w:after="12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lastRenderedPageBreak/>
        <w:t>5 Схема выбора ОПФ</w:t>
      </w:r>
    </w:p>
    <w:p w14:paraId="178604C2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Порядок работы на задании об оргструктуре прямо требует схему «как есть» в Draw.io, Miro или блок-схемой в Word с комментариями в пунктире. В работе по выбору формы такого требования нет: формат сдачи — таблицы и текст. Тем не менее алгоритм выбора удобно зафиксировать блок-схемой, иначе таблицы остаются набором ячеек без правила. На рисунке 1 — тот же алгоритм, который применён к трём идеям. Пунктиром вынесены комментарии к конечным блокам и трассировка решений.</w:t>
      </w:r>
    </w:p>
    <w:p w14:paraId="0B713EE7" w14:textId="77777777" w:rsidR="00B44FAD" w:rsidRPr="00D21F14" w:rsidRDefault="00826E42">
      <w:pPr>
        <w:keepNext/>
        <w:spacing w:before="160" w:line="360" w:lineRule="auto"/>
        <w:jc w:val="center"/>
        <w:rPr>
          <w:sz w:val="28"/>
          <w:szCs w:val="28"/>
        </w:rPr>
      </w:pPr>
      <w:r w:rsidRPr="00D21F14">
        <w:rPr>
          <w:noProof/>
          <w:sz w:val="28"/>
          <w:szCs w:val="28"/>
        </w:rPr>
        <w:drawing>
          <wp:inline distT="0" distB="0" distL="0" distR="0" wp14:anchorId="22E10069" wp14:editId="2CD97EAF">
            <wp:extent cx="6300000" cy="47685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f_sche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76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CEC8" w14:textId="77777777" w:rsidR="00B44FAD" w:rsidRPr="00D21F14" w:rsidRDefault="00826E42">
      <w:pPr>
        <w:spacing w:before="120" w:after="160" w:line="360" w:lineRule="auto"/>
        <w:jc w:val="center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Рисунок 1 — Алгоритм выбора организационно-правовой формы</w:t>
      </w:r>
    </w:p>
    <w:p w14:paraId="58B77E3C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 xml:space="preserve">Чтение схемы. Сначала смотрим число учредителей. Один человек ещё не означает самозанятость: если есть штат или оборот выше 2,4 млн рублей, налог на профессиональный доход закрыт. Дальше вопрос про внешний капитал и сеть. Два и более учредителей сразу убирают индивидуального предпринимателя и самозанятость; акционерное общество включается только если нужны акции, </w:t>
      </w:r>
      <w:r w:rsidRPr="00D21F14">
        <w:rPr>
          <w:color w:val="000000"/>
          <w:sz w:val="28"/>
          <w:szCs w:val="28"/>
        </w:rPr>
        <w:lastRenderedPageBreak/>
        <w:t>публичность или больше пятидесяти участников. Для наших трёх идей схема даёт ИП — ООО — ООО, что совпадает с таблицами 2–4.</w:t>
      </w:r>
    </w:p>
    <w:p w14:paraId="1272AAC0" w14:textId="77777777" w:rsidR="00B44FAD" w:rsidRPr="00D21F14" w:rsidRDefault="00826E42">
      <w:pPr>
        <w:rPr>
          <w:sz w:val="28"/>
          <w:szCs w:val="28"/>
        </w:rPr>
      </w:pPr>
      <w:r w:rsidRPr="00D21F14">
        <w:rPr>
          <w:sz w:val="28"/>
          <w:szCs w:val="28"/>
        </w:rPr>
        <w:br w:type="page"/>
      </w:r>
    </w:p>
    <w:p w14:paraId="540D5141" w14:textId="77777777" w:rsidR="00B44FAD" w:rsidRPr="00D21F14" w:rsidRDefault="00826E42">
      <w:pPr>
        <w:keepNext/>
        <w:spacing w:after="12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lastRenderedPageBreak/>
        <w:t>6 Обоснование выбора</w:t>
      </w:r>
    </w:p>
    <w:p w14:paraId="1DF30BB9" w14:textId="77777777" w:rsidR="00B44FAD" w:rsidRPr="00D21F14" w:rsidRDefault="00826E42">
      <w:pPr>
        <w:keepNext/>
        <w:spacing w:before="120" w:after="8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t>6.1 Ателье — ИП</w:t>
      </w:r>
    </w:p>
    <w:p w14:paraId="10157B45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Выбрана форма индивидуального предпринимателя. Во-первых, учредитель один, второго субъекта нет и не планируется: общество с одним участником здесь ничего не добавляет, кроме устава и обязательного учёта. Во-вторых, выручка 3,6 млн рублей выше лимита налога на профессиональный доход 2,4 млн рублей, а двое работников закрывают этот режим ещё раз: самозанятый не вправе нанимать персонал. В-третьих, старт 420 000 рублей своими деньгами, без входа инвестора — эмиссия акций и доли не нужны. В-четвёртых, помещение уже в собственности, арендодателя «под юридическое лицо» нет. В-пятых, бытовой ремонт обуви допускает упрощённую систему налогообложения или патент; регистрация предпринимателя дешевле и быстрее. Непубличное акционерное общество для мастерской 20 м² избыточно: реестр и эмиссия не окупаются бытовым сервисом.</w:t>
      </w:r>
    </w:p>
    <w:p w14:paraId="2326CF59" w14:textId="77777777" w:rsidR="00B44FAD" w:rsidRPr="00D21F14" w:rsidRDefault="00826E42">
      <w:pPr>
        <w:keepNext/>
        <w:spacing w:before="120" w:after="8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t>6.2 Онлайн-школа — ООО</w:t>
      </w:r>
    </w:p>
    <w:p w14:paraId="22ED5589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Выбрано общество с ограниченной ответственностью. Во-первых, двое учредителей 70 / 30: предприниматель и самозанятый — одно лицо, второго партнёра туда не вписать. Во-вторых, через девять месяцев нужен вход частного капитала в приложение «Дневник лап»; у общества есть доля, корпоративный договор и конвертируемый займ, у предпринимателя этого контура нет. В-третьих, оборот 7,8 млн рублей уже втрое выше потолка налога на профессиональный доход. В-четвёртых, менеджер оформляется в штат, кинологи остаются внешними экспертами по договорам — гибрид нормален именно для юридического лица. В-пятых, исключительные права на курсы и код приложения удобно держать на обществе, а не у одного человека. Акционерное общество на этом этапе даёт реестр и эмиссию без инвестора-акционера: лишняя цена без функции.</w:t>
      </w:r>
    </w:p>
    <w:p w14:paraId="05F73833" w14:textId="77777777" w:rsidR="00B44FAD" w:rsidRPr="00D21F14" w:rsidRDefault="00826E42">
      <w:pPr>
        <w:keepNext/>
        <w:spacing w:before="120" w:after="8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t>6.3 Производство — ООО</w:t>
      </w:r>
    </w:p>
    <w:p w14:paraId="78339E51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 xml:space="preserve">Выбрано общество с ограниченной ответственностью. Во-первых, трое участников с неравными долями 45 / 35 / 20: предприниматель и самозанятость отпадают сразу. Во-вторых, заём 4,7 млн рублей под оборудование проще посадить на </w:t>
      </w:r>
      <w:r w:rsidRPr="00D21F14">
        <w:rPr>
          <w:color w:val="000000"/>
          <w:sz w:val="28"/>
          <w:szCs w:val="28"/>
        </w:rPr>
        <w:lastRenderedPageBreak/>
        <w:t>юридическое лицо, чем на индивидуального предпринимателя. В-третьих, 16 сотрудников и цех 340 м² — это уже не «самозанятый с термопистолетом». В-четвёртых, агрегаторы доставки и маркетплейсы проверяют контрагента; общество здесь базовый стандарт. В-пятых, выручка 38,4 млн рублей при расходах на сырьё и оплату труда делает осмысленной упрощённую систему «доходы минус расходы»; лимиты режима не пробиты. Непубличное акционерное общество дало бы более удобный выход участника с долей 20 % через продажу акций, но ценой реестра и эмиссии, которые трём людям без публичного размещения нечем окупить. Пока этот участник держит меньшую долю в цехе и не является инвестиционным фондом, общества достаточно.</w:t>
      </w:r>
    </w:p>
    <w:p w14:paraId="6F4D868E" w14:textId="77777777" w:rsidR="00B44FAD" w:rsidRPr="00D21F14" w:rsidRDefault="00826E42">
      <w:pPr>
        <w:rPr>
          <w:sz w:val="28"/>
          <w:szCs w:val="28"/>
        </w:rPr>
      </w:pPr>
      <w:r w:rsidRPr="00D21F14">
        <w:rPr>
          <w:sz w:val="28"/>
          <w:szCs w:val="28"/>
        </w:rPr>
        <w:br w:type="page"/>
      </w:r>
    </w:p>
    <w:p w14:paraId="0C2FDC9E" w14:textId="77777777" w:rsidR="00B44FAD" w:rsidRPr="00D21F14" w:rsidRDefault="00826E42">
      <w:pPr>
        <w:keepNext/>
        <w:spacing w:after="12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lastRenderedPageBreak/>
        <w:t>7 Риски выбранных форм</w:t>
      </w:r>
    </w:p>
    <w:p w14:paraId="232F4396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Ателье, индивидуальный предприниматель. Первый риск — ответственность всем имуществом: отдельный учёт операций точки, страхование гражданской ответственности мастера, не обеспечивать оборот квартирой. Второй — вторая точка через 14 месяцев: банк может отказать предпринимателю в инвестиционном кредите, поэтому заранее копить запас и закладывать конвертацию в общество, если появится партнёр. Третий — болезнь единственного предпринимателя останавливает точку: доверенность на приёмщика и регламент смены мастера.</w:t>
      </w:r>
    </w:p>
    <w:p w14:paraId="67408F15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Онлайн-школа, общество. Первый риск — тупик 70 / 30 при конфликте: корпоративный договор с правилом тупиковых решений, опционом выкупа и запретом унести методику. Второй — разводнение доли на раунде: заранее прописать конвертацию и потолок размывания. Третий — переквалификация договоров с кинологами в трудовые: не ставить им график как у штата, платить за акты разбора видео, а не «за месяц занятий».</w:t>
      </w:r>
    </w:p>
    <w:p w14:paraId="32BDFE4F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Производство, общество. Первый риск — субсидиарная ответственность при нехватке имущества на заём: не выводить дивиденды в кассовый разрыв, фиксировать решения участников. Второй — аренда на Парнасе: смена площади не должна ломать залог оборудования, в договоре займа нужен перечень основных средств, а не адрес цеха. Третий — выход двадцати процентов: преимущественная покупка доли оставшимися, оценка независимым оценщиком, рассрочка, чтобы не останавливать линию.</w:t>
      </w:r>
    </w:p>
    <w:p w14:paraId="3DD1E2D5" w14:textId="77777777" w:rsidR="00B44FAD" w:rsidRPr="00D21F14" w:rsidRDefault="00826E42">
      <w:pPr>
        <w:rPr>
          <w:sz w:val="28"/>
          <w:szCs w:val="28"/>
        </w:rPr>
      </w:pPr>
      <w:r w:rsidRPr="00D21F14">
        <w:rPr>
          <w:sz w:val="28"/>
          <w:szCs w:val="28"/>
        </w:rPr>
        <w:br w:type="page"/>
      </w:r>
    </w:p>
    <w:p w14:paraId="37F7DFD1" w14:textId="77777777" w:rsidR="00B44FAD" w:rsidRPr="00D21F14" w:rsidRDefault="00826E42">
      <w:pPr>
        <w:keepNext/>
        <w:spacing w:after="120" w:line="360" w:lineRule="auto"/>
        <w:ind w:firstLine="709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lastRenderedPageBreak/>
        <w:t>8 Ответ на контрольный вопрос</w:t>
      </w:r>
    </w:p>
    <w:p w14:paraId="3B5237FB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Непубличное акционерное общество предпочтительнее общества с ограниченной ответственностью в тех случаях, когда у доли как инструмента не хватает функций либо эти функции обходятся дороже, чем выпуск акций.</w:t>
      </w:r>
    </w:p>
    <w:p w14:paraId="5C3A76F7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Первый случай: планируется выпуск акций и вход портфельных инвесторов пакетами, без переписывания устава под каждого нового участника. Второй: число участников может превысить пятьдесят — это потолок общества с ограниченной ответственностью. Третий: нужен выход инвестора продажей пакета без нотариальной сделки с долей и без того согласия всех оставшихся, которое часто зашивают в устав общества. Четвёртый: подготовка к публичности и внешнему реестру под проверку инвестора. Пятый: несколько классов прав голоса, привилегированные акции, опционы топ-менеджменту — это акционерный инструментарий, а не доли.</w:t>
      </w:r>
    </w:p>
    <w:p w14:paraId="49F2D951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Для трёх моделей этой работы акционерное общество избыточно. В ателье один собственник и бытовой сервис. В «Гав-классе» два партнёра и ещё не закрытый первый инвестиционный раунд: сначала общество и корпоративный договор, акции — если инвестор потребует именно их. В «Жар-коробе» три участника и банковский заём; более удобный выход держателя 20 % сам по себе не окупает ведение реестра. Акционерное общество целесообразно, когда капитал должен обращаться в форме акций. Пока капитал оформлен долями нескольких человек, достаточно общества с ограниченной ответственностью.</w:t>
      </w:r>
    </w:p>
    <w:p w14:paraId="0487CE5F" w14:textId="77777777" w:rsidR="00B44FAD" w:rsidRPr="00D21F14" w:rsidRDefault="00826E42">
      <w:pPr>
        <w:rPr>
          <w:sz w:val="28"/>
          <w:szCs w:val="28"/>
        </w:rPr>
      </w:pPr>
      <w:r w:rsidRPr="00D21F14">
        <w:rPr>
          <w:sz w:val="28"/>
          <w:szCs w:val="28"/>
        </w:rPr>
        <w:br w:type="page"/>
      </w:r>
    </w:p>
    <w:p w14:paraId="6904D319" w14:textId="77777777" w:rsidR="00B44FAD" w:rsidRPr="00D21F14" w:rsidRDefault="00826E42">
      <w:pPr>
        <w:keepNext/>
        <w:spacing w:after="240" w:line="360" w:lineRule="auto"/>
        <w:jc w:val="center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lastRenderedPageBreak/>
        <w:t>ЗАКЛЮЧЕНИЕ</w:t>
      </w:r>
    </w:p>
    <w:p w14:paraId="792355F2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По результатам сравнения для ателье «Подошва за 40 минут» выбрана форма индивидуального предпринимателя. Модель стартовая: 20 м², двое в штате, около девяти заказов в день и 3,6 млн рублей выручки в год. Это выше лимита налога на профессиональный доход и требует найма, но не требует второго учредителя и внешнего капитала.</w:t>
      </w:r>
    </w:p>
    <w:p w14:paraId="5BA52C62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Для онлайн-школы «Гав-класс» и производства «Жар-короб» выбрано общество с ограниченной ответственностью. В школе двое партнёров и через девять месяцев инвестиционный раунд под приложение. В цехе трое участников, заём 4,7 млн рублей и оптовые контракты. Налог на профессиональный доход отсечён у всех трёх идей лимитом выручки и наличием работников. Непубличное акционерное общество ни одной модели не требуется.</w:t>
      </w:r>
    </w:p>
    <w:p w14:paraId="6AA49506" w14:textId="77777777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Алгоритм на рисунке 1 совпадает с таблицами 2–4: сначала число учредителей, затем лимит 2,4 млн рублей и штат, затем вопрос о внешнем капитале и акциях. Условия налоговых режимов сверены с официальными материалами Федеральной налоговой службы и Министерства финансов Российской Федерации [2, 3]. Прогноз спроса, диаграмма Ганта, рейтинг поставщиков и оценка инвестиционных проектов в эту работу не входят и выполняются отдельными файлами.</w:t>
      </w:r>
    </w:p>
    <w:p w14:paraId="46F5F6D3" w14:textId="77777777" w:rsidR="00B44FAD" w:rsidRPr="00D21F14" w:rsidRDefault="00826E42">
      <w:pPr>
        <w:rPr>
          <w:sz w:val="28"/>
          <w:szCs w:val="28"/>
        </w:rPr>
      </w:pPr>
      <w:r w:rsidRPr="00D21F14">
        <w:rPr>
          <w:sz w:val="28"/>
          <w:szCs w:val="28"/>
        </w:rPr>
        <w:br w:type="page"/>
      </w:r>
    </w:p>
    <w:p w14:paraId="650AC8DA" w14:textId="77777777" w:rsidR="00B44FAD" w:rsidRPr="00D21F14" w:rsidRDefault="00826E42">
      <w:pPr>
        <w:keepNext/>
        <w:spacing w:after="240" w:line="360" w:lineRule="auto"/>
        <w:jc w:val="center"/>
        <w:rPr>
          <w:sz w:val="28"/>
          <w:szCs w:val="28"/>
        </w:rPr>
      </w:pPr>
      <w:r w:rsidRPr="00D21F14">
        <w:rPr>
          <w:b/>
          <w:color w:val="000000"/>
          <w:sz w:val="28"/>
          <w:szCs w:val="28"/>
        </w:rPr>
        <w:lastRenderedPageBreak/>
        <w:t>СПИСОК ИСПОЛЬЗОВАННЫХ ИСТОЧНИКОВ</w:t>
      </w:r>
    </w:p>
    <w:p w14:paraId="69C848FB" w14:textId="3922B6B6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 xml:space="preserve">1. Гражданский кодекс Российской Федерации (часть первая): федер. закон от 30.11.1994 № 51-ФЗ. Об обществах с ограниченной ответственностью: </w:t>
      </w:r>
      <w:proofErr w:type="spellStart"/>
      <w:r w:rsidRPr="00D21F14">
        <w:rPr>
          <w:color w:val="000000"/>
          <w:sz w:val="28"/>
          <w:szCs w:val="28"/>
        </w:rPr>
        <w:t>федер</w:t>
      </w:r>
      <w:proofErr w:type="spellEnd"/>
      <w:r w:rsidRPr="00D21F14">
        <w:rPr>
          <w:color w:val="000000"/>
          <w:sz w:val="28"/>
          <w:szCs w:val="28"/>
        </w:rPr>
        <w:t xml:space="preserve">. закон от 08.02.1998 № 14-ФЗ. Об акционерных обществах: </w:t>
      </w:r>
      <w:proofErr w:type="spellStart"/>
      <w:r w:rsidRPr="00D21F14">
        <w:rPr>
          <w:color w:val="000000"/>
          <w:sz w:val="28"/>
          <w:szCs w:val="28"/>
        </w:rPr>
        <w:t>федер</w:t>
      </w:r>
      <w:proofErr w:type="spellEnd"/>
      <w:r w:rsidRPr="00D21F14">
        <w:rPr>
          <w:color w:val="000000"/>
          <w:sz w:val="28"/>
          <w:szCs w:val="28"/>
        </w:rPr>
        <w:t xml:space="preserve">. закон от 26.12.1995 № 208-ФЗ. О государственной регистрации юридических лиц и индивидуальных предпринимателей: </w:t>
      </w:r>
      <w:proofErr w:type="spellStart"/>
      <w:r w:rsidRPr="00D21F14">
        <w:rPr>
          <w:color w:val="000000"/>
          <w:sz w:val="28"/>
          <w:szCs w:val="28"/>
        </w:rPr>
        <w:t>федер</w:t>
      </w:r>
      <w:proofErr w:type="spellEnd"/>
      <w:r w:rsidRPr="00D21F14">
        <w:rPr>
          <w:color w:val="000000"/>
          <w:sz w:val="28"/>
          <w:szCs w:val="28"/>
        </w:rPr>
        <w:t>. закон от 08.08.2001 № 129-ФЗ. О проведении эксперимента по установлению специального налогового режима «Налог на профессиональный доход»: федер. закон от 27.11.2018 № 422-ФЗ.</w:t>
      </w:r>
    </w:p>
    <w:p w14:paraId="43A4B3B4" w14:textId="205E5CDA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2. Федеральная налоговая служба: официальный сайт. – Москва, 2005 – URL: https://www.nalog.gov.ru (дата обращения: 21.09.2026). – Текст: электронный.</w:t>
      </w:r>
    </w:p>
    <w:p w14:paraId="208ED729" w14:textId="5F1CE379" w:rsidR="00B44FAD" w:rsidRPr="00D21F14" w:rsidRDefault="00826E42">
      <w:pPr>
        <w:spacing w:line="360" w:lineRule="auto"/>
        <w:ind w:firstLine="709"/>
        <w:jc w:val="both"/>
        <w:rPr>
          <w:sz w:val="28"/>
          <w:szCs w:val="28"/>
        </w:rPr>
      </w:pPr>
      <w:r w:rsidRPr="00D21F14">
        <w:rPr>
          <w:color w:val="000000"/>
          <w:sz w:val="28"/>
          <w:szCs w:val="28"/>
        </w:rPr>
        <w:t>3. Министерство финансов Российской Федерации: официальный сайт. – URL: https://minfin.gov.ru (дата обращения: 21.09.2026). – Текст: электронный.</w:t>
      </w:r>
    </w:p>
    <w:sectPr w:rsidR="00B44FAD" w:rsidRPr="00D21F14" w:rsidSect="005A2A15">
      <w:headerReference w:type="default" r:id="rId8"/>
      <w:footerReference w:type="default" r:id="rId9"/>
      <w:pgSz w:w="11906" w:h="16838"/>
      <w:pgMar w:top="720" w:right="720" w:bottom="907" w:left="720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D1D0A" w14:textId="77777777" w:rsidR="00FD47C4" w:rsidRDefault="00FD47C4">
      <w:r>
        <w:separator/>
      </w:r>
    </w:p>
  </w:endnote>
  <w:endnote w:type="continuationSeparator" w:id="0">
    <w:p w14:paraId="0C7D63AD" w14:textId="77777777" w:rsidR="00FD47C4" w:rsidRDefault="00FD4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EE249" w14:textId="77777777" w:rsidR="00B44FAD" w:rsidRDefault="00B44FA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8C3A5" w14:textId="77777777" w:rsidR="00B44FAD" w:rsidRDefault="00826E42">
    <w:pPr>
      <w:jc w:val="center"/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6F6B29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8C743" w14:textId="77777777" w:rsidR="00FD47C4" w:rsidRDefault="00FD47C4">
      <w:r>
        <w:separator/>
      </w:r>
    </w:p>
  </w:footnote>
  <w:footnote w:type="continuationSeparator" w:id="0">
    <w:p w14:paraId="5F7F0F00" w14:textId="77777777" w:rsidR="00FD47C4" w:rsidRDefault="00FD4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72375" w14:textId="77777777" w:rsidR="00B44FAD" w:rsidRDefault="00B44FA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A2CF1"/>
    <w:rsid w:val="000A67BE"/>
    <w:rsid w:val="002156C9"/>
    <w:rsid w:val="00284869"/>
    <w:rsid w:val="003F448A"/>
    <w:rsid w:val="00405D24"/>
    <w:rsid w:val="00413AAB"/>
    <w:rsid w:val="005A2A15"/>
    <w:rsid w:val="005B566D"/>
    <w:rsid w:val="005E3C66"/>
    <w:rsid w:val="006375AF"/>
    <w:rsid w:val="006F6B29"/>
    <w:rsid w:val="007C55D8"/>
    <w:rsid w:val="00826E42"/>
    <w:rsid w:val="008D1AAC"/>
    <w:rsid w:val="009B751E"/>
    <w:rsid w:val="00A74901"/>
    <w:rsid w:val="00AF6555"/>
    <w:rsid w:val="00B20256"/>
    <w:rsid w:val="00B44FAD"/>
    <w:rsid w:val="00B71FEE"/>
    <w:rsid w:val="00BA50FA"/>
    <w:rsid w:val="00D21F14"/>
    <w:rsid w:val="00D347D3"/>
    <w:rsid w:val="00D45F03"/>
    <w:rsid w:val="00DA7C82"/>
    <w:rsid w:val="00DF7735"/>
    <w:rsid w:val="00F00083"/>
    <w:rsid w:val="00F04F95"/>
    <w:rsid w:val="00F57E13"/>
    <w:rsid w:val="00F65A25"/>
    <w:rsid w:val="00F87EBD"/>
    <w:rsid w:val="00FD47C4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EDB870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3058</Words>
  <Characters>17436</Characters>
  <Application>Microsoft Office Word</Application>
  <DocSecurity>0</DocSecurity>
  <Lines>145</Lines>
  <Paragraphs>40</Paragraphs>
  <ScaleCrop>false</ScaleCrop>
  <Company>MCIT</Company>
  <LinksUpToDate>false</LinksUpToDate>
  <CharactersWithSpaces>20454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Илья Лаврешин</cp:lastModifiedBy>
  <cp:revision>12</cp:revision>
  <cp:lastPrinted>2010-01-18T13:20:00Z</cp:lastPrinted>
  <dcterms:created xsi:type="dcterms:W3CDTF">2016-04-25T11:03:00Z</dcterms:created>
  <dcterms:modified xsi:type="dcterms:W3CDTF">2026-09-21T18:24:00Z</dcterms:modified>
</cp:coreProperties>
</file>