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96300" w14:textId="77777777" w:rsidR="00314EC4" w:rsidRPr="00314EC4" w:rsidRDefault="00314EC4" w:rsidP="00314EC4">
      <w:pPr>
        <w:rPr>
          <w:b/>
          <w:bCs/>
        </w:rPr>
      </w:pPr>
      <w:r w:rsidRPr="00314EC4">
        <w:rPr>
          <w:b/>
          <w:bCs/>
        </w:rPr>
        <w:t>MBA Admissions Analysis – Portfolio Report</w:t>
      </w:r>
    </w:p>
    <w:p w14:paraId="39C7EFDC" w14:textId="77777777" w:rsidR="00314EC4" w:rsidRPr="00314EC4" w:rsidRDefault="00314EC4" w:rsidP="00314EC4">
      <w:pPr>
        <w:rPr>
          <w:b/>
          <w:bCs/>
        </w:rPr>
      </w:pPr>
      <w:r w:rsidRPr="00314EC4">
        <w:rPr>
          <w:b/>
          <w:bCs/>
        </w:rPr>
        <w:t>Overview</w:t>
      </w:r>
    </w:p>
    <w:p w14:paraId="4649A43D" w14:textId="77777777" w:rsidR="00314EC4" w:rsidRPr="00314EC4" w:rsidRDefault="00314EC4" w:rsidP="00314EC4">
      <w:r w:rsidRPr="00314EC4">
        <w:t>This project applies four complementary modeling frameworks—</w:t>
      </w:r>
      <w:r w:rsidRPr="00314EC4">
        <w:rPr>
          <w:b/>
          <w:bCs/>
        </w:rPr>
        <w:t>logistic regression</w:t>
      </w:r>
      <w:r w:rsidRPr="00314EC4">
        <w:t xml:space="preserve">, </w:t>
      </w:r>
      <w:r w:rsidRPr="00314EC4">
        <w:rPr>
          <w:b/>
          <w:bCs/>
        </w:rPr>
        <w:t>Gradient Boosting Decision Trees (GBDT)</w:t>
      </w:r>
      <w:r w:rsidRPr="00314EC4">
        <w:t xml:space="preserve">, </w:t>
      </w:r>
      <w:r w:rsidRPr="00314EC4">
        <w:rPr>
          <w:b/>
          <w:bCs/>
        </w:rPr>
        <w:t>Random Forests (RF)</w:t>
      </w:r>
      <w:r w:rsidRPr="00314EC4">
        <w:t xml:space="preserve">, and </w:t>
      </w:r>
      <w:r w:rsidRPr="00314EC4">
        <w:rPr>
          <w:b/>
          <w:bCs/>
        </w:rPr>
        <w:t>Chi</w:t>
      </w:r>
      <w:r w:rsidRPr="00314EC4">
        <w:rPr>
          <w:b/>
          <w:bCs/>
        </w:rPr>
        <w:noBreakHyphen/>
        <w:t>square Automatic Interaction Detection (CHAID)</w:t>
      </w:r>
      <w:r w:rsidRPr="00314EC4">
        <w:t>—to predict MBA admission outcomes and to understand the relative importance of applicant characteristics. Classic statistical models are intentionally combined with modern machine</w:t>
      </w:r>
      <w:r w:rsidRPr="00314EC4">
        <w:noBreakHyphen/>
        <w:t>learning approaches to balance interpretability with the ability to capture nonlinear relationships, interactions, and population heterogeneity.</w:t>
      </w:r>
    </w:p>
    <w:p w14:paraId="122E7F6C" w14:textId="77777777" w:rsidR="00314EC4" w:rsidRPr="00314EC4" w:rsidRDefault="00314EC4" w:rsidP="00314EC4">
      <w:r w:rsidRPr="00314EC4">
        <w:t xml:space="preserve">The analysis emphasizes </w:t>
      </w:r>
      <w:r w:rsidRPr="00314EC4">
        <w:rPr>
          <w:i/>
          <w:iCs/>
        </w:rPr>
        <w:t>explainability</w:t>
      </w:r>
      <w:r w:rsidRPr="00314EC4">
        <w:t>: odds ratios and confidence intervals from regression models are complemented by SHAP (</w:t>
      </w:r>
      <w:proofErr w:type="spellStart"/>
      <w:r w:rsidRPr="00314EC4">
        <w:t>SHapley</w:t>
      </w:r>
      <w:proofErr w:type="spellEnd"/>
      <w:r w:rsidRPr="00314EC4">
        <w:t xml:space="preserve"> Additive Explanations) visualizations and an interpretable decision tree, providing consistent insights from multiple perspectives.</w:t>
      </w:r>
    </w:p>
    <w:p w14:paraId="1CDAFBBF" w14:textId="77777777" w:rsidR="00314EC4" w:rsidRPr="00314EC4" w:rsidRDefault="00314EC4" w:rsidP="00314EC4">
      <w:r w:rsidRPr="00314EC4">
        <w:pict w14:anchorId="4C39947A">
          <v:rect id="_x0000_i1079" style="width:0;height:1.5pt" o:hralign="center" o:hrstd="t" o:hr="t" fillcolor="#a0a0a0" stroked="f"/>
        </w:pict>
      </w:r>
    </w:p>
    <w:p w14:paraId="17F899FE" w14:textId="77777777" w:rsidR="00314EC4" w:rsidRPr="00314EC4" w:rsidRDefault="00314EC4" w:rsidP="00314EC4">
      <w:pPr>
        <w:rPr>
          <w:b/>
          <w:bCs/>
        </w:rPr>
      </w:pPr>
      <w:r w:rsidRPr="00314EC4">
        <w:rPr>
          <w:b/>
          <w:bCs/>
        </w:rPr>
        <w:t>Data Overview</w:t>
      </w:r>
    </w:p>
    <w:p w14:paraId="37386351" w14:textId="77777777" w:rsidR="00314EC4" w:rsidRPr="00314EC4" w:rsidRDefault="00314EC4" w:rsidP="00314EC4">
      <w:pPr>
        <w:numPr>
          <w:ilvl w:val="0"/>
          <w:numId w:val="1"/>
        </w:numPr>
      </w:pPr>
      <w:r w:rsidRPr="00314EC4">
        <w:rPr>
          <w:b/>
          <w:bCs/>
        </w:rPr>
        <w:t>Total applications:</w:t>
      </w:r>
      <w:r w:rsidRPr="00314EC4">
        <w:t xml:space="preserve"> 6,194</w:t>
      </w:r>
    </w:p>
    <w:p w14:paraId="0946DD31" w14:textId="77777777" w:rsidR="00314EC4" w:rsidRPr="00314EC4" w:rsidRDefault="00314EC4" w:rsidP="00314EC4">
      <w:pPr>
        <w:numPr>
          <w:ilvl w:val="0"/>
          <w:numId w:val="1"/>
        </w:numPr>
      </w:pPr>
      <w:r w:rsidRPr="00314EC4">
        <w:rPr>
          <w:b/>
          <w:bCs/>
        </w:rPr>
        <w:t>Observed admission outcomes:</w:t>
      </w:r>
      <w:r w:rsidRPr="00314EC4">
        <w:t xml:space="preserve"> 1,000 labeled admissions (≈90% admitted within the labeled subset)</w:t>
      </w:r>
    </w:p>
    <w:p w14:paraId="7EA04E34" w14:textId="77777777" w:rsidR="00314EC4" w:rsidRPr="00314EC4" w:rsidRDefault="00314EC4" w:rsidP="00314EC4">
      <w:r w:rsidRPr="00314EC4">
        <w:rPr>
          <w:b/>
          <w:bCs/>
        </w:rPr>
        <w:t>Key predictors</w:t>
      </w:r>
    </w:p>
    <w:p w14:paraId="66E523F0" w14:textId="77777777" w:rsidR="00314EC4" w:rsidRPr="00314EC4" w:rsidRDefault="00314EC4" w:rsidP="00314EC4">
      <w:pPr>
        <w:numPr>
          <w:ilvl w:val="0"/>
          <w:numId w:val="2"/>
        </w:numPr>
      </w:pPr>
      <w:r w:rsidRPr="00314EC4">
        <w:rPr>
          <w:b/>
          <w:bCs/>
        </w:rPr>
        <w:t>Academic:</w:t>
      </w:r>
      <w:r w:rsidRPr="00314EC4">
        <w:t xml:space="preserve"> GMAT score, GPA</w:t>
      </w:r>
    </w:p>
    <w:p w14:paraId="7FA0A28C" w14:textId="77777777" w:rsidR="00314EC4" w:rsidRPr="00314EC4" w:rsidRDefault="00314EC4" w:rsidP="00314EC4">
      <w:pPr>
        <w:numPr>
          <w:ilvl w:val="0"/>
          <w:numId w:val="2"/>
        </w:numPr>
      </w:pPr>
      <w:r w:rsidRPr="00314EC4">
        <w:rPr>
          <w:b/>
          <w:bCs/>
        </w:rPr>
        <w:t>Demographic:</w:t>
      </w:r>
      <w:r w:rsidRPr="00314EC4">
        <w:t xml:space="preserve"> Gender, race, international status</w:t>
      </w:r>
    </w:p>
    <w:p w14:paraId="5088D86F" w14:textId="77777777" w:rsidR="00314EC4" w:rsidRPr="00314EC4" w:rsidRDefault="00314EC4" w:rsidP="00314EC4">
      <w:pPr>
        <w:numPr>
          <w:ilvl w:val="0"/>
          <w:numId w:val="2"/>
        </w:numPr>
      </w:pPr>
      <w:r w:rsidRPr="00314EC4">
        <w:rPr>
          <w:b/>
          <w:bCs/>
        </w:rPr>
        <w:t>Background:</w:t>
      </w:r>
      <w:r w:rsidRPr="00314EC4">
        <w:t xml:space="preserve"> Undergraduate major, years of work experience, industry</w:t>
      </w:r>
    </w:p>
    <w:p w14:paraId="2CE3F2AB" w14:textId="77777777" w:rsidR="00314EC4" w:rsidRPr="00314EC4" w:rsidRDefault="00314EC4" w:rsidP="00314EC4">
      <w:r w:rsidRPr="00314EC4">
        <w:t>Exploratory visualizations show clear class imbalance between admitted and non</w:t>
      </w:r>
      <w:r w:rsidRPr="00314EC4">
        <w:noBreakHyphen/>
        <w:t>admitted applicants, highlighting the importance of careful interpretation of accuracy metrics. Pairwise plots of numeric variables (GMAT, GPA, work experience) suggest nonlinear relationships with admission status, while stacked bar charts for categorical variables reveal systematic differences across demographic and academic groups.</w:t>
      </w:r>
    </w:p>
    <w:p w14:paraId="3FE14384" w14:textId="77777777" w:rsidR="00314EC4" w:rsidRPr="00314EC4" w:rsidRDefault="00314EC4" w:rsidP="00314EC4">
      <w:r w:rsidRPr="00314EC4">
        <w:t>Work experience and industry plots indicate meaningful heterogeneity: applicants with moderate professional experience (roughly 4–6 years) dominate the admitted pool, and admission rates vary substantially across industries. Demographic visualizations further show differences by gender, race, and international status, motivating their inclusion in predictive models.</w:t>
      </w:r>
    </w:p>
    <w:p w14:paraId="3FE7FE0A" w14:textId="77777777" w:rsidR="00314EC4" w:rsidRPr="00314EC4" w:rsidRDefault="00314EC4" w:rsidP="00314EC4">
      <w:r w:rsidRPr="00314EC4">
        <w:lastRenderedPageBreak/>
        <w:pict w14:anchorId="5801ED47">
          <v:rect id="_x0000_i1080" style="width:0;height:1.5pt" o:hralign="center" o:hrstd="t" o:hr="t" fillcolor="#a0a0a0" stroked="f"/>
        </w:pict>
      </w:r>
    </w:p>
    <w:p w14:paraId="42098C5E" w14:textId="77777777" w:rsidR="00314EC4" w:rsidRPr="00314EC4" w:rsidRDefault="00314EC4" w:rsidP="00314EC4">
      <w:pPr>
        <w:rPr>
          <w:b/>
          <w:bCs/>
        </w:rPr>
      </w:pPr>
      <w:r w:rsidRPr="00314EC4">
        <w:rPr>
          <w:b/>
          <w:bCs/>
        </w:rPr>
        <w:t>Modeling Approaches</w:t>
      </w:r>
    </w:p>
    <w:p w14:paraId="035AB79C" w14:textId="77777777" w:rsidR="00314EC4" w:rsidRPr="00314EC4" w:rsidRDefault="00314EC4" w:rsidP="00314EC4">
      <w:pPr>
        <w:rPr>
          <w:b/>
          <w:bCs/>
        </w:rPr>
      </w:pPr>
      <w:r w:rsidRPr="00314EC4">
        <w:rPr>
          <w:b/>
          <w:bCs/>
        </w:rPr>
        <w:t>Logistic Regression</w:t>
      </w:r>
    </w:p>
    <w:p w14:paraId="4A429DC2" w14:textId="77777777" w:rsidR="00314EC4" w:rsidRPr="00314EC4" w:rsidRDefault="00314EC4" w:rsidP="00314EC4">
      <w:r w:rsidRPr="00314EC4">
        <w:t>Logistic regression serves as a transparent baseline, producing interpretable odds ratios and statistical significance tests. Its main limitation is the assumption of linearity in log</w:t>
      </w:r>
      <w:r w:rsidRPr="00314EC4">
        <w:noBreakHyphen/>
        <w:t>odds and the need to explicitly specify interaction terms.</w:t>
      </w:r>
    </w:p>
    <w:p w14:paraId="78AAFD41" w14:textId="77777777" w:rsidR="00314EC4" w:rsidRPr="00314EC4" w:rsidRDefault="00314EC4" w:rsidP="00314EC4">
      <w:pPr>
        <w:rPr>
          <w:b/>
          <w:bCs/>
        </w:rPr>
      </w:pPr>
      <w:r w:rsidRPr="00314EC4">
        <w:rPr>
          <w:b/>
          <w:bCs/>
        </w:rPr>
        <w:t>Gradient Boosting Decision Trees (GBDT)</w:t>
      </w:r>
    </w:p>
    <w:p w14:paraId="52C2A863" w14:textId="77777777" w:rsidR="00314EC4" w:rsidRPr="00314EC4" w:rsidRDefault="00314EC4" w:rsidP="00314EC4">
      <w:r w:rsidRPr="00314EC4">
        <w:t>GBDT builds trees sequentially, refining predictions at each step. This approach naturally captures nonlinear effects and higher</w:t>
      </w:r>
      <w:r w:rsidRPr="00314EC4">
        <w:noBreakHyphen/>
        <w:t>order interactions and typically yields strong predictive performance.</w:t>
      </w:r>
    </w:p>
    <w:p w14:paraId="10C2CEE3" w14:textId="77777777" w:rsidR="00314EC4" w:rsidRPr="00314EC4" w:rsidRDefault="00314EC4" w:rsidP="00314EC4">
      <w:pPr>
        <w:rPr>
          <w:b/>
          <w:bCs/>
        </w:rPr>
      </w:pPr>
      <w:r w:rsidRPr="00314EC4">
        <w:rPr>
          <w:b/>
          <w:bCs/>
        </w:rPr>
        <w:t>Random Forests (RF)</w:t>
      </w:r>
    </w:p>
    <w:p w14:paraId="1C8783AE" w14:textId="77777777" w:rsidR="00314EC4" w:rsidRPr="00314EC4" w:rsidRDefault="00314EC4" w:rsidP="00314EC4">
      <w:r w:rsidRPr="00314EC4">
        <w:t>Random Forests aggregate many independently grown trees using bootstrap samples and random feature selection. The method is robust and stable, providing reliable variable importance measures, though individual decision paths are less interpretable.</w:t>
      </w:r>
    </w:p>
    <w:p w14:paraId="15D359F1" w14:textId="77777777" w:rsidR="00314EC4" w:rsidRPr="00314EC4" w:rsidRDefault="00314EC4" w:rsidP="00314EC4">
      <w:pPr>
        <w:rPr>
          <w:b/>
          <w:bCs/>
        </w:rPr>
      </w:pPr>
      <w:r w:rsidRPr="00314EC4">
        <w:rPr>
          <w:b/>
          <w:bCs/>
        </w:rPr>
        <w:t>CHAID</w:t>
      </w:r>
    </w:p>
    <w:p w14:paraId="682E4113" w14:textId="77777777" w:rsidR="00314EC4" w:rsidRPr="00314EC4" w:rsidRDefault="00314EC4" w:rsidP="00314EC4">
      <w:r w:rsidRPr="00314EC4">
        <w:t>CHAID is a nonparametric, recursive partitioning method that uses chi</w:t>
      </w:r>
      <w:r w:rsidRPr="00314EC4">
        <w:noBreakHyphen/>
        <w:t>square tests to identify population subgroups with distinct outcome rates. It allows multi</w:t>
      </w:r>
      <w:r w:rsidRPr="00314EC4">
        <w:noBreakHyphen/>
        <w:t xml:space="preserve">way splits and merges statistically similar categories. In this analysis, stopping rules were set at </w:t>
      </w:r>
      <w:proofErr w:type="spellStart"/>
      <w:r w:rsidRPr="00314EC4">
        <w:rPr>
          <w:i/>
          <w:iCs/>
        </w:rPr>
        <w:t>minnode</w:t>
      </w:r>
      <w:proofErr w:type="spellEnd"/>
      <w:r w:rsidRPr="00314EC4">
        <w:rPr>
          <w:i/>
          <w:iCs/>
        </w:rPr>
        <w:t xml:space="preserve"> = 100</w:t>
      </w:r>
      <w:r w:rsidRPr="00314EC4">
        <w:t xml:space="preserve">, </w:t>
      </w:r>
      <w:proofErr w:type="spellStart"/>
      <w:r w:rsidRPr="00314EC4">
        <w:rPr>
          <w:i/>
          <w:iCs/>
        </w:rPr>
        <w:t>minsplit</w:t>
      </w:r>
      <w:proofErr w:type="spellEnd"/>
      <w:r w:rsidRPr="00314EC4">
        <w:rPr>
          <w:i/>
          <w:iCs/>
        </w:rPr>
        <w:t xml:space="preserve"> = 200</w:t>
      </w:r>
      <w:r w:rsidRPr="00314EC4">
        <w:t xml:space="preserve">, and </w:t>
      </w:r>
      <w:r w:rsidRPr="00314EC4">
        <w:rPr>
          <w:i/>
          <w:iCs/>
        </w:rPr>
        <w:t>p &gt; 0.05</w:t>
      </w:r>
      <w:r w:rsidRPr="00314EC4">
        <w:t xml:space="preserve"> for merging or splitting.</w:t>
      </w:r>
    </w:p>
    <w:p w14:paraId="51835D87" w14:textId="77777777" w:rsidR="00314EC4" w:rsidRPr="00314EC4" w:rsidRDefault="00314EC4" w:rsidP="00314EC4">
      <w:r w:rsidRPr="00314EC4">
        <w:pict w14:anchorId="5CF89847">
          <v:rect id="_x0000_i1081" style="width:0;height:1.5pt" o:hralign="center" o:hrstd="t" o:hr="t" fillcolor="#a0a0a0" stroked="f"/>
        </w:pict>
      </w:r>
    </w:p>
    <w:p w14:paraId="37A7E5E6" w14:textId="77777777" w:rsidR="00314EC4" w:rsidRPr="00314EC4" w:rsidRDefault="00314EC4" w:rsidP="00314EC4">
      <w:pPr>
        <w:rPr>
          <w:b/>
          <w:bCs/>
        </w:rPr>
      </w:pPr>
      <w:r w:rsidRPr="00314EC4">
        <w:rPr>
          <w:b/>
          <w:bCs/>
        </w:rPr>
        <w:t>Comparison of Model Visualizations</w:t>
      </w:r>
    </w:p>
    <w:p w14:paraId="3F2B8AF0" w14:textId="77777777" w:rsidR="00314EC4" w:rsidRPr="00314EC4" w:rsidRDefault="00314EC4" w:rsidP="00314EC4">
      <w:r w:rsidRPr="00314EC4">
        <w:t>Different visualization tools emphasize different aspects of model behavior:</w:t>
      </w:r>
    </w:p>
    <w:p w14:paraId="047DDFA0" w14:textId="77777777" w:rsidR="00314EC4" w:rsidRPr="00314EC4" w:rsidRDefault="00314EC4" w:rsidP="00314EC4">
      <w:pPr>
        <w:numPr>
          <w:ilvl w:val="0"/>
          <w:numId w:val="3"/>
        </w:numPr>
      </w:pPr>
      <w:r w:rsidRPr="00314EC4">
        <w:rPr>
          <w:b/>
          <w:bCs/>
        </w:rPr>
        <w:t>Odds ratio plots</w:t>
      </w:r>
      <w:r w:rsidRPr="00314EC4">
        <w:t xml:space="preserve"> convey direction, magnitude, and statistical significance at the population level.</w:t>
      </w:r>
    </w:p>
    <w:p w14:paraId="6BF8A6B5" w14:textId="77777777" w:rsidR="00314EC4" w:rsidRPr="00314EC4" w:rsidRDefault="00314EC4" w:rsidP="00314EC4">
      <w:pPr>
        <w:numPr>
          <w:ilvl w:val="0"/>
          <w:numId w:val="3"/>
        </w:numPr>
      </w:pPr>
      <w:r w:rsidRPr="00314EC4">
        <w:rPr>
          <w:b/>
          <w:bCs/>
        </w:rPr>
        <w:t>SHAP summary plots</w:t>
      </w:r>
      <w:r w:rsidRPr="00314EC4">
        <w:t xml:space="preserve"> show both direction and variability of effects across individuals.</w:t>
      </w:r>
    </w:p>
    <w:p w14:paraId="3D2066B0" w14:textId="77777777" w:rsidR="00314EC4" w:rsidRPr="00314EC4" w:rsidRDefault="00314EC4" w:rsidP="00314EC4">
      <w:pPr>
        <w:numPr>
          <w:ilvl w:val="0"/>
          <w:numId w:val="3"/>
        </w:numPr>
      </w:pPr>
      <w:r w:rsidRPr="00314EC4">
        <w:rPr>
          <w:b/>
          <w:bCs/>
        </w:rPr>
        <w:t>Variable importance plots</w:t>
      </w:r>
      <w:r w:rsidRPr="00314EC4">
        <w:t xml:space="preserve"> rank predictors by overall contribution but do not indicate direction.</w:t>
      </w:r>
    </w:p>
    <w:p w14:paraId="1F104E5F" w14:textId="77777777" w:rsidR="00314EC4" w:rsidRPr="00314EC4" w:rsidRDefault="00314EC4" w:rsidP="00314EC4">
      <w:pPr>
        <w:numPr>
          <w:ilvl w:val="0"/>
          <w:numId w:val="3"/>
        </w:numPr>
      </w:pPr>
      <w:r w:rsidRPr="00314EC4">
        <w:rPr>
          <w:b/>
          <w:bCs/>
        </w:rPr>
        <w:t>SHAP waterfall plots</w:t>
      </w:r>
      <w:r w:rsidRPr="00314EC4">
        <w:t xml:space="preserve"> explain individual predictions.</w:t>
      </w:r>
    </w:p>
    <w:p w14:paraId="4F9B6395" w14:textId="77777777" w:rsidR="00314EC4" w:rsidRPr="00314EC4" w:rsidRDefault="00314EC4" w:rsidP="00314EC4">
      <w:pPr>
        <w:numPr>
          <w:ilvl w:val="0"/>
          <w:numId w:val="3"/>
        </w:numPr>
      </w:pPr>
      <w:r w:rsidRPr="00314EC4">
        <w:rPr>
          <w:b/>
          <w:bCs/>
        </w:rPr>
        <w:t>CHAID diagrams</w:t>
      </w:r>
      <w:r w:rsidRPr="00314EC4">
        <w:t xml:space="preserve"> reveal subgroup structure and explicit interaction rules.</w:t>
      </w:r>
    </w:p>
    <w:p w14:paraId="17483980" w14:textId="77777777" w:rsidR="00314EC4" w:rsidRPr="00314EC4" w:rsidRDefault="00314EC4" w:rsidP="00314EC4">
      <w:r w:rsidRPr="00314EC4">
        <w:lastRenderedPageBreak/>
        <w:t>Used together, these tools provide a comprehensive and complementary understanding of admissions decisions.</w:t>
      </w:r>
    </w:p>
    <w:p w14:paraId="48D2AC55" w14:textId="77777777" w:rsidR="00314EC4" w:rsidRPr="00314EC4" w:rsidRDefault="00314EC4" w:rsidP="00314EC4">
      <w:r w:rsidRPr="00314EC4">
        <w:pict w14:anchorId="47F6D3AE">
          <v:rect id="_x0000_i1082" style="width:0;height:1.5pt" o:hralign="center" o:hrstd="t" o:hr="t" fillcolor="#a0a0a0" stroked="f"/>
        </w:pict>
      </w:r>
    </w:p>
    <w:p w14:paraId="552A01A2" w14:textId="77777777" w:rsidR="00314EC4" w:rsidRPr="00314EC4" w:rsidRDefault="00314EC4" w:rsidP="00314EC4">
      <w:pPr>
        <w:rPr>
          <w:b/>
          <w:bCs/>
        </w:rPr>
      </w:pPr>
      <w:r w:rsidRPr="00314EC4">
        <w:rPr>
          <w:b/>
          <w:bCs/>
        </w:rPr>
        <w:t>Logistic Regression Results</w:t>
      </w:r>
    </w:p>
    <w:p w14:paraId="478D8C00" w14:textId="77777777" w:rsidR="00314EC4" w:rsidRPr="00314EC4" w:rsidRDefault="00314EC4" w:rsidP="00314EC4">
      <w:r w:rsidRPr="00314EC4">
        <w:t>The logistic regression coefficient plot highlights academic metrics as the strongest predictors of admission. High GMAT scores substantially increase the odds of admission, while low GMAT and low GPA sharply reduce them. GPA has a meaningful but smaller effect than GMAT.</w:t>
      </w:r>
    </w:p>
    <w:p w14:paraId="1C40C846" w14:textId="77777777" w:rsidR="00314EC4" w:rsidRPr="00314EC4" w:rsidRDefault="00314EC4" w:rsidP="00314EC4">
      <w:r w:rsidRPr="00314EC4">
        <w:t>Demographic variables show statistically detectable associations: male applicants have lower odds of admission, while white, Asian, and international applicants exhibit higher odds relative to the reference group. Undergraduate major and low work experience show odds ratios close to one, suggesting limited independent influence once other variables are controlled for.</w:t>
      </w:r>
    </w:p>
    <w:p w14:paraId="7C4FEAF6" w14:textId="77777777" w:rsidR="00314EC4" w:rsidRPr="00314EC4" w:rsidRDefault="00314EC4" w:rsidP="00314EC4">
      <w:r w:rsidRPr="00314EC4">
        <w:rPr>
          <w:b/>
          <w:bCs/>
        </w:rPr>
        <w:t>Key takeaway:</w:t>
      </w:r>
      <w:r w:rsidRPr="00314EC4">
        <w:t xml:space="preserve"> Admissions decisions appear primarily merit</w:t>
      </w:r>
      <w:r w:rsidRPr="00314EC4">
        <w:noBreakHyphen/>
        <w:t>based, with academic credentials dominating and demographic factors playing a secondary role.</w:t>
      </w:r>
    </w:p>
    <w:p w14:paraId="20F5CECA" w14:textId="77777777" w:rsidR="00314EC4" w:rsidRPr="00314EC4" w:rsidRDefault="00314EC4" w:rsidP="00314EC4">
      <w:r w:rsidRPr="00314EC4">
        <w:pict w14:anchorId="632385A9">
          <v:rect id="_x0000_i1083" style="width:0;height:1.5pt" o:hralign="center" o:hrstd="t" o:hr="t" fillcolor="#a0a0a0" stroked="f"/>
        </w:pict>
      </w:r>
    </w:p>
    <w:p w14:paraId="110AD2C2" w14:textId="77777777" w:rsidR="00314EC4" w:rsidRPr="00314EC4" w:rsidRDefault="00314EC4" w:rsidP="00314EC4">
      <w:pPr>
        <w:rPr>
          <w:b/>
          <w:bCs/>
        </w:rPr>
      </w:pPr>
      <w:r w:rsidRPr="00314EC4">
        <w:rPr>
          <w:b/>
          <w:bCs/>
        </w:rPr>
        <w:t>Machine</w:t>
      </w:r>
      <w:r w:rsidRPr="00314EC4">
        <w:rPr>
          <w:b/>
          <w:bCs/>
        </w:rPr>
        <w:noBreakHyphen/>
        <w:t>Learning Models: Variable Importance and SHAP</w:t>
      </w:r>
    </w:p>
    <w:p w14:paraId="674418DE" w14:textId="77777777" w:rsidR="00314EC4" w:rsidRPr="00314EC4" w:rsidRDefault="00314EC4" w:rsidP="00314EC4">
      <w:pPr>
        <w:rPr>
          <w:b/>
          <w:bCs/>
        </w:rPr>
      </w:pPr>
      <w:r w:rsidRPr="00314EC4">
        <w:rPr>
          <w:b/>
          <w:bCs/>
        </w:rPr>
        <w:t>Random Forest</w:t>
      </w:r>
    </w:p>
    <w:p w14:paraId="3A7AE5EC" w14:textId="77777777" w:rsidR="00314EC4" w:rsidRPr="00314EC4" w:rsidRDefault="00314EC4" w:rsidP="00314EC4">
      <w:r w:rsidRPr="00314EC4">
        <w:t>Variable importance and SHAP analyses indicate that GMAT and GPA drive the largest shifts in predicted admission probability. Demographic variables contribute, but with smaller marginal effects. Work experience has a mild positive influence.</w:t>
      </w:r>
    </w:p>
    <w:p w14:paraId="17D37072" w14:textId="77777777" w:rsidR="00314EC4" w:rsidRPr="00314EC4" w:rsidRDefault="00314EC4" w:rsidP="00314EC4">
      <w:pPr>
        <w:rPr>
          <w:b/>
          <w:bCs/>
        </w:rPr>
      </w:pPr>
      <w:r w:rsidRPr="00314EC4">
        <w:rPr>
          <w:b/>
          <w:bCs/>
        </w:rPr>
        <w:t>GBDT</w:t>
      </w:r>
    </w:p>
    <w:p w14:paraId="258D737F" w14:textId="77777777" w:rsidR="00314EC4" w:rsidRPr="00314EC4" w:rsidRDefault="00314EC4" w:rsidP="00314EC4">
      <w:r w:rsidRPr="00314EC4">
        <w:t xml:space="preserve">GBDT results reinforce the dominance of GMAT, which accounts for </w:t>
      </w:r>
      <w:proofErr w:type="gramStart"/>
      <w:r w:rsidRPr="00314EC4">
        <w:t>the majority of</w:t>
      </w:r>
      <w:proofErr w:type="gramEnd"/>
      <w:r w:rsidRPr="00314EC4">
        <w:t xml:space="preserve"> total model importance. GPA and gender emerge as secondary drivers, while other variables contribute marginally.</w:t>
      </w:r>
    </w:p>
    <w:p w14:paraId="3E949DD0" w14:textId="77777777" w:rsidR="00314EC4" w:rsidRPr="00314EC4" w:rsidRDefault="00314EC4" w:rsidP="00314EC4">
      <w:r w:rsidRPr="00314EC4">
        <w:t>SHAP summary plots show clear, monotonic patterns: high GMAT values consistently push predictions upward, while low GPA values strongly reduce admission probability. Gender and race effects are directional but notably weaker than academic effects.</w:t>
      </w:r>
    </w:p>
    <w:p w14:paraId="667703C2" w14:textId="77777777" w:rsidR="00314EC4" w:rsidRPr="00314EC4" w:rsidRDefault="00314EC4" w:rsidP="00314EC4">
      <w:r w:rsidRPr="00314EC4">
        <w:rPr>
          <w:b/>
          <w:bCs/>
        </w:rPr>
        <w:t>Interpretation:</w:t>
      </w:r>
      <w:r w:rsidRPr="00314EC4">
        <w:t xml:space="preserve"> Tree</w:t>
      </w:r>
      <w:r w:rsidRPr="00314EC4">
        <w:noBreakHyphen/>
        <w:t>based models confirm—and strengthen—the conclusion from logistic regression that GMAT is the central admissions criterion.</w:t>
      </w:r>
    </w:p>
    <w:p w14:paraId="7ED82973" w14:textId="77777777" w:rsidR="00314EC4" w:rsidRPr="00314EC4" w:rsidRDefault="00314EC4" w:rsidP="00314EC4">
      <w:r w:rsidRPr="00314EC4">
        <w:pict w14:anchorId="64CBA139">
          <v:rect id="_x0000_i1084" style="width:0;height:1.5pt" o:hralign="center" o:hrstd="t" o:hr="t" fillcolor="#a0a0a0" stroked="f"/>
        </w:pict>
      </w:r>
    </w:p>
    <w:p w14:paraId="45BB2A45" w14:textId="77777777" w:rsidR="00314EC4" w:rsidRPr="00314EC4" w:rsidRDefault="00314EC4" w:rsidP="00314EC4">
      <w:pPr>
        <w:rPr>
          <w:b/>
          <w:bCs/>
        </w:rPr>
      </w:pPr>
      <w:r w:rsidRPr="00314EC4">
        <w:rPr>
          <w:b/>
          <w:bCs/>
        </w:rPr>
        <w:lastRenderedPageBreak/>
        <w:t>Individual</w:t>
      </w:r>
      <w:r w:rsidRPr="00314EC4">
        <w:rPr>
          <w:b/>
          <w:bCs/>
        </w:rPr>
        <w:noBreakHyphen/>
        <w:t>Level Explainability</w:t>
      </w:r>
    </w:p>
    <w:p w14:paraId="38517EE5" w14:textId="77777777" w:rsidR="00314EC4" w:rsidRPr="00314EC4" w:rsidRDefault="00314EC4" w:rsidP="00314EC4">
      <w:r w:rsidRPr="00314EC4">
        <w:t>SHAP waterfall plots illustrate how specific applicant profiles are evaluated relative to a baseline prediction. Positive contributions from high GMAT scores, favorable GPA, and certain demographic characteristics can outweigh negative factors, while the absence of strong academic credentials can sharply reduce predicted admission probability.</w:t>
      </w:r>
    </w:p>
    <w:p w14:paraId="297DEB43" w14:textId="77777777" w:rsidR="00314EC4" w:rsidRPr="00314EC4" w:rsidRDefault="00314EC4" w:rsidP="00314EC4">
      <w:r w:rsidRPr="00314EC4">
        <w:t>These local explanations complement global importance measures by showing how the same variables operate differently across individuals.</w:t>
      </w:r>
    </w:p>
    <w:p w14:paraId="5EB73B89" w14:textId="77777777" w:rsidR="00314EC4" w:rsidRPr="00314EC4" w:rsidRDefault="00314EC4" w:rsidP="00314EC4">
      <w:r w:rsidRPr="00314EC4">
        <w:pict w14:anchorId="72F4F912">
          <v:rect id="_x0000_i1085" style="width:0;height:1.5pt" o:hralign="center" o:hrstd="t" o:hr="t" fillcolor="#a0a0a0" stroked="f"/>
        </w:pict>
      </w:r>
    </w:p>
    <w:p w14:paraId="3673DA93" w14:textId="77777777" w:rsidR="00314EC4" w:rsidRPr="00314EC4" w:rsidRDefault="00314EC4" w:rsidP="00314EC4">
      <w:pPr>
        <w:rPr>
          <w:b/>
          <w:bCs/>
        </w:rPr>
      </w:pPr>
      <w:r w:rsidRPr="00314EC4">
        <w:rPr>
          <w:b/>
          <w:bCs/>
        </w:rPr>
        <w:t>CHAID Decision Tree</w:t>
      </w:r>
    </w:p>
    <w:p w14:paraId="15951125" w14:textId="77777777" w:rsidR="00314EC4" w:rsidRPr="00314EC4" w:rsidRDefault="00314EC4" w:rsidP="00314EC4">
      <w:r w:rsidRPr="00314EC4">
        <w:t>The CHAID model provides an intuitive, rule</w:t>
      </w:r>
      <w:r w:rsidRPr="00314EC4">
        <w:noBreakHyphen/>
        <w:t>based representation of admissions decisions. The root split is driven by GMAT score, clearly separating high</w:t>
      </w:r>
      <w:r w:rsidRPr="00314EC4">
        <w:noBreakHyphen/>
        <w:t>probability admits from others. Subsequent splits involve GPA and gender, particularly among mid</w:t>
      </w:r>
      <w:r w:rsidRPr="00314EC4">
        <w:noBreakHyphen/>
        <w:t>GMAT applicants.</w:t>
      </w:r>
    </w:p>
    <w:p w14:paraId="12BF86D2" w14:textId="77777777" w:rsidR="00314EC4" w:rsidRPr="00314EC4" w:rsidRDefault="00314EC4" w:rsidP="00314EC4">
      <w:r w:rsidRPr="00314EC4">
        <w:t>The resulting tree structure aligns closely with both regression and machine</w:t>
      </w:r>
      <w:r w:rsidRPr="00314EC4">
        <w:noBreakHyphen/>
        <w:t>learning findings, offering a transparent segmentation of applicant subgroups with distinct admission rates.</w:t>
      </w:r>
    </w:p>
    <w:p w14:paraId="58A3D99D" w14:textId="77777777" w:rsidR="00314EC4" w:rsidRPr="00314EC4" w:rsidRDefault="00314EC4" w:rsidP="00314EC4">
      <w:r w:rsidRPr="00314EC4">
        <w:pict w14:anchorId="3B0420EC">
          <v:rect id="_x0000_i1086" style="width:0;height:1.5pt" o:hralign="center" o:hrstd="t" o:hr="t" fillcolor="#a0a0a0" stroked="f"/>
        </w:pict>
      </w:r>
    </w:p>
    <w:p w14:paraId="20E04623" w14:textId="77777777" w:rsidR="00314EC4" w:rsidRPr="00314EC4" w:rsidRDefault="00314EC4" w:rsidP="00314EC4">
      <w:pPr>
        <w:rPr>
          <w:b/>
          <w:bCs/>
        </w:rPr>
      </w:pPr>
      <w:r w:rsidRPr="00314EC4">
        <w:rPr>
          <w:b/>
          <w:bCs/>
        </w:rPr>
        <w:t>Overall Conclusions</w:t>
      </w:r>
    </w:p>
    <w:p w14:paraId="56EF67FB" w14:textId="77777777" w:rsidR="00314EC4" w:rsidRPr="00314EC4" w:rsidRDefault="00314EC4" w:rsidP="00314EC4">
      <w:pPr>
        <w:numPr>
          <w:ilvl w:val="0"/>
          <w:numId w:val="4"/>
        </w:numPr>
      </w:pPr>
      <w:r w:rsidRPr="00314EC4">
        <w:rPr>
          <w:b/>
          <w:bCs/>
        </w:rPr>
        <w:t>GMAT score is the single most important predictor of MBA admission across all models.</w:t>
      </w:r>
    </w:p>
    <w:p w14:paraId="3974FC06" w14:textId="77777777" w:rsidR="00314EC4" w:rsidRPr="00314EC4" w:rsidRDefault="00314EC4" w:rsidP="00314EC4">
      <w:pPr>
        <w:numPr>
          <w:ilvl w:val="0"/>
          <w:numId w:val="4"/>
        </w:numPr>
      </w:pPr>
      <w:r w:rsidRPr="00314EC4">
        <w:rPr>
          <w:b/>
          <w:bCs/>
        </w:rPr>
        <w:t>GPA plays a meaningful but secondary role.</w:t>
      </w:r>
    </w:p>
    <w:p w14:paraId="57F544F9" w14:textId="77777777" w:rsidR="00314EC4" w:rsidRPr="00314EC4" w:rsidRDefault="00314EC4" w:rsidP="00314EC4">
      <w:pPr>
        <w:numPr>
          <w:ilvl w:val="0"/>
          <w:numId w:val="4"/>
        </w:numPr>
      </w:pPr>
      <w:r w:rsidRPr="00314EC4">
        <w:rPr>
          <w:b/>
          <w:bCs/>
        </w:rPr>
        <w:t>Demographic and background variables show consistent but smaller effects.</w:t>
      </w:r>
    </w:p>
    <w:p w14:paraId="7763F9A4" w14:textId="77777777" w:rsidR="00314EC4" w:rsidRPr="00314EC4" w:rsidRDefault="00314EC4" w:rsidP="00314EC4">
      <w:pPr>
        <w:numPr>
          <w:ilvl w:val="0"/>
          <w:numId w:val="4"/>
        </w:numPr>
      </w:pPr>
      <w:r w:rsidRPr="00314EC4">
        <w:rPr>
          <w:b/>
          <w:bCs/>
        </w:rPr>
        <w:t>Strong agreement across models increases confidence in the results.</w:t>
      </w:r>
    </w:p>
    <w:p w14:paraId="516D0C14" w14:textId="77777777" w:rsidR="00314EC4" w:rsidRPr="00314EC4" w:rsidRDefault="00314EC4" w:rsidP="00314EC4">
      <w:pPr>
        <w:numPr>
          <w:ilvl w:val="0"/>
          <w:numId w:val="4"/>
        </w:numPr>
      </w:pPr>
      <w:r w:rsidRPr="00314EC4">
        <w:rPr>
          <w:b/>
          <w:bCs/>
        </w:rPr>
        <w:t>Explainability tools (SHAP and CHAID) support transparent and defensible decision</w:t>
      </w:r>
      <w:r w:rsidRPr="00314EC4">
        <w:rPr>
          <w:b/>
          <w:bCs/>
        </w:rPr>
        <w:noBreakHyphen/>
        <w:t>making.</w:t>
      </w:r>
    </w:p>
    <w:p w14:paraId="5F752CB6" w14:textId="77777777" w:rsidR="00314EC4" w:rsidRPr="00314EC4" w:rsidRDefault="00314EC4" w:rsidP="00314EC4">
      <w:r w:rsidRPr="00314EC4">
        <w:pict w14:anchorId="286FE177">
          <v:rect id="_x0000_i1087" style="width:0;height:1.5pt" o:hralign="center" o:hrstd="t" o:hr="t" fillcolor="#a0a0a0" stroked="f"/>
        </w:pict>
      </w:r>
    </w:p>
    <w:p w14:paraId="2D412CF7" w14:textId="77777777" w:rsidR="00314EC4" w:rsidRPr="00314EC4" w:rsidRDefault="00314EC4" w:rsidP="00314EC4">
      <w:pPr>
        <w:rPr>
          <w:b/>
          <w:bCs/>
        </w:rPr>
      </w:pPr>
      <w:r w:rsidRPr="00314EC4">
        <w:rPr>
          <w:b/>
          <w:bCs/>
        </w:rPr>
        <w:t>Implications</w:t>
      </w:r>
    </w:p>
    <w:p w14:paraId="3866DA52" w14:textId="77777777" w:rsidR="00314EC4" w:rsidRPr="00314EC4" w:rsidRDefault="00314EC4" w:rsidP="00314EC4">
      <w:r w:rsidRPr="00314EC4">
        <w:t>The findings suggest that MBA admissions decisions are largely academically driven, with limited—but non</w:t>
      </w:r>
      <w:r w:rsidRPr="00314EC4">
        <w:noBreakHyphen/>
        <w:t>zero—demographic effects. This multi</w:t>
      </w:r>
      <w:r w:rsidRPr="00314EC4">
        <w:noBreakHyphen/>
        <w:t xml:space="preserve">model framework can support fairness audits, policy reviews, and clear communication of admissions criteria to </w:t>
      </w:r>
      <w:r w:rsidRPr="00314EC4">
        <w:lastRenderedPageBreak/>
        <w:t>stakeholders, while demonstrating the value of combining interpretable statistical models with modern machine</w:t>
      </w:r>
      <w:r w:rsidRPr="00314EC4">
        <w:noBreakHyphen/>
        <w:t>learning techniques in applied analytics.</w:t>
      </w:r>
    </w:p>
    <w:p w14:paraId="69366987" w14:textId="77777777" w:rsidR="000847EC" w:rsidRDefault="000847EC"/>
    <w:sectPr w:rsidR="00084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96207"/>
    <w:multiLevelType w:val="multilevel"/>
    <w:tmpl w:val="DD2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B773F"/>
    <w:multiLevelType w:val="multilevel"/>
    <w:tmpl w:val="EDF4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175C03"/>
    <w:multiLevelType w:val="multilevel"/>
    <w:tmpl w:val="6050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1C5BF1"/>
    <w:multiLevelType w:val="multilevel"/>
    <w:tmpl w:val="0124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733744">
    <w:abstractNumId w:val="2"/>
  </w:num>
  <w:num w:numId="2" w16cid:durableId="1251353311">
    <w:abstractNumId w:val="0"/>
  </w:num>
  <w:num w:numId="3" w16cid:durableId="756436770">
    <w:abstractNumId w:val="3"/>
  </w:num>
  <w:num w:numId="4" w16cid:durableId="1577471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EC4"/>
    <w:rsid w:val="000847EC"/>
    <w:rsid w:val="00314EC4"/>
    <w:rsid w:val="0051734C"/>
    <w:rsid w:val="00B81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5F9D5"/>
  <w15:chartTrackingRefBased/>
  <w15:docId w15:val="{A1674F8E-9600-4A7A-8183-46317D73C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EC4"/>
    <w:rPr>
      <w:rFonts w:eastAsiaTheme="majorEastAsia" w:cstheme="majorBidi"/>
      <w:color w:val="272727" w:themeColor="text1" w:themeTint="D8"/>
    </w:rPr>
  </w:style>
  <w:style w:type="paragraph" w:styleId="Title">
    <w:name w:val="Title"/>
    <w:basedOn w:val="Normal"/>
    <w:next w:val="Normal"/>
    <w:link w:val="TitleChar"/>
    <w:uiPriority w:val="10"/>
    <w:qFormat/>
    <w:rsid w:val="00314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EC4"/>
    <w:pPr>
      <w:spacing w:before="160"/>
      <w:jc w:val="center"/>
    </w:pPr>
    <w:rPr>
      <w:i/>
      <w:iCs/>
      <w:color w:val="404040" w:themeColor="text1" w:themeTint="BF"/>
    </w:rPr>
  </w:style>
  <w:style w:type="character" w:customStyle="1" w:styleId="QuoteChar">
    <w:name w:val="Quote Char"/>
    <w:basedOn w:val="DefaultParagraphFont"/>
    <w:link w:val="Quote"/>
    <w:uiPriority w:val="29"/>
    <w:rsid w:val="00314EC4"/>
    <w:rPr>
      <w:i/>
      <w:iCs/>
      <w:color w:val="404040" w:themeColor="text1" w:themeTint="BF"/>
    </w:rPr>
  </w:style>
  <w:style w:type="paragraph" w:styleId="ListParagraph">
    <w:name w:val="List Paragraph"/>
    <w:basedOn w:val="Normal"/>
    <w:uiPriority w:val="34"/>
    <w:qFormat/>
    <w:rsid w:val="00314EC4"/>
    <w:pPr>
      <w:ind w:left="720"/>
      <w:contextualSpacing/>
    </w:pPr>
  </w:style>
  <w:style w:type="character" w:styleId="IntenseEmphasis">
    <w:name w:val="Intense Emphasis"/>
    <w:basedOn w:val="DefaultParagraphFont"/>
    <w:uiPriority w:val="21"/>
    <w:qFormat/>
    <w:rsid w:val="00314EC4"/>
    <w:rPr>
      <w:i/>
      <w:iCs/>
      <w:color w:val="0F4761" w:themeColor="accent1" w:themeShade="BF"/>
    </w:rPr>
  </w:style>
  <w:style w:type="paragraph" w:styleId="IntenseQuote">
    <w:name w:val="Intense Quote"/>
    <w:basedOn w:val="Normal"/>
    <w:next w:val="Normal"/>
    <w:link w:val="IntenseQuoteChar"/>
    <w:uiPriority w:val="30"/>
    <w:qFormat/>
    <w:rsid w:val="00314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EC4"/>
    <w:rPr>
      <w:i/>
      <w:iCs/>
      <w:color w:val="0F4761" w:themeColor="accent1" w:themeShade="BF"/>
    </w:rPr>
  </w:style>
  <w:style w:type="character" w:styleId="IntenseReference">
    <w:name w:val="Intense Reference"/>
    <w:basedOn w:val="DefaultParagraphFont"/>
    <w:uiPriority w:val="32"/>
    <w:qFormat/>
    <w:rsid w:val="00314E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31827">
      <w:bodyDiv w:val="1"/>
      <w:marLeft w:val="0"/>
      <w:marRight w:val="0"/>
      <w:marTop w:val="0"/>
      <w:marBottom w:val="0"/>
      <w:divBdr>
        <w:top w:val="none" w:sz="0" w:space="0" w:color="auto"/>
        <w:left w:val="none" w:sz="0" w:space="0" w:color="auto"/>
        <w:bottom w:val="none" w:sz="0" w:space="0" w:color="auto"/>
        <w:right w:val="none" w:sz="0" w:space="0" w:color="auto"/>
      </w:divBdr>
    </w:div>
    <w:div w:id="1422415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1076</Words>
  <Characters>6134</Characters>
  <Application>Microsoft Office Word</Application>
  <DocSecurity>0</DocSecurity>
  <Lines>51</Lines>
  <Paragraphs>14</Paragraphs>
  <ScaleCrop>false</ScaleCrop>
  <Company>RTI International</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Kaganova, Yevgeniya</dc:creator>
  <cp:keywords/>
  <dc:description/>
  <cp:lastModifiedBy>Kaganova, Yevgeniya</cp:lastModifiedBy>
  <cp:revision>1</cp:revision>
  <dcterms:created xsi:type="dcterms:W3CDTF">2026-01-02T02:10:00Z</dcterms:created>
  <dcterms:modified xsi:type="dcterms:W3CDTF">2026-01-02T02:12:00Z</dcterms:modified>
</cp:coreProperties>
</file>