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BB8" w:rsidRDefault="002D1803" w:rsidP="009D4BB8">
      <w:pPr>
        <w:spacing w:after="0" w:line="240" w:lineRule="auto"/>
        <w:rPr>
          <w:b/>
          <w:bCs/>
          <w:i/>
          <w:iCs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297" type="#_x0000_t32" style="position:absolute;margin-left:159pt;margin-top:7.65pt;width:364.5pt;height:0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</w:pict>
      </w:r>
      <w:r w:rsidR="009D4BB8"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9D4BB8" w:rsidTr="00C3773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2023-06-21 / 09:00 - 10:00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Azaou Badr</w:t>
            </w:r>
          </w:p>
        </w:tc>
      </w:tr>
      <w:tr w:rsidR="009D4BB8" w:rsidTr="00C3773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0705276071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azawbadr@uca.ac.ma</w:t>
            </w:r>
          </w:p>
        </w:tc>
      </w:tr>
      <w:tr w:rsidR="009D4BB8" w:rsidTr="00C3773B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:rsidR="009D4BB8" w:rsidRDefault="009D4BB8" w:rsidP="009D4BB8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9D4BB8" w:rsidRDefault="009D4BB8" w:rsidP="00C3773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FSSM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L2IS</w:t>
            </w:r>
          </w:p>
          <w:p w:rsidR="009D4BB8" w:rsidRDefault="009D4BB8" w:rsidP="009D4BB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</w:t>
            </w:r>
            <w:r>
              <w:rPr>
                <w:b/>
                <w:bCs/>
                <w:color w:val="002060"/>
                <w:sz w:val="18"/>
                <w:szCs w:val="18"/>
              </w:rPr>
              <w:t>Laboratoire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>Etudiant Liscence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Pr. Hasna EL ALAOUI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RAKRAK Said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:rsidR="009D4BB8" w:rsidRDefault="009D4BB8" w:rsidP="009D4BB8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9D4BB8" w:rsidRDefault="009D4BB8" w:rsidP="00C3773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:rsidR="00527B2F" w:rsidRPr="009D4BB8" w:rsidRDefault="002D1803" w:rsidP="00260F48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29" type="#_x0000_t32" style="position:absolute;margin-left:299.25pt;margin-top:12.75pt;width:224.25pt;height:.05pt;z-index:251820032;mso-position-horizontal-relative:text;mso-position-vertical-relative:text" o:connectortype="straight" strokeweight="1.5pt"/>
        </w:pict>
      </w:r>
      <w:r w:rsidR="002E6DD9" w:rsidRPr="009D4BB8">
        <w:rPr>
          <w:b/>
          <w:bCs/>
          <w:i/>
          <w:iCs/>
          <w:noProof/>
        </w:rPr>
        <w:t>CONDITIONS D’ANALYSE ET IDENTIFICATION DES ECHANTILLONS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709"/>
        <w:gridCol w:w="2551"/>
        <w:gridCol w:w="2410"/>
      </w:tblGrid>
      <w:tr w:rsidR="0040299E" w:rsidTr="00937EAC">
        <w:tc>
          <w:tcPr>
            <w:tcW w:w="4928" w:type="dxa"/>
            <w:tcBorders>
              <w:right w:val="single" w:sz="4" w:space="0" w:color="auto"/>
            </w:tcBorders>
          </w:tcPr>
          <w:p w:rsidR="0040299E" w:rsidRDefault="0040299E" w:rsidP="009D4BB8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="009D4BB8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5670" w:type="dxa"/>
            <w:gridSpan w:val="3"/>
            <w:tcBorders>
              <w:right w:val="single" w:sz="4" w:space="0" w:color="auto"/>
            </w:tcBorders>
          </w:tcPr>
          <w:p w:rsidR="0040299E" w:rsidRPr="00BB0A2A" w:rsidRDefault="00E2393A" w:rsidP="009D4BB8">
            <w:pPr>
              <w:spacing w:after="80"/>
              <w:rPr>
                <w:b/>
                <w:bCs/>
                <w:i/>
                <w:iCs/>
                <w:noProof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Etat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 : 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Solide.</w:t>
            </w:r>
          </w:p>
        </w:tc>
      </w:tr>
      <w:tr w:rsidR="00E2393A" w:rsidRPr="00A4334A" w:rsidTr="00507A09">
        <w:tc>
          <w:tcPr>
            <w:tcW w:w="10598" w:type="dxa"/>
            <w:gridSpan w:val="4"/>
            <w:tcBorders>
              <w:right w:val="single" w:sz="4" w:space="0" w:color="auto"/>
            </w:tcBorders>
          </w:tcPr>
          <w:p w:rsidR="009D4BB8" w:rsidRDefault="00E2393A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b/>
                <w:bCs/>
                <w:i/>
                <w:iCs/>
                <w:sz w:val="20"/>
                <w:szCs w:val="20"/>
              </w:rPr>
              <w:t xml:space="preserve">Nature des échantillons : </w:t>
            </w:r>
            <w:r w:rsidR="005A161E" w:rsidRPr="005A161E">
              <w:rPr>
                <w:sz w:val="20"/>
                <w:szCs w:val="20"/>
              </w:rPr>
              <w:t xml:space="preserve">L’épaisseur des échantillons doit être inférieure à 5 </w:t>
            </w:r>
            <w:r w:rsidR="009D4BB8">
              <w:rPr>
                <w:sz w:val="20"/>
                <w:szCs w:val="20"/>
              </w:rPr>
              <w:t xml:space="preserve">cm </w:t>
            </w:r>
          </w:p>
          <w:p w:rsidR="009D4BB8" w:rsidRDefault="009D4BB8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    </w:t>
            </w:r>
          </w:p>
          <w:p w:rsidR="00CA5FAD" w:rsidRPr="005A161E" w:rsidRDefault="00E2393A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sz w:val="20"/>
                <w:szCs w:val="20"/>
              </w:rPr>
              <w:t>A</w:t>
            </w:r>
            <w:r w:rsidR="009D4BB8">
              <w:rPr>
                <w:sz w:val="20"/>
                <w:szCs w:val="20"/>
              </w:rPr>
              <w:t xml:space="preserve">utre ; </w:t>
            </w:r>
            <w:r w:rsidRPr="00A4334A">
              <w:rPr>
                <w:sz w:val="20"/>
                <w:szCs w:val="20"/>
              </w:rPr>
              <w:t>à préciser</w:t>
            </w:r>
            <w:r w:rsidR="009D4BB8">
              <w:rPr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A161E" w:rsidTr="00D52030">
        <w:tc>
          <w:tcPr>
            <w:tcW w:w="10598" w:type="dxa"/>
            <w:gridSpan w:val="4"/>
            <w:tcBorders>
              <w:right w:val="single" w:sz="4" w:space="0" w:color="auto"/>
            </w:tcBorders>
          </w:tcPr>
          <w:p w:rsidR="005A161E" w:rsidRDefault="005A161E" w:rsidP="009D4BB8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>
              <w:rPr>
                <w:sz w:val="20"/>
                <w:szCs w:val="20"/>
              </w:rPr>
              <w:t xml:space="preserve">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DC6829" w:rsidTr="00DC6829">
        <w:tc>
          <w:tcPr>
            <w:tcW w:w="10598" w:type="dxa"/>
            <w:gridSpan w:val="4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DC6829" w:rsidRDefault="00DC6829" w:rsidP="00DC6829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</w:tr>
      <w:tr w:rsidR="00BA3448" w:rsidRPr="00BA3448" w:rsidTr="00BA3448">
        <w:trPr>
          <w:trHeight w:val="330"/>
        </w:trPr>
        <w:tc>
          <w:tcPr>
            <w:tcW w:w="5637" w:type="dxa"/>
            <w:gridSpan w:val="2"/>
            <w:tcBorders>
              <w:right w:val="single" w:sz="4" w:space="0" w:color="auto"/>
            </w:tcBorders>
          </w:tcPr>
          <w:p w:rsidR="00BA3448" w:rsidRPr="009D4BB8" w:rsidRDefault="005A161E" w:rsidP="009D4BB8">
            <w:pPr>
              <w:tabs>
                <w:tab w:val="left" w:pos="7590"/>
              </w:tabs>
              <w:spacing w:after="8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S</w:t>
            </w:r>
            <w:r w:rsidR="00C126C8">
              <w:rPr>
                <w:b/>
                <w:bCs/>
                <w:i/>
                <w:iCs/>
                <w:noProof/>
                <w:sz w:val="20"/>
                <w:szCs w:val="20"/>
              </w:rPr>
              <w:t>pectres raman</w:t>
            </w:r>
            <w:r w:rsidR="009D4BB8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Non</w:t>
            </w:r>
          </w:p>
        </w:tc>
        <w:tc>
          <w:tcPr>
            <w:tcW w:w="4961" w:type="dxa"/>
            <w:gridSpan w:val="2"/>
            <w:tcBorders>
              <w:right w:val="single" w:sz="4" w:space="0" w:color="auto"/>
            </w:tcBorders>
          </w:tcPr>
          <w:p w:rsidR="00BA3448" w:rsidRPr="009D4BB8" w:rsidRDefault="005A161E" w:rsidP="00C13926">
            <w:pPr>
              <w:tabs>
                <w:tab w:val="left" w:pos="7590"/>
              </w:tabs>
              <w:spacing w:after="8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Microscopie Raman</w:t>
            </w:r>
            <w:r w:rsidR="009D4BB8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Non</w:t>
            </w:r>
          </w:p>
        </w:tc>
      </w:tr>
      <w:tr w:rsidR="00BA3448" w:rsidTr="00BA3448">
        <w:trPr>
          <w:trHeight w:val="330"/>
        </w:trPr>
        <w:tc>
          <w:tcPr>
            <w:tcW w:w="5637" w:type="dxa"/>
            <w:gridSpan w:val="2"/>
            <w:tcBorders>
              <w:right w:val="single" w:sz="4" w:space="0" w:color="auto"/>
            </w:tcBorders>
          </w:tcPr>
          <w:p w:rsidR="00510BFE" w:rsidRDefault="00037DD3" w:rsidP="00510BF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Veuillez</w:t>
            </w:r>
            <w:r w:rsidR="00510BFE">
              <w:rPr>
                <w:noProof/>
                <w:sz w:val="20"/>
                <w:szCs w:val="20"/>
              </w:rPr>
              <w:t xml:space="preserve"> préciser </w:t>
            </w:r>
            <w:r>
              <w:rPr>
                <w:noProof/>
                <w:sz w:val="20"/>
                <w:szCs w:val="20"/>
              </w:rPr>
              <w:t>la g</w:t>
            </w:r>
            <w:r w:rsidR="00510BFE">
              <w:rPr>
                <w:noProof/>
                <w:sz w:val="20"/>
                <w:szCs w:val="20"/>
              </w:rPr>
              <w:t xml:space="preserve">ammes pectrale </w:t>
            </w:r>
            <w:r w:rsidR="00C126C8">
              <w:rPr>
                <w:noProof/>
                <w:sz w:val="20"/>
                <w:szCs w:val="20"/>
              </w:rPr>
              <w:t>(en cm</w:t>
            </w:r>
            <w:r w:rsidR="00C126C8" w:rsidRPr="005A161E">
              <w:rPr>
                <w:noProof/>
                <w:sz w:val="20"/>
                <w:szCs w:val="20"/>
                <w:vertAlign w:val="superscript"/>
              </w:rPr>
              <w:t>-1</w:t>
            </w:r>
            <w:r w:rsidR="00C126C8">
              <w:rPr>
                <w:noProof/>
                <w:sz w:val="20"/>
                <w:szCs w:val="20"/>
              </w:rPr>
              <w:t>) :</w:t>
            </w:r>
          </w:p>
          <w:p w:rsidR="00BA3448" w:rsidRPr="00B476E9" w:rsidRDefault="00510BFE" w:rsidP="00546810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4961" w:type="dxa"/>
            <w:gridSpan w:val="2"/>
            <w:tcBorders>
              <w:right w:val="single" w:sz="4" w:space="0" w:color="auto"/>
            </w:tcBorders>
          </w:tcPr>
          <w:p w:rsidR="00C126C8" w:rsidRPr="00B476E9" w:rsidRDefault="00037DD3" w:rsidP="00510BFE">
            <w:pPr>
              <w:spacing w:after="120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Veuillez préciser l</w:t>
            </w:r>
            <w:r w:rsidR="00C126C8">
              <w:rPr>
                <w:noProof/>
                <w:sz w:val="20"/>
                <w:szCs w:val="20"/>
              </w:rPr>
              <w:t xml:space="preserve">es bandes à </w:t>
            </w:r>
            <w:r w:rsidR="005A161E">
              <w:rPr>
                <w:noProof/>
                <w:sz w:val="20"/>
                <w:szCs w:val="20"/>
              </w:rPr>
              <w:t>visualiser</w:t>
            </w:r>
            <w:r w:rsidR="00C126C8">
              <w:rPr>
                <w:noProof/>
                <w:sz w:val="20"/>
                <w:szCs w:val="20"/>
              </w:rPr>
              <w:t> (ex : C-H ; O-C ; …) (en cm</w:t>
            </w:r>
            <w:r w:rsidR="00C126C8" w:rsidRPr="005A161E">
              <w:rPr>
                <w:noProof/>
                <w:sz w:val="20"/>
                <w:szCs w:val="20"/>
                <w:vertAlign w:val="superscript"/>
              </w:rPr>
              <w:t>-1</w:t>
            </w:r>
            <w:r w:rsidR="00C126C8">
              <w:rPr>
                <w:noProof/>
                <w:sz w:val="20"/>
                <w:szCs w:val="20"/>
              </w:rPr>
              <w:t>) :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="00510BFE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11158" w:rsidRDefault="00511158" w:rsidP="005A161E">
            <w:pPr>
              <w:spacing w:after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Veuillez indiquer les références de vos échantillons</w:t>
            </w:r>
          </w:p>
          <w:p w:rsidR="003D1C8D" w:rsidRDefault="003D1C8D" w:rsidP="005A161E">
            <w:pPr>
              <w:spacing w:after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NB : Chaque zone analysée au niveau d’un échantillon est considérée comme échantillon.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511158" w:rsidRDefault="00511158" w:rsidP="005A161E">
            <w:pPr>
              <w:spacing w:after="120"/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511158" w:rsidRDefault="00511158" w:rsidP="005A161E">
            <w:pPr>
              <w:spacing w:after="120"/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01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02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03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04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</w:tbl>
    <w:p w:rsidR="00C177AD" w:rsidRDefault="00C177AD" w:rsidP="00C177AD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</w:p>
    <w:p w:rsidR="00D249C7" w:rsidRPr="005A161E" w:rsidRDefault="00E2393A" w:rsidP="005D5A71">
      <w:pPr>
        <w:spacing w:after="0" w:line="240" w:lineRule="auto"/>
        <w:jc w:val="both"/>
        <w:rPr>
          <w:sz w:val="18"/>
          <w:szCs w:val="18"/>
        </w:rPr>
      </w:pPr>
      <w:r w:rsidRPr="005A161E">
        <w:rPr>
          <w:sz w:val="18"/>
          <w:szCs w:val="18"/>
        </w:rPr>
        <w:t>Le nombre maximal d’échantillon à analyser par demande est 4. Les demandeurs ne peuvent déposer une nouvelle demande qu’après traitement de la première.</w:t>
      </w:r>
      <w:r w:rsidR="005D5A71" w:rsidRPr="005A161E">
        <w:rPr>
          <w:sz w:val="18"/>
          <w:szCs w:val="18"/>
        </w:rPr>
        <w:t xml:space="preserve"> </w:t>
      </w:r>
      <w:r w:rsidR="00C8404F" w:rsidRPr="005A161E">
        <w:rPr>
          <w:sz w:val="18"/>
          <w:szCs w:val="18"/>
        </w:rPr>
        <w:t xml:space="preserve">Seule la personne détenteur des échantillons a le droit d’assister à l’analyse </w:t>
      </w:r>
      <w:r w:rsidR="0077642D" w:rsidRPr="005A161E">
        <w:rPr>
          <w:sz w:val="18"/>
          <w:szCs w:val="18"/>
        </w:rPr>
        <w:t>et de récupérer les résultats.</w:t>
      </w:r>
      <w:r w:rsidRPr="005A161E">
        <w:rPr>
          <w:b/>
          <w:bCs/>
          <w:i/>
          <w:iCs/>
          <w:noProof/>
        </w:rPr>
        <w:t xml:space="preserve"> </w:t>
      </w:r>
    </w:p>
    <w:p w:rsidR="001030B2" w:rsidRPr="0077642D" w:rsidRDefault="001030B2" w:rsidP="001030B2">
      <w:pPr>
        <w:spacing w:after="0" w:line="240" w:lineRule="auto"/>
        <w:jc w:val="both"/>
        <w:rPr>
          <w:b/>
          <w:bCs/>
          <w:i/>
          <w:iCs/>
          <w:color w:val="FF0000"/>
          <w:sz w:val="20"/>
          <w:szCs w:val="20"/>
        </w:rPr>
        <w:sectPr w:rsidR="001030B2" w:rsidRPr="0077642D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:rsidR="00510BFE" w:rsidRDefault="002D1803" w:rsidP="00510BF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>
          <v:shape id="_x0000_s1301" type="#_x0000_t32" style="position:absolute;left:0;text-align:left;margin-left:300.75pt;margin-top:7.75pt;width:224.25pt;height:.05pt;z-index:251900928" o:connectortype="straight" strokeweight="1.5pt"/>
        </w:pict>
      </w:r>
      <w:r w:rsidR="00510BFE" w:rsidRPr="006D61D1">
        <w:rPr>
          <w:b/>
          <w:bCs/>
          <w:i/>
          <w:iCs/>
          <w:noProof/>
        </w:rPr>
        <w:t>CONDITIONS DE STOCKAGE DES ECHANTILLONS AVANT ANALYSE</w:t>
      </w:r>
    </w:p>
    <w:p w:rsidR="00510BFE" w:rsidRDefault="00510BFE" w:rsidP="00510BFE">
      <w:pPr>
        <w:spacing w:after="0" w:line="240" w:lineRule="auto"/>
        <w:jc w:val="both"/>
        <w:rPr>
          <w:sz w:val="20"/>
          <w:szCs w:val="20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leur séjour au CAC (T°, humidité, …) :</w:t>
      </w:r>
      <w:r>
        <w:rPr>
          <w:sz w:val="20"/>
          <w:szCs w:val="20"/>
        </w:rPr>
        <w:t xml:space="preserve">  </w:t>
      </w:r>
      <w:r>
        <w:rPr>
          <w:b/>
          <w:bCs/>
          <w:color w:val="002060"/>
          <w:sz w:val="18"/>
          <w:szCs w:val="18"/>
        </w:rPr>
        <w:t/>
      </w:r>
      <w:r>
        <w:rPr>
          <w:sz w:val="20"/>
          <w:szCs w:val="20"/>
        </w:rPr>
        <w:t xml:space="preserve"> </w:t>
      </w:r>
    </w:p>
    <w:p w:rsidR="00510BFE" w:rsidRDefault="00510BFE" w:rsidP="00510BFE">
      <w:pPr>
        <w:spacing w:after="0" w:line="240" w:lineRule="auto"/>
        <w:jc w:val="both"/>
        <w:rPr>
          <w:sz w:val="20"/>
          <w:szCs w:val="20"/>
        </w:rPr>
      </w:pPr>
    </w:p>
    <w:p w:rsidR="00510BFE" w:rsidRPr="0073041D" w:rsidRDefault="00510BFE" w:rsidP="00510BF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 ?</w:t>
      </w:r>
      <w:r w:rsidRPr="00A41F35">
        <w:rPr>
          <w:b/>
          <w:bCs/>
          <w:i/>
          <w:iCs/>
          <w:sz w:val="20"/>
          <w:szCs w:val="20"/>
        </w:rPr>
        <w:t xml:space="preserve">    </w:t>
      </w:r>
      <w:r>
        <w:rPr>
          <w:b/>
          <w:bCs/>
          <w:color w:val="002060"/>
          <w:sz w:val="18"/>
          <w:szCs w:val="18"/>
        </w:rPr>
        <w:t>Oui</w:t>
      </w:r>
      <w:r w:rsidRPr="00A41F35">
        <w:rPr>
          <w:b/>
          <w:bCs/>
          <w:i/>
          <w:iCs/>
          <w:sz w:val="20"/>
          <w:szCs w:val="20"/>
        </w:rPr>
        <w:t xml:space="preserve">      </w:t>
      </w:r>
    </w:p>
    <w:p w:rsidR="00510BFE" w:rsidRDefault="00510BFE" w:rsidP="00510BFE">
      <w:pPr>
        <w:spacing w:after="0" w:line="240" w:lineRule="auto"/>
        <w:jc w:val="both"/>
        <w:rPr>
          <w:sz w:val="18"/>
          <w:szCs w:val="18"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:rsidR="0090587E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3" type="#_x0000_t32" style="position:absolute;margin-left:366pt;margin-top:13.75pt;width:154.15pt;height:0;z-index:251869184" o:connectortype="straight" strokeweight="1.5pt"/>
        </w:pict>
      </w:r>
      <w:r w:rsidR="0090587E">
        <w:rPr>
          <w:b/>
          <w:bCs/>
          <w:i/>
          <w:iCs/>
          <w:noProof/>
        </w:rPr>
        <w:t>RUBRIQUE A REMPLIR AU CAS DE MODIFICATIONS APPORTEES A LA DEMANDE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:rsidR="003433E8" w:rsidRDefault="003433E8" w:rsidP="0090587E">
      <w:pPr>
        <w:spacing w:before="120" w:after="0" w:line="240" w:lineRule="auto"/>
        <w:rPr>
          <w:b/>
          <w:bCs/>
          <w:i/>
          <w:iCs/>
          <w:noProof/>
        </w:rPr>
      </w:pPr>
    </w:p>
    <w:p w:rsidR="0090587E" w:rsidRPr="006D61D1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2" type="#_x0000_t32" style="position:absolute;margin-left:205.5pt;margin-top:13.05pt;width:314.25pt;height:.05pt;z-index:251868160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A L’ADMINISTRATION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:rsidR="00884DDA" w:rsidRDefault="00884DDA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:rsidR="0090587E" w:rsidRPr="006D61D1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6" type="#_x0000_t32" style="position:absolute;margin-left:190pt;margin-top:13.75pt;width:329.75pt;height:.05pt;z-index:251872256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</w:t>
      </w:r>
      <w:r w:rsidR="0090587E">
        <w:rPr>
          <w:b/>
          <w:bCs/>
          <w:i/>
          <w:iCs/>
          <w:noProof/>
        </w:rPr>
        <w:t>AU LABORATOIRE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:rsidR="0090587E" w:rsidRPr="00270C6C" w:rsidRDefault="002D1803" w:rsidP="0090587E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>
          <v:rect id="_x0000_s1270" style="position:absolute;margin-left:171.75pt;margin-top:8.05pt;width:9pt;height:8.25pt;z-index:251866112"/>
        </w:pict>
      </w:r>
      <w:r>
        <w:rPr>
          <w:b/>
          <w:bCs/>
          <w:i/>
          <w:iCs/>
          <w:noProof/>
          <w:sz w:val="20"/>
          <w:szCs w:val="20"/>
        </w:rPr>
        <w:pict>
          <v:rect id="_x0000_s1269" style="position:absolute;margin-left:109.6pt;margin-top:8.05pt;width:9pt;height:8.25pt;z-index:251865088"/>
        </w:pict>
      </w:r>
      <w:r w:rsidR="0090587E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90587E">
        <w:rPr>
          <w:b/>
          <w:bCs/>
          <w:i/>
          <w:iCs/>
          <w:sz w:val="20"/>
          <w:szCs w:val="20"/>
        </w:rPr>
        <w:t xml:space="preserve">    </w:t>
      </w:r>
      <w:r w:rsidR="0090587E">
        <w:rPr>
          <w:sz w:val="20"/>
          <w:szCs w:val="20"/>
        </w:rPr>
        <w:t xml:space="preserve">Oui </w:t>
      </w:r>
      <w:r w:rsidR="0090587E">
        <w:rPr>
          <w:sz w:val="20"/>
          <w:szCs w:val="20"/>
        </w:rPr>
        <w:tab/>
        <w:t xml:space="preserve">     </w:t>
      </w:r>
      <w:r w:rsidR="0090587E" w:rsidRPr="00270C6C">
        <w:rPr>
          <w:sz w:val="20"/>
          <w:szCs w:val="20"/>
        </w:rPr>
        <w:t>Non</w:t>
      </w:r>
      <w:r w:rsidR="0090587E">
        <w:rPr>
          <w:sz w:val="20"/>
          <w:szCs w:val="20"/>
        </w:rPr>
        <w:t xml:space="preserve">                           </w:t>
      </w:r>
      <w:r w:rsidR="0090587E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90587E">
        <w:rPr>
          <w:b/>
          <w:bCs/>
          <w:i/>
          <w:iCs/>
          <w:sz w:val="20"/>
          <w:szCs w:val="20"/>
        </w:rPr>
        <w:t xml:space="preserve"> : 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</w:t>
      </w:r>
    </w:p>
    <w:p w:rsidR="009F7FEE" w:rsidRPr="009A688F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9A688F">
        <w:rPr>
          <w:b/>
          <w:bCs/>
          <w:i/>
          <w:iCs/>
          <w:sz w:val="20"/>
          <w:szCs w:val="20"/>
        </w:rPr>
        <w:t xml:space="preserve">Durée d’analyse :                                              </w:t>
      </w: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:rsidR="00E6176A" w:rsidRPr="00566896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sectPr w:rsidR="00E6176A" w:rsidRPr="00566896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803" w:rsidRDefault="002D1803" w:rsidP="00C97DED">
      <w:pPr>
        <w:spacing w:after="0" w:line="240" w:lineRule="auto"/>
      </w:pPr>
      <w:r>
        <w:separator/>
      </w:r>
    </w:p>
  </w:endnote>
  <w:endnote w:type="continuationSeparator" w:id="0">
    <w:p w:rsidR="002D1803" w:rsidRDefault="002D1803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C27" w:rsidRDefault="002D1803" w:rsidP="00323C27">
    <w:pPr>
      <w:pStyle w:val="Footer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3.75pt;margin-top:8.3pt;width:516pt;height:0;z-index:251658240" o:connectortype="straight">
          <v:stroke dashstyle="longDash"/>
        </v:shape>
      </w:pict>
    </w:r>
  </w:p>
  <w:p w:rsidR="00323C27" w:rsidRPr="00E579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:rsidR="00323C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:rsidR="00323C27" w:rsidRPr="00440CD2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:rsidR="00323C27" w:rsidRPr="0015370D" w:rsidRDefault="00323C27" w:rsidP="00323C27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:rsidR="00323C27" w:rsidRPr="00C65E34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:rsidR="008661C8" w:rsidRPr="00323C27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1C8" w:rsidRPr="00D249C7" w:rsidRDefault="008661C8" w:rsidP="00D249C7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803" w:rsidRDefault="002D1803" w:rsidP="00C97DED">
      <w:pPr>
        <w:spacing w:after="0" w:line="240" w:lineRule="auto"/>
      </w:pPr>
      <w:r>
        <w:separator/>
      </w:r>
    </w:p>
  </w:footnote>
  <w:footnote w:type="continuationSeparator" w:id="0">
    <w:p w:rsidR="002D1803" w:rsidRDefault="002D1803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8661C8" w:rsidTr="00892830">
      <w:trPr>
        <w:jc w:val="center"/>
      </w:trPr>
      <w:tc>
        <w:tcPr>
          <w:tcW w:w="5199" w:type="dxa"/>
          <w:vMerge w:val="restart"/>
        </w:tcPr>
        <w:p w:rsidR="008661C8" w:rsidRDefault="0051678F" w:rsidP="00373FF0">
          <w:pPr>
            <w:jc w:val="center"/>
            <w:rPr>
              <w:b/>
              <w:i/>
            </w:rPr>
          </w:pPr>
          <w:r w:rsidRPr="0051678F">
            <w:rPr>
              <w:b/>
              <w:i/>
              <w:noProof/>
            </w:rPr>
            <w:drawing>
              <wp:inline distT="0" distB="0" distL="0" distR="0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1678F">
            <w:rPr>
              <w:b/>
              <w:i/>
              <w:noProof/>
            </w:rPr>
            <w:drawing>
              <wp:inline distT="0" distB="0" distL="0" distR="0">
                <wp:extent cx="819150" cy="590550"/>
                <wp:effectExtent l="19050" t="0" r="0" b="0"/>
                <wp:docPr id="4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:rsidR="008661C8" w:rsidRPr="001D3B4C" w:rsidRDefault="008661C8" w:rsidP="00937EAC">
          <w:r w:rsidRPr="001D3B4C">
            <w:t xml:space="preserve">Référence : </w:t>
          </w:r>
          <w:r w:rsidR="00134874">
            <w:t>E(C)-03/PR-01</w:t>
          </w:r>
        </w:p>
      </w:tc>
    </w:tr>
    <w:tr w:rsidR="008661C8" w:rsidTr="00892830">
      <w:trPr>
        <w:trHeight w:val="286"/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p w:rsidR="008661C8" w:rsidRPr="001D3B4C" w:rsidRDefault="00280E72" w:rsidP="00037DD3">
          <w:r>
            <w:t>Edition : 0</w:t>
          </w:r>
          <w:r w:rsidR="00037DD3">
            <w:t>1</w:t>
          </w:r>
        </w:p>
      </w:tc>
    </w:tr>
    <w:tr w:rsidR="008661C8" w:rsidTr="00892830">
      <w:trPr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8661C8" w:rsidRPr="001D3B4C" w:rsidRDefault="008661C8" w:rsidP="00373FF0">
              <w:r w:rsidRPr="001D3B4C">
                <w:t xml:space="preserve">Page </w:t>
              </w:r>
              <w:r w:rsidR="008422FA">
                <w:fldChar w:fldCharType="begin"/>
              </w:r>
              <w:r w:rsidR="008422FA">
                <w:instrText xml:space="preserve"> PAGE </w:instrText>
              </w:r>
              <w:r w:rsidR="008422FA">
                <w:fldChar w:fldCharType="separate"/>
              </w:r>
              <w:r w:rsidR="00C13926">
                <w:rPr>
                  <w:noProof/>
                </w:rPr>
                <w:t>2</w:t>
              </w:r>
              <w:r w:rsidR="008422FA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r w:rsidR="002D1803">
                <w:fldChar w:fldCharType="begin"/>
              </w:r>
              <w:r w:rsidR="002D1803">
                <w:instrText xml:space="preserve"> NUMPAGES  </w:instrText>
              </w:r>
              <w:r w:rsidR="002D1803">
                <w:fldChar w:fldCharType="separate"/>
              </w:r>
              <w:r w:rsidR="00C13926">
                <w:rPr>
                  <w:noProof/>
                </w:rPr>
                <w:t>2</w:t>
              </w:r>
              <w:r w:rsidR="002D1803">
                <w:rPr>
                  <w:noProof/>
                </w:rPr>
                <w:fldChar w:fldCharType="end"/>
              </w:r>
            </w:p>
          </w:sdtContent>
        </w:sdt>
      </w:tc>
    </w:tr>
    <w:tr w:rsidR="008661C8" w:rsidTr="00373FF0">
      <w:trPr>
        <w:jc w:val="center"/>
      </w:trPr>
      <w:tc>
        <w:tcPr>
          <w:tcW w:w="10374" w:type="dxa"/>
          <w:gridSpan w:val="2"/>
        </w:tcPr>
        <w:p w:rsidR="008661C8" w:rsidRPr="002D579D" w:rsidRDefault="008661C8" w:rsidP="00037DD3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par </w:t>
          </w:r>
          <w:r w:rsidR="00037DD3">
            <w:rPr>
              <w:b/>
            </w:rPr>
            <w:t>m</w:t>
          </w:r>
          <w:r w:rsidR="00037DD3">
            <w:rPr>
              <w:rFonts w:ascii="Calibri" w:hAnsi="Calibri"/>
              <w:b/>
              <w:bCs/>
            </w:rPr>
            <w:t>icroscope Raman c</w:t>
          </w:r>
          <w:r w:rsidR="00037DD3" w:rsidRPr="00346B6D">
            <w:rPr>
              <w:rFonts w:ascii="Calibri" w:hAnsi="Calibri"/>
              <w:b/>
              <w:bCs/>
            </w:rPr>
            <w:t>onfocal</w:t>
          </w:r>
        </w:p>
      </w:tc>
    </w:tr>
  </w:tbl>
  <w:p w:rsidR="008661C8" w:rsidRDefault="008661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0704"/>
    <w:rsid w:val="0000252C"/>
    <w:rsid w:val="000063B2"/>
    <w:rsid w:val="00015C5C"/>
    <w:rsid w:val="000238CE"/>
    <w:rsid w:val="00037DD3"/>
    <w:rsid w:val="00050AEC"/>
    <w:rsid w:val="000516CD"/>
    <w:rsid w:val="000831C8"/>
    <w:rsid w:val="00086E2C"/>
    <w:rsid w:val="000920F9"/>
    <w:rsid w:val="00094EB2"/>
    <w:rsid w:val="00096109"/>
    <w:rsid w:val="0009685F"/>
    <w:rsid w:val="000A3CE2"/>
    <w:rsid w:val="000D31BE"/>
    <w:rsid w:val="000D78AC"/>
    <w:rsid w:val="000E07F9"/>
    <w:rsid w:val="000F5E93"/>
    <w:rsid w:val="001030B2"/>
    <w:rsid w:val="00104EC3"/>
    <w:rsid w:val="00114993"/>
    <w:rsid w:val="00117803"/>
    <w:rsid w:val="00134874"/>
    <w:rsid w:val="001372BB"/>
    <w:rsid w:val="001411B1"/>
    <w:rsid w:val="00142F11"/>
    <w:rsid w:val="00144135"/>
    <w:rsid w:val="00170988"/>
    <w:rsid w:val="00173451"/>
    <w:rsid w:val="00175414"/>
    <w:rsid w:val="00186562"/>
    <w:rsid w:val="00190DE6"/>
    <w:rsid w:val="001A1614"/>
    <w:rsid w:val="001A16E4"/>
    <w:rsid w:val="001A49F4"/>
    <w:rsid w:val="001C535C"/>
    <w:rsid w:val="00230631"/>
    <w:rsid w:val="0024189F"/>
    <w:rsid w:val="00252557"/>
    <w:rsid w:val="00260F48"/>
    <w:rsid w:val="00263909"/>
    <w:rsid w:val="00264DE0"/>
    <w:rsid w:val="00270C6C"/>
    <w:rsid w:val="00280E72"/>
    <w:rsid w:val="00283FD4"/>
    <w:rsid w:val="0028678F"/>
    <w:rsid w:val="002B74CC"/>
    <w:rsid w:val="002D1803"/>
    <w:rsid w:val="002D3079"/>
    <w:rsid w:val="002D39E4"/>
    <w:rsid w:val="002E3812"/>
    <w:rsid w:val="002E6DD9"/>
    <w:rsid w:val="0030314B"/>
    <w:rsid w:val="003068EB"/>
    <w:rsid w:val="00323C27"/>
    <w:rsid w:val="00325F55"/>
    <w:rsid w:val="003433E8"/>
    <w:rsid w:val="003452AE"/>
    <w:rsid w:val="00345931"/>
    <w:rsid w:val="00361B85"/>
    <w:rsid w:val="003709A2"/>
    <w:rsid w:val="00373FF0"/>
    <w:rsid w:val="00382EFF"/>
    <w:rsid w:val="00384371"/>
    <w:rsid w:val="00385B42"/>
    <w:rsid w:val="00395D7A"/>
    <w:rsid w:val="003A731B"/>
    <w:rsid w:val="003B1E99"/>
    <w:rsid w:val="003C727D"/>
    <w:rsid w:val="003D0F7F"/>
    <w:rsid w:val="003D1C8D"/>
    <w:rsid w:val="003D53D5"/>
    <w:rsid w:val="003E6825"/>
    <w:rsid w:val="003F63D9"/>
    <w:rsid w:val="0040299E"/>
    <w:rsid w:val="004135D9"/>
    <w:rsid w:val="00413E35"/>
    <w:rsid w:val="004167EE"/>
    <w:rsid w:val="00426916"/>
    <w:rsid w:val="00427978"/>
    <w:rsid w:val="00427FBA"/>
    <w:rsid w:val="004336D6"/>
    <w:rsid w:val="00442024"/>
    <w:rsid w:val="00453626"/>
    <w:rsid w:val="00465570"/>
    <w:rsid w:val="00474638"/>
    <w:rsid w:val="00482CC8"/>
    <w:rsid w:val="00484AB9"/>
    <w:rsid w:val="00490D84"/>
    <w:rsid w:val="004A4F8E"/>
    <w:rsid w:val="004A5494"/>
    <w:rsid w:val="004B7EA6"/>
    <w:rsid w:val="004C57A1"/>
    <w:rsid w:val="004D179D"/>
    <w:rsid w:val="00510BFE"/>
    <w:rsid w:val="00511158"/>
    <w:rsid w:val="00513DB5"/>
    <w:rsid w:val="0051678F"/>
    <w:rsid w:val="00523957"/>
    <w:rsid w:val="00527143"/>
    <w:rsid w:val="00527B2F"/>
    <w:rsid w:val="00546810"/>
    <w:rsid w:val="005476C5"/>
    <w:rsid w:val="005522C1"/>
    <w:rsid w:val="00566896"/>
    <w:rsid w:val="00575E52"/>
    <w:rsid w:val="005823C6"/>
    <w:rsid w:val="005A1581"/>
    <w:rsid w:val="005A161E"/>
    <w:rsid w:val="005A72C3"/>
    <w:rsid w:val="005C5384"/>
    <w:rsid w:val="005C6E4D"/>
    <w:rsid w:val="005D5A71"/>
    <w:rsid w:val="005D7928"/>
    <w:rsid w:val="005E20A2"/>
    <w:rsid w:val="005F0F94"/>
    <w:rsid w:val="005F3F8D"/>
    <w:rsid w:val="00605993"/>
    <w:rsid w:val="0063308C"/>
    <w:rsid w:val="00646A57"/>
    <w:rsid w:val="00651AF2"/>
    <w:rsid w:val="00657558"/>
    <w:rsid w:val="00661D9B"/>
    <w:rsid w:val="00671974"/>
    <w:rsid w:val="006824D6"/>
    <w:rsid w:val="006B1AB1"/>
    <w:rsid w:val="006E0A98"/>
    <w:rsid w:val="006E0D2C"/>
    <w:rsid w:val="006E2A03"/>
    <w:rsid w:val="006F3609"/>
    <w:rsid w:val="00713D21"/>
    <w:rsid w:val="0072065E"/>
    <w:rsid w:val="00725D11"/>
    <w:rsid w:val="00726759"/>
    <w:rsid w:val="0073324C"/>
    <w:rsid w:val="0077642D"/>
    <w:rsid w:val="00790D4F"/>
    <w:rsid w:val="007A373E"/>
    <w:rsid w:val="007D0244"/>
    <w:rsid w:val="007D2534"/>
    <w:rsid w:val="007E6839"/>
    <w:rsid w:val="007E7258"/>
    <w:rsid w:val="008010B4"/>
    <w:rsid w:val="008422FA"/>
    <w:rsid w:val="008467A6"/>
    <w:rsid w:val="008661C8"/>
    <w:rsid w:val="008678F4"/>
    <w:rsid w:val="00871831"/>
    <w:rsid w:val="008775AF"/>
    <w:rsid w:val="00884DDA"/>
    <w:rsid w:val="00892830"/>
    <w:rsid w:val="00895107"/>
    <w:rsid w:val="00895CA6"/>
    <w:rsid w:val="008A3B8D"/>
    <w:rsid w:val="008D5E05"/>
    <w:rsid w:val="008D720B"/>
    <w:rsid w:val="008E3EEB"/>
    <w:rsid w:val="008E7824"/>
    <w:rsid w:val="008F191B"/>
    <w:rsid w:val="008F6BB1"/>
    <w:rsid w:val="0090587E"/>
    <w:rsid w:val="00907342"/>
    <w:rsid w:val="00917398"/>
    <w:rsid w:val="00917441"/>
    <w:rsid w:val="00936A00"/>
    <w:rsid w:val="00937EAC"/>
    <w:rsid w:val="00944868"/>
    <w:rsid w:val="00966F07"/>
    <w:rsid w:val="00972E8E"/>
    <w:rsid w:val="00974D56"/>
    <w:rsid w:val="00991717"/>
    <w:rsid w:val="009A688F"/>
    <w:rsid w:val="009B6E44"/>
    <w:rsid w:val="009C2862"/>
    <w:rsid w:val="009D4BB8"/>
    <w:rsid w:val="009E3006"/>
    <w:rsid w:val="009E3F23"/>
    <w:rsid w:val="009F7FEE"/>
    <w:rsid w:val="00A06A88"/>
    <w:rsid w:val="00A06F8F"/>
    <w:rsid w:val="00A163EE"/>
    <w:rsid w:val="00A34FA5"/>
    <w:rsid w:val="00A41F35"/>
    <w:rsid w:val="00A4334A"/>
    <w:rsid w:val="00A43E1D"/>
    <w:rsid w:val="00A74690"/>
    <w:rsid w:val="00A9280E"/>
    <w:rsid w:val="00A963F3"/>
    <w:rsid w:val="00AA6384"/>
    <w:rsid w:val="00AA7C33"/>
    <w:rsid w:val="00AB2BE6"/>
    <w:rsid w:val="00AB5454"/>
    <w:rsid w:val="00AB5E16"/>
    <w:rsid w:val="00AC05BC"/>
    <w:rsid w:val="00AD6C0F"/>
    <w:rsid w:val="00AE1E6D"/>
    <w:rsid w:val="00B023C2"/>
    <w:rsid w:val="00B06D44"/>
    <w:rsid w:val="00B1658E"/>
    <w:rsid w:val="00B17755"/>
    <w:rsid w:val="00B30A4D"/>
    <w:rsid w:val="00B314FE"/>
    <w:rsid w:val="00B3170B"/>
    <w:rsid w:val="00B37B94"/>
    <w:rsid w:val="00B476E9"/>
    <w:rsid w:val="00B56318"/>
    <w:rsid w:val="00B86FD4"/>
    <w:rsid w:val="00BA3448"/>
    <w:rsid w:val="00BB0A2A"/>
    <w:rsid w:val="00BC12B6"/>
    <w:rsid w:val="00BE0364"/>
    <w:rsid w:val="00BE39BD"/>
    <w:rsid w:val="00C10F48"/>
    <w:rsid w:val="00C126C8"/>
    <w:rsid w:val="00C13926"/>
    <w:rsid w:val="00C1591D"/>
    <w:rsid w:val="00C177AD"/>
    <w:rsid w:val="00C24090"/>
    <w:rsid w:val="00C250CE"/>
    <w:rsid w:val="00C264D7"/>
    <w:rsid w:val="00C431E8"/>
    <w:rsid w:val="00C44D3C"/>
    <w:rsid w:val="00C62ED5"/>
    <w:rsid w:val="00C67092"/>
    <w:rsid w:val="00C67493"/>
    <w:rsid w:val="00C72C4A"/>
    <w:rsid w:val="00C8404F"/>
    <w:rsid w:val="00C86747"/>
    <w:rsid w:val="00C97DED"/>
    <w:rsid w:val="00CA5FAD"/>
    <w:rsid w:val="00CC530E"/>
    <w:rsid w:val="00CD3C46"/>
    <w:rsid w:val="00CE30B3"/>
    <w:rsid w:val="00CE32C9"/>
    <w:rsid w:val="00CF250E"/>
    <w:rsid w:val="00CF7864"/>
    <w:rsid w:val="00D01486"/>
    <w:rsid w:val="00D120D0"/>
    <w:rsid w:val="00D165C4"/>
    <w:rsid w:val="00D1691C"/>
    <w:rsid w:val="00D17011"/>
    <w:rsid w:val="00D24510"/>
    <w:rsid w:val="00D249C7"/>
    <w:rsid w:val="00D37C0E"/>
    <w:rsid w:val="00D413A6"/>
    <w:rsid w:val="00D41592"/>
    <w:rsid w:val="00D56E09"/>
    <w:rsid w:val="00D573C8"/>
    <w:rsid w:val="00D71875"/>
    <w:rsid w:val="00D75025"/>
    <w:rsid w:val="00D77420"/>
    <w:rsid w:val="00D936CE"/>
    <w:rsid w:val="00D942C3"/>
    <w:rsid w:val="00DB039A"/>
    <w:rsid w:val="00DC5887"/>
    <w:rsid w:val="00DC6829"/>
    <w:rsid w:val="00E1124D"/>
    <w:rsid w:val="00E15C94"/>
    <w:rsid w:val="00E2393A"/>
    <w:rsid w:val="00E3179B"/>
    <w:rsid w:val="00E4767F"/>
    <w:rsid w:val="00E51C47"/>
    <w:rsid w:val="00E51E47"/>
    <w:rsid w:val="00E5428C"/>
    <w:rsid w:val="00E57C45"/>
    <w:rsid w:val="00E6176A"/>
    <w:rsid w:val="00E67A4F"/>
    <w:rsid w:val="00E67D18"/>
    <w:rsid w:val="00E72584"/>
    <w:rsid w:val="00E877B0"/>
    <w:rsid w:val="00E95EB1"/>
    <w:rsid w:val="00EA0F59"/>
    <w:rsid w:val="00EA4EB6"/>
    <w:rsid w:val="00EF628B"/>
    <w:rsid w:val="00F12AB0"/>
    <w:rsid w:val="00F27CC4"/>
    <w:rsid w:val="00F32210"/>
    <w:rsid w:val="00F34B81"/>
    <w:rsid w:val="00F85464"/>
    <w:rsid w:val="00F922B0"/>
    <w:rsid w:val="00FA54EB"/>
    <w:rsid w:val="00FB0816"/>
    <w:rsid w:val="00FD0E5B"/>
    <w:rsid w:val="00FE3CE6"/>
    <w:rsid w:val="00FF01BA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229"/>
        <o:r id="V:Rule2" type="connector" idref="#_x0000_s1273"/>
        <o:r id="V:Rule3" type="connector" idref="#_x0000_s1276"/>
        <o:r id="V:Rule4" type="connector" idref="#_x0000_s1301"/>
        <o:r id="V:Rule5" type="connector" idref="#_x0000_s1272"/>
        <o:r id="V:Rule6" type="connector" idref="#Straight Arrow Connector 37"/>
      </o:rules>
    </o:shapelayout>
  </w:shapeDefaults>
  <w:decimalSymbol w:val=","/>
  <w:listSeparator w:val=";"/>
  <w15:docId w15:val="{A95317C6-0EF1-4F69-B25C-D7542E69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93FD9-91A9-4E6F-B5F9-4ECD3260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2</Pages>
  <Words>710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120</cp:revision>
  <cp:lastPrinted>2017-04-26T09:35:00Z</cp:lastPrinted>
  <dcterms:created xsi:type="dcterms:W3CDTF">2015-02-25T17:06:00Z</dcterms:created>
  <dcterms:modified xsi:type="dcterms:W3CDTF">2023-06-19T10:58:00Z</dcterms:modified>
</cp:coreProperties>
</file>