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F180A">
      <w:r>
        <w:drawing>
          <wp:inline distT="0" distB="0" distL="114300" distR="114300">
            <wp:extent cx="5256530" cy="300355"/>
            <wp:effectExtent l="0" t="0" r="127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56530" cy="300355"/>
                    </a:xfrm>
                    <a:prstGeom prst="rect">
                      <a:avLst/>
                    </a:prstGeom>
                    <a:noFill/>
                    <a:ln>
                      <a:noFill/>
                    </a:ln>
                  </pic:spPr>
                </pic:pic>
              </a:graphicData>
            </a:graphic>
          </wp:inline>
        </w:drawing>
      </w:r>
    </w:p>
    <w:p w14:paraId="4B98FCF5">
      <w:pPr>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左侧：</w:t>
      </w:r>
    </w:p>
    <w:p w14:paraId="66E161AD">
      <w:pPr>
        <w:rPr>
          <w:rFonts w:ascii="宋体" w:hAnsi="宋体" w:eastAsia="宋体" w:cs="宋体"/>
          <w:sz w:val="24"/>
          <w:szCs w:val="24"/>
        </w:rPr>
      </w:pPr>
      <w:r>
        <w:rPr>
          <w:rFonts w:ascii="宋体" w:hAnsi="宋体" w:eastAsia="宋体" w:cs="宋体"/>
          <w:sz w:val="24"/>
          <w:szCs w:val="24"/>
        </w:rPr>
        <w:t>星纬智能iCore</w:t>
      </w:r>
    </w:p>
    <w:p w14:paraId="2A868B07">
      <w:pPr>
        <w:rPr>
          <w:rFonts w:ascii="宋体" w:hAnsi="宋体" w:eastAsia="宋体" w:cs="宋体"/>
          <w:sz w:val="24"/>
          <w:szCs w:val="24"/>
        </w:rPr>
      </w:pPr>
      <w:r>
        <w:rPr>
          <w:rFonts w:ascii="宋体" w:hAnsi="宋体" w:eastAsia="宋体" w:cs="宋体"/>
          <w:sz w:val="24"/>
          <w:szCs w:val="24"/>
        </w:rPr>
        <w:t>出海增长一体化AI工作台</w:t>
      </w:r>
    </w:p>
    <w:p w14:paraId="2E3EFA90">
      <w:pPr>
        <w:rPr>
          <w:rFonts w:ascii="宋体" w:hAnsi="宋体" w:eastAsia="宋体" w:cs="宋体"/>
          <w:sz w:val="24"/>
          <w:szCs w:val="24"/>
        </w:rPr>
      </w:pPr>
    </w:p>
    <w:p w14:paraId="6F81D720">
      <w:r>
        <w:drawing>
          <wp:inline distT="0" distB="0" distL="114300" distR="114300">
            <wp:extent cx="2432050" cy="2253615"/>
            <wp:effectExtent l="0" t="0" r="635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432050" cy="2253615"/>
                    </a:xfrm>
                    <a:prstGeom prst="rect">
                      <a:avLst/>
                    </a:prstGeom>
                    <a:noFill/>
                    <a:ln>
                      <a:noFill/>
                    </a:ln>
                  </pic:spPr>
                </pic:pic>
              </a:graphicData>
            </a:graphic>
          </wp:inline>
        </w:drawing>
      </w:r>
    </w:p>
    <w:p w14:paraId="63B27B6F">
      <w:pPr>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主标题：</w:t>
      </w:r>
    </w:p>
    <w:p w14:paraId="2C792AE2">
      <w:pPr>
        <w:rPr>
          <w:rFonts w:ascii="宋体" w:hAnsi="宋体" w:eastAsia="宋体" w:cs="宋体"/>
          <w:sz w:val="24"/>
          <w:szCs w:val="24"/>
        </w:rPr>
      </w:pPr>
      <w:r>
        <w:rPr>
          <w:rFonts w:ascii="宋体" w:hAnsi="宋体" w:eastAsia="宋体" w:cs="宋体"/>
          <w:sz w:val="24"/>
          <w:szCs w:val="24"/>
        </w:rPr>
        <w:t xml:space="preserve">告别零散工具与重复劳动 </w:t>
      </w:r>
    </w:p>
    <w:p w14:paraId="1B040930">
      <w:pPr>
        <w:rPr>
          <w:rFonts w:ascii="宋体" w:hAnsi="宋体" w:eastAsia="宋体" w:cs="宋体"/>
          <w:sz w:val="24"/>
          <w:szCs w:val="24"/>
        </w:rPr>
      </w:pPr>
      <w:r>
        <w:rPr>
          <w:rFonts w:ascii="宋体" w:hAnsi="宋体" w:eastAsia="宋体" w:cs="宋体"/>
          <w:sz w:val="24"/>
          <w:szCs w:val="24"/>
        </w:rPr>
        <w:t>一套AI工作流标准化出海全流程</w:t>
      </w:r>
    </w:p>
    <w:p w14:paraId="7DE397D5">
      <w:pPr>
        <w:rPr>
          <w:rFonts w:ascii="宋体" w:hAnsi="宋体" w:eastAsia="宋体" w:cs="宋体"/>
          <w:sz w:val="24"/>
          <w:szCs w:val="24"/>
        </w:rPr>
      </w:pPr>
    </w:p>
    <w:p w14:paraId="4B02E541">
      <w:pPr>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副标题：</w:t>
      </w:r>
    </w:p>
    <w:p w14:paraId="2B65B538">
      <w:pPr>
        <w:rPr>
          <w:rFonts w:hint="eastAsia" w:ascii="宋体" w:hAnsi="宋体" w:eastAsia="宋体" w:cs="宋体"/>
          <w:sz w:val="24"/>
          <w:szCs w:val="24"/>
          <w:lang w:val="en-US" w:eastAsia="zh-CN"/>
        </w:rPr>
      </w:pPr>
      <w:r>
        <w:rPr>
          <w:rFonts w:ascii="宋体" w:hAnsi="宋体" w:eastAsia="宋体" w:cs="宋体"/>
          <w:sz w:val="24"/>
          <w:szCs w:val="24"/>
        </w:rPr>
        <w:t>iCore整合市场调研、多语言内容生产、团队协作、知识沉淀与增长复盘全链路能力，打造统一AI作战平台，支持企业自助使用与定制化项目交付。</w:t>
      </w:r>
    </w:p>
    <w:p w14:paraId="51CED5A7">
      <w:pPr>
        <w:rPr>
          <w:rFonts w:ascii="宋体" w:hAnsi="宋体" w:eastAsia="宋体" w:cs="宋体"/>
          <w:sz w:val="24"/>
          <w:szCs w:val="24"/>
        </w:rPr>
      </w:pPr>
    </w:p>
    <w:p w14:paraId="6A916D4E">
      <w:r>
        <w:drawing>
          <wp:inline distT="0" distB="0" distL="114300" distR="114300">
            <wp:extent cx="5272405" cy="1031875"/>
            <wp:effectExtent l="0" t="0" r="1079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1031875"/>
                    </a:xfrm>
                    <a:prstGeom prst="rect">
                      <a:avLst/>
                    </a:prstGeom>
                    <a:noFill/>
                    <a:ln>
                      <a:noFill/>
                    </a:ln>
                  </pic:spPr>
                </pic:pic>
              </a:graphicData>
            </a:graphic>
          </wp:inline>
        </w:drawing>
      </w:r>
    </w:p>
    <w:p w14:paraId="7199F29A">
      <w:pPr>
        <w:rPr>
          <w:rFonts w:ascii="宋体" w:hAnsi="宋体" w:eastAsia="宋体" w:cs="宋体"/>
          <w:sz w:val="24"/>
          <w:szCs w:val="24"/>
        </w:rPr>
      </w:pPr>
      <w:r>
        <w:rPr>
          <w:rFonts w:ascii="宋体" w:hAnsi="宋体" w:eastAsia="宋体" w:cs="宋体"/>
          <w:sz w:val="24"/>
          <w:szCs w:val="24"/>
        </w:rPr>
        <w:t>多语言原生支持</w:t>
      </w:r>
    </w:p>
    <w:p w14:paraId="0F02A366">
      <w:pPr>
        <w:rPr>
          <w:rFonts w:ascii="宋体" w:hAnsi="宋体" w:eastAsia="宋体" w:cs="宋体"/>
          <w:sz w:val="24"/>
          <w:szCs w:val="24"/>
        </w:rPr>
      </w:pPr>
      <w:r>
        <w:rPr>
          <w:rFonts w:ascii="宋体" w:hAnsi="宋体" w:eastAsia="宋体" w:cs="宋体"/>
          <w:sz w:val="24"/>
          <w:szCs w:val="24"/>
        </w:rPr>
        <w:t>英文内容优先上线，预留全球语种无缝扩展能力，适配不同区域市场需求。</w:t>
      </w:r>
    </w:p>
    <w:p w14:paraId="4167D155">
      <w:pPr>
        <w:rPr>
          <w:rFonts w:ascii="宋体" w:hAnsi="宋体" w:eastAsia="宋体" w:cs="宋体"/>
          <w:sz w:val="24"/>
          <w:szCs w:val="24"/>
        </w:rPr>
      </w:pPr>
    </w:p>
    <w:p w14:paraId="1CAD9B4D">
      <w:pPr>
        <w:rPr>
          <w:rFonts w:ascii="宋体" w:hAnsi="宋体" w:eastAsia="宋体" w:cs="宋体"/>
          <w:sz w:val="24"/>
          <w:szCs w:val="24"/>
        </w:rPr>
      </w:pPr>
      <w:r>
        <w:rPr>
          <w:rFonts w:ascii="宋体" w:hAnsi="宋体" w:eastAsia="宋体" w:cs="宋体"/>
          <w:sz w:val="24"/>
          <w:szCs w:val="24"/>
        </w:rPr>
        <w:t>全链路成本可控</w:t>
      </w:r>
    </w:p>
    <w:p w14:paraId="5A10F0C7">
      <w:pPr>
        <w:rPr>
          <w:rFonts w:ascii="宋体" w:hAnsi="宋体" w:eastAsia="宋体" w:cs="宋体"/>
          <w:sz w:val="24"/>
          <w:szCs w:val="24"/>
        </w:rPr>
      </w:pPr>
      <w:r>
        <w:rPr>
          <w:rFonts w:ascii="宋体" w:hAnsi="宋体" w:eastAsia="宋体" w:cs="宋体"/>
          <w:sz w:val="24"/>
          <w:szCs w:val="24"/>
        </w:rPr>
        <w:t>统一接入主流大模型，提供灵活的服务化交付模式，杜绝零散工具采购与试错浪费。</w:t>
      </w:r>
    </w:p>
    <w:p w14:paraId="0B718FB8">
      <w:pPr>
        <w:rPr>
          <w:rFonts w:ascii="宋体" w:hAnsi="宋体" w:eastAsia="宋体" w:cs="宋体"/>
          <w:sz w:val="24"/>
          <w:szCs w:val="24"/>
        </w:rPr>
      </w:pPr>
    </w:p>
    <w:p w14:paraId="33CC523A">
      <w:pPr>
        <w:rPr>
          <w:rFonts w:ascii="宋体" w:hAnsi="宋体" w:eastAsia="宋体" w:cs="宋体"/>
          <w:sz w:val="24"/>
          <w:szCs w:val="24"/>
        </w:rPr>
      </w:pPr>
      <w:r>
        <w:rPr>
          <w:rFonts w:ascii="宋体" w:hAnsi="宋体" w:eastAsia="宋体" w:cs="宋体"/>
          <w:sz w:val="24"/>
          <w:szCs w:val="24"/>
        </w:rPr>
        <w:t>从工具到增长结果</w:t>
      </w:r>
    </w:p>
    <w:p w14:paraId="05552814">
      <w:pPr>
        <w:rPr>
          <w:rFonts w:hint="eastAsia" w:ascii="宋体" w:hAnsi="宋体" w:eastAsia="宋体" w:cs="宋体"/>
          <w:sz w:val="24"/>
          <w:szCs w:val="24"/>
          <w:lang w:eastAsia="zh-CN"/>
        </w:rPr>
      </w:pPr>
      <w:r>
        <w:rPr>
          <w:rFonts w:ascii="宋体" w:hAnsi="宋体" w:eastAsia="宋体" w:cs="宋体"/>
          <w:sz w:val="24"/>
          <w:szCs w:val="24"/>
        </w:rPr>
        <w:t>拒绝孤立AI功能堆砌，围绕出海全业务流程编排AI能力，真正驱动业务增长</w:t>
      </w:r>
      <w:r>
        <w:rPr>
          <w:rFonts w:hint="eastAsia" w:ascii="宋体" w:hAnsi="宋体" w:eastAsia="宋体" w:cs="宋体"/>
          <w:sz w:val="24"/>
          <w:szCs w:val="24"/>
          <w:lang w:eastAsia="zh-CN"/>
        </w:rPr>
        <w:t>。</w:t>
      </w:r>
    </w:p>
    <w:p w14:paraId="6D64BDE5">
      <w:pPr>
        <w:rPr>
          <w:rFonts w:hint="eastAsia" w:ascii="宋体" w:hAnsi="宋体" w:eastAsia="宋体" w:cs="宋体"/>
          <w:sz w:val="24"/>
          <w:szCs w:val="24"/>
          <w:lang w:eastAsia="zh-CN"/>
        </w:rPr>
      </w:pPr>
    </w:p>
    <w:p w14:paraId="7DD23127">
      <w:r>
        <w:drawing>
          <wp:inline distT="0" distB="0" distL="114300" distR="114300">
            <wp:extent cx="2366645" cy="3187065"/>
            <wp:effectExtent l="0" t="0" r="825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366645" cy="3187065"/>
                    </a:xfrm>
                    <a:prstGeom prst="rect">
                      <a:avLst/>
                    </a:prstGeom>
                    <a:noFill/>
                    <a:ln>
                      <a:noFill/>
                    </a:ln>
                  </pic:spPr>
                </pic:pic>
              </a:graphicData>
            </a:graphic>
          </wp:inline>
        </w:drawing>
      </w:r>
    </w:p>
    <w:p w14:paraId="5F9641CB">
      <w:pPr>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主标题：</w:t>
      </w:r>
    </w:p>
    <w:p w14:paraId="5C2480E1">
      <w:pPr>
        <w:rPr>
          <w:rFonts w:ascii="宋体" w:hAnsi="宋体" w:eastAsia="宋体" w:cs="宋体"/>
          <w:sz w:val="24"/>
          <w:szCs w:val="24"/>
        </w:rPr>
      </w:pPr>
      <w:r>
        <w:rPr>
          <w:rFonts w:ascii="宋体" w:hAnsi="宋体" w:eastAsia="宋体" w:cs="宋体"/>
          <w:sz w:val="24"/>
          <w:szCs w:val="24"/>
        </w:rPr>
        <w:t>增长控制中心</w:t>
      </w:r>
    </w:p>
    <w:p w14:paraId="08799B99">
      <w:pPr>
        <w:rPr>
          <w:rFonts w:ascii="宋体" w:hAnsi="宋体" w:eastAsia="宋体" w:cs="宋体"/>
          <w:sz w:val="24"/>
          <w:szCs w:val="24"/>
        </w:rPr>
      </w:pPr>
      <w:r>
        <w:rPr>
          <w:rFonts w:ascii="宋体" w:hAnsi="宋体" w:eastAsia="宋体" w:cs="宋体"/>
          <w:sz w:val="24"/>
          <w:szCs w:val="24"/>
        </w:rPr>
        <w:t>运营、内容与增长团队的一体化AI作战中枢</w:t>
      </w:r>
    </w:p>
    <w:p w14:paraId="0862CFA8">
      <w:pPr>
        <w:rPr>
          <w:rFonts w:ascii="宋体" w:hAnsi="宋体" w:eastAsia="宋体" w:cs="宋体"/>
          <w:sz w:val="24"/>
          <w:szCs w:val="24"/>
        </w:rPr>
      </w:pPr>
    </w:p>
    <w:p w14:paraId="0744DBD3">
      <w:pPr>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左下运营队列三部分：</w:t>
      </w:r>
    </w:p>
    <w:p w14:paraId="690A1D3B">
      <w:pPr>
        <w:rPr>
          <w:rFonts w:ascii="宋体" w:hAnsi="宋体" w:eastAsia="宋体" w:cs="宋体"/>
          <w:sz w:val="24"/>
          <w:szCs w:val="24"/>
        </w:rPr>
      </w:pPr>
      <w:r>
        <w:rPr>
          <w:rFonts w:ascii="宋体" w:hAnsi="宋体" w:eastAsia="宋体" w:cs="宋体"/>
          <w:sz w:val="24"/>
          <w:szCs w:val="24"/>
        </w:rPr>
        <w:t>竞品动态实时追踪</w:t>
      </w:r>
    </w:p>
    <w:p w14:paraId="60630104">
      <w:pPr>
        <w:rPr>
          <w:rFonts w:ascii="宋体" w:hAnsi="宋体" w:eastAsia="宋体" w:cs="宋体"/>
          <w:sz w:val="24"/>
          <w:szCs w:val="24"/>
        </w:rPr>
      </w:pPr>
      <w:r>
        <w:rPr>
          <w:rFonts w:ascii="宋体" w:hAnsi="宋体" w:eastAsia="宋体" w:cs="宋体"/>
          <w:sz w:val="24"/>
          <w:szCs w:val="24"/>
        </w:rPr>
        <w:t>自动抓取竞品页面更新、策略调整与内容动向，生成结构化分析报告。</w:t>
      </w:r>
    </w:p>
    <w:p w14:paraId="3065E4EA">
      <w:pPr>
        <w:rPr>
          <w:rFonts w:ascii="宋体" w:hAnsi="宋体" w:eastAsia="宋体" w:cs="宋体"/>
          <w:sz w:val="24"/>
          <w:szCs w:val="24"/>
        </w:rPr>
      </w:pPr>
    </w:p>
    <w:p w14:paraId="5C973436">
      <w:pPr>
        <w:rPr>
          <w:rFonts w:ascii="宋体" w:hAnsi="宋体" w:eastAsia="宋体" w:cs="宋体"/>
          <w:sz w:val="24"/>
          <w:szCs w:val="24"/>
        </w:rPr>
      </w:pPr>
      <w:r>
        <w:rPr>
          <w:rFonts w:ascii="宋体" w:hAnsi="宋体" w:eastAsia="宋体" w:cs="宋体"/>
          <w:sz w:val="24"/>
          <w:szCs w:val="24"/>
        </w:rPr>
        <w:t>多语言内容批量生产</w:t>
      </w:r>
    </w:p>
    <w:p w14:paraId="27DA0EAF">
      <w:pPr>
        <w:rPr>
          <w:rFonts w:ascii="宋体" w:hAnsi="宋体" w:eastAsia="宋体" w:cs="宋体"/>
          <w:sz w:val="24"/>
          <w:szCs w:val="24"/>
        </w:rPr>
      </w:pPr>
      <w:r>
        <w:rPr>
          <w:rFonts w:ascii="宋体" w:hAnsi="宋体" w:eastAsia="宋体" w:cs="宋体"/>
          <w:sz w:val="24"/>
          <w:szCs w:val="24"/>
        </w:rPr>
        <w:t>保持品牌统一语气，一键生成多语言落地页、营销邮件与SEO初稿。</w:t>
      </w:r>
    </w:p>
    <w:p w14:paraId="61953D7F">
      <w:pPr>
        <w:rPr>
          <w:rFonts w:ascii="宋体" w:hAnsi="宋体" w:eastAsia="宋体" w:cs="宋体"/>
          <w:sz w:val="24"/>
          <w:szCs w:val="24"/>
        </w:rPr>
      </w:pPr>
    </w:p>
    <w:p w14:paraId="35691D9D">
      <w:pPr>
        <w:rPr>
          <w:rFonts w:ascii="宋体" w:hAnsi="宋体" w:eastAsia="宋体" w:cs="宋体"/>
          <w:sz w:val="24"/>
          <w:szCs w:val="24"/>
        </w:rPr>
      </w:pPr>
      <w:r>
        <w:rPr>
          <w:rFonts w:ascii="宋体" w:hAnsi="宋体" w:eastAsia="宋体" w:cs="宋体"/>
          <w:sz w:val="24"/>
          <w:szCs w:val="24"/>
        </w:rPr>
        <w:t>自动化增长复盘</w:t>
      </w:r>
    </w:p>
    <w:p w14:paraId="175BF65A">
      <w:pPr>
        <w:rPr>
          <w:rFonts w:hint="default" w:ascii="宋体" w:hAnsi="宋体" w:eastAsia="宋体" w:cs="宋体"/>
          <w:sz w:val="24"/>
          <w:szCs w:val="24"/>
          <w:lang w:val="en-US" w:eastAsia="zh-CN"/>
        </w:rPr>
      </w:pPr>
      <w:r>
        <w:rPr>
          <w:rFonts w:ascii="宋体" w:hAnsi="宋体" w:eastAsia="宋体" w:cs="宋体"/>
          <w:sz w:val="24"/>
          <w:szCs w:val="24"/>
        </w:rPr>
        <w:t>聚合全渠道数据、文档与知识资产，自动生成标准化运营周报。</w:t>
      </w:r>
    </w:p>
    <w:p w14:paraId="619D1D80">
      <w:pPr>
        <w:rPr>
          <w:rFonts w:hint="eastAsia" w:ascii="宋体" w:hAnsi="宋体" w:eastAsia="宋体" w:cs="宋体"/>
          <w:sz w:val="24"/>
          <w:szCs w:val="24"/>
          <w:lang w:eastAsia="zh-CN"/>
        </w:rPr>
      </w:pPr>
    </w:p>
    <w:p w14:paraId="7D5D7F5A">
      <w:pPr>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右下核心焦点：</w:t>
      </w:r>
    </w:p>
    <w:p w14:paraId="2B01282E">
      <w:pPr>
        <w:rPr>
          <w:rFonts w:ascii="宋体" w:hAnsi="宋体" w:eastAsia="宋体" w:cs="宋体"/>
          <w:sz w:val="24"/>
          <w:szCs w:val="24"/>
        </w:rPr>
      </w:pPr>
      <w:r>
        <w:rPr>
          <w:rFonts w:ascii="宋体" w:hAnsi="宋体" w:eastAsia="宋体" w:cs="宋体"/>
          <w:sz w:val="24"/>
          <w:szCs w:val="24"/>
        </w:rPr>
        <w:t>统一运营驾驶舱整合内容、知识与增长全链路</w:t>
      </w:r>
    </w:p>
    <w:p w14:paraId="2E6531A3">
      <w:pPr>
        <w:rPr>
          <w:rFonts w:ascii="宋体" w:hAnsi="宋体" w:eastAsia="宋体" w:cs="宋体"/>
          <w:sz w:val="24"/>
          <w:szCs w:val="24"/>
        </w:rPr>
      </w:pPr>
    </w:p>
    <w:p w14:paraId="0D0C294D">
      <w:pPr>
        <w:rPr>
          <w:rFonts w:ascii="宋体" w:hAnsi="宋体" w:eastAsia="宋体" w:cs="宋体"/>
          <w:sz w:val="24"/>
          <w:szCs w:val="24"/>
        </w:rPr>
      </w:pPr>
      <w:r>
        <w:rPr>
          <w:rFonts w:ascii="宋体" w:hAnsi="宋体" w:eastAsia="宋体" w:cs="宋体"/>
          <w:sz w:val="24"/>
          <w:szCs w:val="24"/>
        </w:rPr>
        <w:t>拒绝功能碎片化堆砌，以真实出海业务流程为核心，串联市场研究、内容生产、效果复盘与项目交付全环节。</w:t>
      </w:r>
    </w:p>
    <w:p w14:paraId="1FDBA6A3">
      <w:pPr>
        <w:rPr>
          <w:rFonts w:ascii="宋体" w:hAnsi="宋体" w:eastAsia="宋体" w:cs="宋体"/>
          <w:sz w:val="24"/>
          <w:szCs w:val="24"/>
        </w:rPr>
      </w:pPr>
    </w:p>
    <w:p w14:paraId="22A14AB5">
      <w:pPr>
        <w:rPr>
          <w:rFonts w:ascii="宋体" w:hAnsi="宋体" w:eastAsia="宋体" w:cs="宋体"/>
          <w:sz w:val="24"/>
          <w:szCs w:val="24"/>
        </w:rPr>
      </w:pPr>
      <w:r>
        <w:rPr>
          <w:rFonts w:ascii="宋体" w:hAnsi="宋体" w:eastAsia="宋体" w:cs="宋体"/>
          <w:sz w:val="24"/>
          <w:szCs w:val="24"/>
        </w:rPr>
        <w:t>5+标准化工作流</w:t>
      </w:r>
    </w:p>
    <w:p w14:paraId="4EC4D2CC">
      <w:pPr>
        <w:rPr>
          <w:rFonts w:ascii="宋体" w:hAnsi="宋体" w:eastAsia="宋体" w:cs="宋体"/>
          <w:sz w:val="24"/>
          <w:szCs w:val="24"/>
        </w:rPr>
      </w:pPr>
      <w:r>
        <w:rPr>
          <w:rFonts w:ascii="宋体" w:hAnsi="宋体" w:eastAsia="宋体" w:cs="宋体"/>
          <w:sz w:val="24"/>
          <w:szCs w:val="24"/>
        </w:rPr>
        <w:t>12+内容分发通道</w:t>
      </w:r>
    </w:p>
    <w:p w14:paraId="7A61C485">
      <w:pPr>
        <w:rPr>
          <w:rFonts w:ascii="宋体" w:hAnsi="宋体" w:eastAsia="宋体" w:cs="宋体"/>
          <w:sz w:val="24"/>
          <w:szCs w:val="24"/>
        </w:rPr>
      </w:pPr>
      <w:r>
        <w:rPr>
          <w:rFonts w:ascii="宋体" w:hAnsi="宋体" w:eastAsia="宋体" w:cs="宋体"/>
          <w:sz w:val="24"/>
          <w:szCs w:val="24"/>
        </w:rPr>
        <w:t>2</w:t>
      </w:r>
      <w:r>
        <w:rPr>
          <w:rFonts w:hint="eastAsia" w:ascii="宋体" w:hAnsi="宋体" w:eastAsia="宋体" w:cs="宋体"/>
          <w:sz w:val="24"/>
          <w:szCs w:val="24"/>
          <w:lang w:val="en-US" w:eastAsia="zh-CN"/>
        </w:rPr>
        <w:t>4h</w:t>
      </w:r>
      <w:r>
        <w:rPr>
          <w:rFonts w:ascii="宋体" w:hAnsi="宋体" w:eastAsia="宋体" w:cs="宋体"/>
          <w:sz w:val="24"/>
          <w:szCs w:val="24"/>
        </w:rPr>
        <w:t>实时共享简报</w:t>
      </w:r>
    </w:p>
    <w:p w14:paraId="5C34713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每周</w:t>
      </w:r>
      <w:r>
        <w:rPr>
          <w:rFonts w:ascii="宋体" w:hAnsi="宋体" w:eastAsia="宋体" w:cs="宋体"/>
          <w:sz w:val="24"/>
          <w:szCs w:val="24"/>
        </w:rPr>
        <w:t>自动化复盘闭环</w:t>
      </w:r>
    </w:p>
    <w:p w14:paraId="3CC8F131">
      <w:pPr>
        <w:rPr>
          <w:rFonts w:hint="default" w:ascii="宋体" w:hAnsi="宋体" w:eastAsia="宋体" w:cs="宋体"/>
          <w:sz w:val="24"/>
          <w:szCs w:val="24"/>
          <w:lang w:val="en-US" w:eastAsia="zh-CN"/>
        </w:rPr>
      </w:pPr>
    </w:p>
    <w:p w14:paraId="1B7382C2">
      <w:pPr>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服务层：</w:t>
      </w:r>
    </w:p>
    <w:p w14:paraId="08A622D3">
      <w:pPr>
        <w:rPr>
          <w:rFonts w:ascii="宋体" w:hAnsi="宋体" w:eastAsia="宋体" w:cs="宋体"/>
          <w:sz w:val="24"/>
          <w:szCs w:val="24"/>
        </w:rPr>
      </w:pPr>
      <w:r>
        <w:rPr>
          <w:rFonts w:ascii="宋体" w:hAnsi="宋体" w:eastAsia="宋体" w:cs="宋体"/>
          <w:sz w:val="24"/>
          <w:szCs w:val="24"/>
        </w:rPr>
        <w:t>平台 + 定制双重服务</w:t>
      </w:r>
      <w:r>
        <w:rPr>
          <w:rFonts w:hint="eastAsia" w:ascii="宋体" w:hAnsi="宋体" w:eastAsia="宋体" w:cs="宋体"/>
          <w:sz w:val="24"/>
          <w:szCs w:val="24"/>
          <w:lang w:eastAsia="zh-CN"/>
        </w:rPr>
        <w:t>：</w:t>
      </w:r>
      <w:r>
        <w:rPr>
          <w:rFonts w:ascii="宋体" w:hAnsi="宋体" w:eastAsia="宋体" w:cs="宋体"/>
          <w:sz w:val="24"/>
          <w:szCs w:val="24"/>
        </w:rPr>
        <w:t>除标准平台能力外，提供企业知识库搭建、专属流程编排、提示词资产化管理与端到端定制项目交付。</w:t>
      </w:r>
    </w:p>
    <w:p w14:paraId="771A6D65">
      <w:pPr>
        <w:rPr>
          <w:rFonts w:ascii="宋体" w:hAnsi="宋体" w:eastAsia="宋体" w:cs="宋体"/>
          <w:sz w:val="24"/>
          <w:szCs w:val="24"/>
        </w:rPr>
      </w:pPr>
    </w:p>
    <w:p w14:paraId="2A5B6735">
      <w:r>
        <w:drawing>
          <wp:inline distT="0" distB="0" distL="114300" distR="114300">
            <wp:extent cx="5266690" cy="1017905"/>
            <wp:effectExtent l="0" t="0" r="381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6690" cy="1017905"/>
                    </a:xfrm>
                    <a:prstGeom prst="rect">
                      <a:avLst/>
                    </a:prstGeom>
                    <a:noFill/>
                    <a:ln>
                      <a:noFill/>
                    </a:ln>
                  </pic:spPr>
                </pic:pic>
              </a:graphicData>
            </a:graphic>
          </wp:inline>
        </w:drawing>
      </w:r>
    </w:p>
    <w:p w14:paraId="7AC933C8">
      <w:pPr>
        <w:rPr>
          <w:rFonts w:ascii="宋体" w:hAnsi="宋体" w:eastAsia="宋体" w:cs="宋体"/>
          <w:sz w:val="24"/>
          <w:szCs w:val="24"/>
        </w:rPr>
      </w:pPr>
      <w:r>
        <w:rPr>
          <w:rFonts w:ascii="宋体" w:hAnsi="宋体" w:eastAsia="宋体" w:cs="宋体"/>
          <w:sz w:val="24"/>
          <w:szCs w:val="24"/>
        </w:rPr>
        <w:t>30</w:t>
      </w:r>
      <w:r>
        <w:rPr>
          <w:rFonts w:hint="eastAsia" w:ascii="宋体" w:hAnsi="宋体" w:eastAsia="宋体" w:cs="宋体"/>
          <w:sz w:val="24"/>
          <w:szCs w:val="24"/>
          <w:lang w:val="en-US" w:eastAsia="zh-CN"/>
        </w:rPr>
        <w:t>s</w:t>
      </w:r>
      <w:r>
        <w:rPr>
          <w:rFonts w:ascii="宋体" w:hAnsi="宋体" w:eastAsia="宋体" w:cs="宋体"/>
          <w:sz w:val="24"/>
          <w:szCs w:val="24"/>
        </w:rPr>
        <w:t>极速价值传递</w:t>
      </w:r>
    </w:p>
    <w:p w14:paraId="4E6FC43B">
      <w:pPr>
        <w:rPr>
          <w:rFonts w:ascii="宋体" w:hAnsi="宋体" w:eastAsia="宋体" w:cs="宋体"/>
          <w:sz w:val="24"/>
          <w:szCs w:val="24"/>
        </w:rPr>
      </w:pPr>
      <w:r>
        <w:rPr>
          <w:rFonts w:ascii="宋体" w:hAnsi="宋体" w:eastAsia="宋体" w:cs="宋体"/>
          <w:sz w:val="24"/>
          <w:szCs w:val="24"/>
        </w:rPr>
        <w:t>首屏精准触达目标客户，清晰呈现业务价值与核心转化路径。</w:t>
      </w:r>
    </w:p>
    <w:p w14:paraId="1B0A9A80">
      <w:pPr>
        <w:rPr>
          <w:rFonts w:ascii="宋体" w:hAnsi="宋体" w:eastAsia="宋体" w:cs="宋体"/>
          <w:sz w:val="24"/>
          <w:szCs w:val="24"/>
        </w:rPr>
      </w:pPr>
    </w:p>
    <w:p w14:paraId="0988DBB5">
      <w:pPr>
        <w:rPr>
          <w:rFonts w:ascii="宋体" w:hAnsi="宋体" w:eastAsia="宋体" w:cs="宋体"/>
          <w:sz w:val="24"/>
          <w:szCs w:val="24"/>
        </w:rPr>
      </w:pPr>
      <w:r>
        <w:rPr>
          <w:rFonts w:hint="eastAsia" w:ascii="宋体" w:hAnsi="宋体" w:eastAsia="宋体" w:cs="宋体"/>
          <w:sz w:val="24"/>
          <w:szCs w:val="24"/>
          <w:lang w:val="en-US" w:eastAsia="zh-CN"/>
        </w:rPr>
        <w:t>5</w:t>
      </w:r>
      <w:r>
        <w:rPr>
          <w:rFonts w:ascii="宋体" w:hAnsi="宋体" w:eastAsia="宋体" w:cs="宋体"/>
          <w:sz w:val="24"/>
          <w:szCs w:val="24"/>
        </w:rPr>
        <w:t>标准化核心工作流</w:t>
      </w:r>
    </w:p>
    <w:p w14:paraId="49543888">
      <w:pPr>
        <w:rPr>
          <w:rFonts w:ascii="宋体" w:hAnsi="宋体" w:eastAsia="宋体" w:cs="宋体"/>
          <w:sz w:val="24"/>
          <w:szCs w:val="24"/>
        </w:rPr>
      </w:pPr>
      <w:r>
        <w:rPr>
          <w:rFonts w:ascii="宋体" w:hAnsi="宋体" w:eastAsia="宋体" w:cs="宋体"/>
          <w:sz w:val="24"/>
          <w:szCs w:val="24"/>
        </w:rPr>
        <w:t>以场景化能力体现产品深度，拒绝零散功能堆砌。</w:t>
      </w:r>
    </w:p>
    <w:p w14:paraId="1BEBD8F7">
      <w:pPr>
        <w:rPr>
          <w:rFonts w:ascii="宋体" w:hAnsi="宋体" w:eastAsia="宋体" w:cs="宋体"/>
          <w:sz w:val="24"/>
          <w:szCs w:val="24"/>
        </w:rPr>
      </w:pPr>
    </w:p>
    <w:p w14:paraId="71166C07">
      <w:pPr>
        <w:rPr>
          <w:rFonts w:ascii="宋体" w:hAnsi="宋体" w:eastAsia="宋体" w:cs="宋体"/>
          <w:sz w:val="24"/>
          <w:szCs w:val="24"/>
        </w:rPr>
      </w:pPr>
      <w:r>
        <w:rPr>
          <w:rFonts w:ascii="宋体" w:hAnsi="宋体" w:eastAsia="宋体" w:cs="宋体"/>
          <w:sz w:val="24"/>
          <w:szCs w:val="24"/>
        </w:rPr>
        <w:t>1全链路增长驾驶舱</w:t>
      </w:r>
    </w:p>
    <w:p w14:paraId="20305545">
      <w:pPr>
        <w:rPr>
          <w:rFonts w:ascii="宋体" w:hAnsi="宋体" w:eastAsia="宋体" w:cs="宋体"/>
          <w:sz w:val="24"/>
          <w:szCs w:val="24"/>
        </w:rPr>
      </w:pPr>
      <w:r>
        <w:rPr>
          <w:rFonts w:ascii="宋体" w:hAnsi="宋体" w:eastAsia="宋体" w:cs="宋体"/>
          <w:sz w:val="24"/>
          <w:szCs w:val="24"/>
        </w:rPr>
        <w:t>整合内容生产、市场研究、知识沉淀与增长复盘全链路能力于一体化工作台。</w:t>
      </w:r>
    </w:p>
    <w:p w14:paraId="1A911D65">
      <w:pPr>
        <w:rPr>
          <w:rFonts w:ascii="宋体" w:hAnsi="宋体" w:eastAsia="宋体" w:cs="宋体"/>
          <w:sz w:val="24"/>
          <w:szCs w:val="24"/>
        </w:rPr>
      </w:pPr>
    </w:p>
    <w:p w14:paraId="2C7B039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右侧：</w:t>
      </w:r>
    </w:p>
    <w:p w14:paraId="4740B8AC">
      <w:pPr>
        <w:rPr>
          <w:rFonts w:hint="eastAsia" w:ascii="宋体" w:hAnsi="宋体" w:eastAsia="宋体" w:cs="宋体"/>
          <w:sz w:val="24"/>
          <w:szCs w:val="24"/>
          <w:lang w:eastAsia="zh-CN"/>
        </w:rPr>
      </w:pPr>
      <w:r>
        <w:rPr>
          <w:rFonts w:ascii="宋体" w:hAnsi="宋体" w:eastAsia="宋体" w:cs="宋体"/>
          <w:sz w:val="24"/>
          <w:szCs w:val="24"/>
        </w:rPr>
        <w:t>拒绝功能说明书式表达</w:t>
      </w:r>
      <w:r>
        <w:rPr>
          <w:rFonts w:hint="eastAsia" w:ascii="宋体" w:hAnsi="宋体" w:eastAsia="宋体" w:cs="宋体"/>
          <w:sz w:val="24"/>
          <w:szCs w:val="24"/>
          <w:lang w:eastAsia="zh-CN"/>
        </w:rPr>
        <w:t>，</w:t>
      </w:r>
      <w:r>
        <w:rPr>
          <w:rFonts w:ascii="宋体" w:hAnsi="宋体" w:eastAsia="宋体" w:cs="宋体"/>
          <w:sz w:val="24"/>
          <w:szCs w:val="24"/>
        </w:rPr>
        <w:t>30秒让国际客户看懂iCore如何将出海运营</w:t>
      </w:r>
      <w:r>
        <w:rPr>
          <w:rFonts w:hint="eastAsia" w:ascii="宋体" w:hAnsi="宋体" w:eastAsia="宋体" w:cs="宋体"/>
          <w:sz w:val="24"/>
          <w:szCs w:val="24"/>
          <w:lang w:eastAsia="zh-CN"/>
        </w:rPr>
        <w:t>，</w:t>
      </w:r>
      <w:r>
        <w:rPr>
          <w:rFonts w:ascii="宋体" w:hAnsi="宋体" w:eastAsia="宋体" w:cs="宋体"/>
          <w:sz w:val="24"/>
          <w:szCs w:val="24"/>
        </w:rPr>
        <w:t>转化为可持续运转的AI增长系统</w:t>
      </w:r>
      <w:r>
        <w:rPr>
          <w:rFonts w:hint="eastAsia" w:ascii="宋体" w:hAnsi="宋体" w:eastAsia="宋体" w:cs="宋体"/>
          <w:sz w:val="24"/>
          <w:szCs w:val="24"/>
          <w:lang w:eastAsia="zh-CN"/>
        </w:rPr>
        <w:t>。</w:t>
      </w:r>
    </w:p>
    <w:p w14:paraId="5AD264B4">
      <w:pPr>
        <w:rPr>
          <w:rFonts w:hint="eastAsia" w:ascii="宋体" w:hAnsi="宋体" w:eastAsia="宋体" w:cs="宋体"/>
          <w:sz w:val="24"/>
          <w:szCs w:val="24"/>
          <w:lang w:eastAsia="zh-CN"/>
        </w:rPr>
      </w:pPr>
    </w:p>
    <w:p w14:paraId="4EE1F5C4">
      <w:r>
        <w:drawing>
          <wp:inline distT="0" distB="0" distL="114300" distR="114300">
            <wp:extent cx="5269230" cy="527685"/>
            <wp:effectExtent l="0" t="0" r="127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230" cy="527685"/>
                    </a:xfrm>
                    <a:prstGeom prst="rect">
                      <a:avLst/>
                    </a:prstGeom>
                    <a:noFill/>
                    <a:ln>
                      <a:noFill/>
                    </a:ln>
                  </pic:spPr>
                </pic:pic>
              </a:graphicData>
            </a:graphic>
          </wp:inline>
        </w:drawing>
      </w:r>
    </w:p>
    <w:p w14:paraId="61AD6A6F">
      <w:pPr>
        <w:rPr>
          <w:rFonts w:ascii="宋体" w:hAnsi="宋体" w:eastAsia="宋体" w:cs="宋体"/>
          <w:sz w:val="24"/>
          <w:szCs w:val="24"/>
        </w:rPr>
      </w:pPr>
      <w:r>
        <w:rPr>
          <w:rFonts w:hint="eastAsia" w:ascii="宋体" w:hAnsi="宋体" w:eastAsia="宋体" w:cs="宋体"/>
          <w:sz w:val="24"/>
          <w:szCs w:val="24"/>
          <w:lang w:val="en-US" w:eastAsia="zh-CN"/>
        </w:rPr>
        <w:t>主标题：</w:t>
      </w:r>
      <w:r>
        <w:rPr>
          <w:rFonts w:ascii="宋体" w:hAnsi="宋体" w:eastAsia="宋体" w:cs="宋体"/>
          <w:sz w:val="24"/>
          <w:szCs w:val="24"/>
        </w:rPr>
        <w:t>覆盖出海全周期 五大标准化核心工作流</w:t>
      </w:r>
    </w:p>
    <w:p w14:paraId="10F67A40">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副标题：</w:t>
      </w:r>
      <w:r>
        <w:rPr>
          <w:rFonts w:ascii="宋体" w:hAnsi="宋体" w:eastAsia="宋体" w:cs="宋体"/>
          <w:sz w:val="24"/>
          <w:szCs w:val="24"/>
        </w:rPr>
        <w:t>拒绝零散功能堆砌，聚焦可落地的业务结果，让每一项AI能力都转化为实实在在的增长动力。</w:t>
      </w:r>
    </w:p>
    <w:p w14:paraId="265B5D87">
      <w:pPr>
        <w:rPr>
          <w:rFonts w:ascii="宋体" w:hAnsi="宋体" w:eastAsia="宋体" w:cs="宋体"/>
          <w:sz w:val="24"/>
          <w:szCs w:val="24"/>
        </w:rPr>
      </w:pPr>
    </w:p>
    <w:p w14:paraId="7820B94B">
      <w:r>
        <w:drawing>
          <wp:inline distT="0" distB="0" distL="114300" distR="114300">
            <wp:extent cx="5272405" cy="2536190"/>
            <wp:effectExtent l="0" t="0" r="1079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2405" cy="2536190"/>
                    </a:xfrm>
                    <a:prstGeom prst="rect">
                      <a:avLst/>
                    </a:prstGeom>
                    <a:noFill/>
                    <a:ln>
                      <a:noFill/>
                    </a:ln>
                  </pic:spPr>
                </pic:pic>
              </a:graphicData>
            </a:graphic>
          </wp:inline>
        </w:drawing>
      </w:r>
    </w:p>
    <w:p w14:paraId="4F70AA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01市场研究</w:t>
      </w:r>
    </w:p>
    <w:p w14:paraId="6ACD94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7×24小时实时追踪竞品页面更新、定价策略、卖点迭代与渠道投放动态。</w:t>
      </w:r>
    </w:p>
    <w:p w14:paraId="0EAA34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p>
    <w:p w14:paraId="54B817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业务结果</w:t>
      </w:r>
      <w:r>
        <w:rPr>
          <w:rFonts w:hint="eastAsia" w:ascii="宋体" w:hAnsi="宋体" w:eastAsia="宋体" w:cs="宋体"/>
          <w:b w:val="0"/>
          <w:bCs w:val="0"/>
          <w:kern w:val="2"/>
          <w:sz w:val="24"/>
          <w:szCs w:val="24"/>
          <w:lang w:val="en-US" w:eastAsia="zh-CN" w:bidi="ar-SA"/>
        </w:rPr>
        <w:t>：</w:t>
      </w:r>
      <w:r>
        <w:rPr>
          <w:rFonts w:hint="default" w:ascii="宋体" w:hAnsi="宋体" w:eastAsia="宋体" w:cs="宋体"/>
          <w:b w:val="0"/>
          <w:bCs w:val="0"/>
          <w:kern w:val="2"/>
          <w:sz w:val="24"/>
          <w:szCs w:val="24"/>
          <w:lang w:val="en-US" w:eastAsia="zh-CN" w:bidi="ar-SA"/>
        </w:rPr>
        <w:t>市场调研效率提升70%，精准定位差异化竞争优势</w:t>
      </w:r>
    </w:p>
    <w:p w14:paraId="5301A5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02内容本地化</w:t>
      </w:r>
    </w:p>
    <w:p w14:paraId="056B3F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保持品牌统一语气，一键批量生成多语言落地页、营销文案、邮件模板与SEO初稿。</w:t>
      </w:r>
    </w:p>
    <w:p w14:paraId="232203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p>
    <w:p w14:paraId="7B3C34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业务结果</w:t>
      </w:r>
      <w:r>
        <w:rPr>
          <w:rFonts w:hint="eastAsia" w:ascii="宋体" w:hAnsi="宋体" w:eastAsia="宋体" w:cs="宋体"/>
          <w:b w:val="0"/>
          <w:bCs w:val="0"/>
          <w:kern w:val="2"/>
          <w:sz w:val="24"/>
          <w:szCs w:val="24"/>
          <w:lang w:val="en-US" w:eastAsia="zh-CN" w:bidi="ar-SA"/>
        </w:rPr>
        <w:t>：</w:t>
      </w:r>
    </w:p>
    <w:p w14:paraId="26F7A1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内容生产效率提升3倍，综合制作成本降低60%</w:t>
      </w:r>
    </w:p>
    <w:p w14:paraId="79646C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p>
    <w:p w14:paraId="18237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03创意制作</w:t>
      </w:r>
    </w:p>
    <w:p w14:paraId="2674DC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智能整合图文素材、参考资料与品牌规范，自动生成标准化创意简报。</w:t>
      </w:r>
    </w:p>
    <w:p w14:paraId="5CA617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p>
    <w:p w14:paraId="664AA6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业务结果</w:t>
      </w:r>
      <w:r>
        <w:rPr>
          <w:rFonts w:hint="eastAsia" w:ascii="宋体" w:hAnsi="宋体" w:eastAsia="宋体" w:cs="宋体"/>
          <w:b w:val="0"/>
          <w:bCs w:val="0"/>
          <w:kern w:val="2"/>
          <w:sz w:val="24"/>
          <w:szCs w:val="24"/>
          <w:lang w:val="en-US" w:eastAsia="zh-CN" w:bidi="ar-SA"/>
        </w:rPr>
        <w:t>：</w:t>
      </w:r>
    </w:p>
    <w:p w14:paraId="27BE48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素材复用率提升50%，创意协作周期缩短40%</w:t>
      </w:r>
    </w:p>
    <w:p w14:paraId="1E3DE3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p>
    <w:p w14:paraId="008F36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04客服知识库</w:t>
      </w:r>
    </w:p>
    <w:p w14:paraId="6B4D9D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智能解析产品文档、FAQ与历史会话数据，构建结构化、可检索的企业级客服知识库。</w:t>
      </w:r>
    </w:p>
    <w:p w14:paraId="64689C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p>
    <w:p w14:paraId="6CBE08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业务结果</w:t>
      </w:r>
      <w:r>
        <w:rPr>
          <w:rFonts w:hint="eastAsia" w:ascii="宋体" w:hAnsi="宋体" w:eastAsia="宋体" w:cs="宋体"/>
          <w:b w:val="0"/>
          <w:bCs w:val="0"/>
          <w:kern w:val="2"/>
          <w:sz w:val="24"/>
          <w:szCs w:val="24"/>
          <w:lang w:val="en-US" w:eastAsia="zh-CN" w:bidi="ar-SA"/>
        </w:rPr>
        <w:t>：</w:t>
      </w:r>
    </w:p>
    <w:p w14:paraId="5176FE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客服响应效率提升60%，彻底消除团队知识断层</w:t>
      </w:r>
    </w:p>
    <w:p w14:paraId="1CF1A9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p>
    <w:p w14:paraId="56BCB4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05周度增长复盘</w:t>
      </w:r>
    </w:p>
    <w:p w14:paraId="14374F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自动聚合全渠道运营数据、分析结论、页面截图与待办行动项，生成标准化周度增长复盘报告。</w:t>
      </w:r>
    </w:p>
    <w:p w14:paraId="59C96B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p>
    <w:p w14:paraId="387EB9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业务结果</w:t>
      </w:r>
      <w:r>
        <w:rPr>
          <w:rFonts w:hint="eastAsia" w:ascii="宋体" w:hAnsi="宋体" w:eastAsia="宋体" w:cs="宋体"/>
          <w:b w:val="0"/>
          <w:bCs w:val="0"/>
          <w:kern w:val="2"/>
          <w:sz w:val="24"/>
          <w:szCs w:val="24"/>
          <w:lang w:val="en-US" w:eastAsia="zh-CN" w:bidi="ar-SA"/>
        </w:rPr>
        <w:t>：</w:t>
      </w:r>
    </w:p>
    <w:p w14:paraId="006231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让周报从单纯记录升级为科学决策工具</w:t>
      </w:r>
    </w:p>
    <w:p w14:paraId="44068591">
      <w:pPr>
        <w:rPr>
          <w:rFonts w:hint="default" w:ascii="宋体" w:hAnsi="宋体" w:eastAsia="宋体" w:cs="宋体"/>
          <w:b w:val="0"/>
          <w:bCs w:val="0"/>
          <w:kern w:val="2"/>
          <w:sz w:val="24"/>
          <w:szCs w:val="24"/>
          <w:lang w:val="en-US" w:eastAsia="zh-CN" w:bidi="ar-SA"/>
        </w:rPr>
      </w:pPr>
    </w:p>
    <w:p w14:paraId="39B3D0CD">
      <w:r>
        <w:drawing>
          <wp:inline distT="0" distB="0" distL="114300" distR="114300">
            <wp:extent cx="5270500" cy="3245485"/>
            <wp:effectExtent l="0" t="0" r="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0500" cy="3245485"/>
                    </a:xfrm>
                    <a:prstGeom prst="rect">
                      <a:avLst/>
                    </a:prstGeom>
                    <a:noFill/>
                    <a:ln>
                      <a:noFill/>
                    </a:ln>
                  </pic:spPr>
                </pic:pic>
              </a:graphicData>
            </a:graphic>
          </wp:inline>
        </w:drawing>
      </w:r>
    </w:p>
    <w:p w14:paraId="08DEE1ED">
      <w:pPr>
        <w:rPr>
          <w:rFonts w:ascii="宋体" w:hAnsi="宋体" w:eastAsia="宋体" w:cs="宋体"/>
          <w:sz w:val="24"/>
          <w:szCs w:val="24"/>
        </w:rPr>
      </w:pPr>
      <w:r>
        <w:rPr>
          <w:rFonts w:ascii="宋体" w:hAnsi="宋体" w:eastAsia="宋体" w:cs="宋体"/>
          <w:sz w:val="24"/>
          <w:szCs w:val="24"/>
        </w:rPr>
        <w:t>用数据说话，让AI运营真正创造价值</w:t>
      </w:r>
    </w:p>
    <w:p w14:paraId="1FCD28FD">
      <w:pPr>
        <w:rPr>
          <w:rFonts w:ascii="宋体" w:hAnsi="宋体" w:eastAsia="宋体" w:cs="宋体"/>
          <w:sz w:val="24"/>
          <w:szCs w:val="24"/>
        </w:rPr>
      </w:pPr>
      <w:r>
        <w:rPr>
          <w:rFonts w:ascii="宋体" w:hAnsi="宋体" w:eastAsia="宋体" w:cs="宋体"/>
          <w:sz w:val="24"/>
          <w:szCs w:val="24"/>
        </w:rPr>
        <w:t>iCore绝非功能演示Demo，而是真正帮助出海团队降本增效、缩短周期、提升产出的实战型运营工具。</w:t>
      </w:r>
    </w:p>
    <w:p w14:paraId="3EA3BF9C">
      <w:pPr>
        <w:rPr>
          <w:rFonts w:ascii="宋体" w:hAnsi="宋体" w:eastAsia="宋体" w:cs="宋体"/>
          <w:sz w:val="24"/>
          <w:szCs w:val="24"/>
        </w:rPr>
      </w:pPr>
    </w:p>
    <w:p w14:paraId="41A0C80D">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小标题不变，修改小标题下文字：</w:t>
      </w:r>
    </w:p>
    <w:p w14:paraId="70F466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75%内容生产时间缩短</w:t>
      </w:r>
    </w:p>
    <w:p w14:paraId="3D5A3A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覆盖市场调研、文案撰写至落地页上线全流程，原需2-3天的工作，现在6小时内即可完成。</w:t>
      </w:r>
    </w:p>
    <w:p w14:paraId="4ED6C9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p>
    <w:p w14:paraId="22596D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60%多语言成本下降</w:t>
      </w:r>
    </w:p>
    <w:p w14:paraId="7B42BF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告别外包翻译依赖，实现多语言内容批量自动化生产，同时保障品牌语气统一与内容迭代效率。</w:t>
      </w:r>
    </w:p>
    <w:p w14:paraId="427760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p>
    <w:p w14:paraId="030D40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3x知识复用倍数</w:t>
      </w:r>
    </w:p>
    <w:p w14:paraId="2D0A61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将团队调研成果、素材资产与复盘经验沉淀为结构化可检索知识库，彻底消除重复劳动。</w:t>
      </w:r>
    </w:p>
    <w:p w14:paraId="7D06A5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b w:val="0"/>
          <w:bCs w:val="0"/>
          <w:kern w:val="2"/>
          <w:sz w:val="24"/>
          <w:szCs w:val="24"/>
          <w:lang w:val="en-US" w:eastAsia="zh-CN" w:bidi="ar-SA"/>
        </w:rPr>
      </w:pPr>
    </w:p>
    <w:p w14:paraId="4EEAFA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2周从想法到上线</w:t>
      </w:r>
    </w:p>
    <w:p w14:paraId="77B8BA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sz w:val="24"/>
          <w:szCs w:val="24"/>
        </w:rPr>
      </w:pPr>
      <w:r>
        <w:rPr>
          <w:rFonts w:hint="default" w:ascii="宋体" w:hAnsi="宋体" w:eastAsia="宋体" w:cs="宋体"/>
          <w:b w:val="0"/>
          <w:bCs w:val="0"/>
          <w:kern w:val="2"/>
          <w:sz w:val="24"/>
          <w:szCs w:val="24"/>
          <w:lang w:val="en-US" w:eastAsia="zh-CN" w:bidi="ar-SA"/>
        </w:rPr>
        <w:t>整合竞品研究、内容生产、素材整理与复盘全链路，项目上线周期从1个月压缩至2周。</w:t>
      </w:r>
    </w:p>
    <w:p w14:paraId="69A649A0">
      <w:pPr>
        <w:rPr>
          <w:rFonts w:ascii="宋体" w:hAnsi="宋体" w:eastAsia="宋体" w:cs="宋体"/>
          <w:sz w:val="24"/>
          <w:szCs w:val="24"/>
        </w:rPr>
      </w:pPr>
    </w:p>
    <w:p w14:paraId="736F5A7D">
      <w:pPr>
        <w:rPr>
          <w:rFonts w:hint="eastAsia" w:ascii="宋体" w:hAnsi="宋体" w:eastAsia="宋体" w:cs="宋体"/>
          <w:sz w:val="24"/>
          <w:szCs w:val="24"/>
          <w:lang w:eastAsia="zh-CN"/>
        </w:rPr>
      </w:pPr>
      <w:r>
        <w:rPr>
          <w:rFonts w:ascii="宋体" w:hAnsi="宋体" w:eastAsia="宋体" w:cs="宋体"/>
          <w:sz w:val="24"/>
          <w:szCs w:val="24"/>
        </w:rPr>
        <w:t>真实团队的使用反馈</w:t>
      </w:r>
      <w:r>
        <w:rPr>
          <w:rFonts w:hint="eastAsia" w:ascii="宋体" w:hAnsi="宋体" w:eastAsia="宋体" w:cs="宋体"/>
          <w:sz w:val="24"/>
          <w:szCs w:val="24"/>
          <w:lang w:eastAsia="zh-CN"/>
        </w:rPr>
        <w:t>：</w:t>
      </w:r>
    </w:p>
    <w:p w14:paraId="3568F5EF">
      <w:pPr>
        <w:rPr>
          <w:rFonts w:ascii="宋体" w:hAnsi="宋体" w:eastAsia="宋体" w:cs="宋体"/>
          <w:sz w:val="24"/>
          <w:szCs w:val="24"/>
        </w:rPr>
      </w:pPr>
      <w:r>
        <w:rPr>
          <w:rFonts w:ascii="宋体" w:hAnsi="宋体" w:eastAsia="宋体" w:cs="宋体"/>
          <w:sz w:val="24"/>
          <w:szCs w:val="24"/>
        </w:rPr>
        <w:t>覆盖独立站运营至B2B出海全场景，iCore助力团队从 "执行型运营" 升级为 "决策型运营"，让AI承接所有重复性执行工作。</w:t>
      </w:r>
    </w:p>
    <w:p w14:paraId="0E5C93B8">
      <w:pPr>
        <w:rPr>
          <w:rFonts w:ascii="宋体" w:hAnsi="宋体" w:eastAsia="宋体" w:cs="宋体"/>
          <w:sz w:val="24"/>
          <w:szCs w:val="24"/>
        </w:rPr>
      </w:pPr>
    </w:p>
    <w:p w14:paraId="7D96914C">
      <w:r>
        <w:drawing>
          <wp:inline distT="0" distB="0" distL="114300" distR="114300">
            <wp:extent cx="5273675" cy="1725930"/>
            <wp:effectExtent l="0" t="0" r="952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3675" cy="1725930"/>
                    </a:xfrm>
                    <a:prstGeom prst="rect">
                      <a:avLst/>
                    </a:prstGeom>
                    <a:noFill/>
                    <a:ln>
                      <a:noFill/>
                    </a:ln>
                  </pic:spPr>
                </pic:pic>
              </a:graphicData>
            </a:graphic>
          </wp:inline>
        </w:drawing>
      </w:r>
    </w:p>
    <w:p w14:paraId="17AD0CF7">
      <w:pPr>
        <w:rPr>
          <w:rFonts w:ascii="宋体" w:hAnsi="宋体" w:eastAsia="宋体" w:cs="宋体"/>
          <w:sz w:val="24"/>
          <w:szCs w:val="24"/>
        </w:rPr>
      </w:pPr>
      <w:r>
        <w:rPr>
          <w:rFonts w:hint="eastAsia"/>
          <w:lang w:val="en-US" w:eastAsia="zh-CN"/>
        </w:rPr>
        <w:t>副标题：</w:t>
      </w:r>
      <w:r>
        <w:rPr>
          <w:rFonts w:ascii="宋体" w:hAnsi="宋体" w:eastAsia="宋体" w:cs="宋体"/>
          <w:sz w:val="24"/>
          <w:szCs w:val="24"/>
        </w:rPr>
        <w:t>从素材接入到成果交付，iCore 是企业专属的 AI 数字运营底盘，而非普通对话式 AI 工具。</w:t>
      </w:r>
    </w:p>
    <w:p w14:paraId="00021DAF">
      <w:pPr>
        <w:rPr>
          <w:rFonts w:ascii="宋体" w:hAnsi="宋体" w:eastAsia="宋体" w:cs="宋体"/>
          <w:sz w:val="24"/>
          <w:szCs w:val="24"/>
        </w:rPr>
      </w:pPr>
    </w:p>
    <w:p w14:paraId="31AF4A8C">
      <w:pPr>
        <w:rPr>
          <w:rFonts w:ascii="宋体" w:hAnsi="宋体" w:eastAsia="宋体" w:cs="宋体"/>
          <w:sz w:val="24"/>
          <w:szCs w:val="24"/>
          <w:lang w:val="en-US" w:eastAsia="zh-CN"/>
        </w:rPr>
      </w:pPr>
      <w:r>
        <w:rPr>
          <w:rFonts w:ascii="宋体" w:hAnsi="宋体" w:eastAsia="宋体" w:cs="宋体"/>
          <w:sz w:val="24"/>
          <w:szCs w:val="24"/>
        </w:rPr>
        <w:t>运营模型</w:t>
      </w:r>
      <w:r>
        <w:rPr>
          <w:rFonts w:hint="eastAsia" w:ascii="宋体" w:hAnsi="宋体" w:eastAsia="宋体" w:cs="宋体"/>
          <w:sz w:val="24"/>
          <w:szCs w:val="24"/>
          <w:lang w:eastAsia="zh-CN"/>
        </w:rPr>
        <w:t>：</w:t>
      </w:r>
      <w:r>
        <w:rPr>
          <w:rFonts w:ascii="宋体" w:hAnsi="宋体" w:eastAsia="宋体" w:cs="宋体"/>
          <w:sz w:val="24"/>
          <w:szCs w:val="24"/>
          <w:lang w:val="en-US" w:eastAsia="zh-CN"/>
        </w:rPr>
        <w:t>产品视觉摒弃传统聊天式界面，打造专为出海团队设计的运营驾驶舱，通过界面直观传递产品核心定位。</w:t>
      </w:r>
    </w:p>
    <w:p w14:paraId="399083AB">
      <w:pPr>
        <w:rPr>
          <w:rFonts w:hint="eastAsia" w:ascii="宋体" w:hAnsi="宋体" w:eastAsia="宋体" w:cs="宋体"/>
          <w:sz w:val="24"/>
          <w:szCs w:val="24"/>
          <w:lang w:val="en-US" w:eastAsia="zh-CN"/>
        </w:rPr>
      </w:pPr>
    </w:p>
    <w:p w14:paraId="22BBE800">
      <w:pPr>
        <w:rPr>
          <w:rFonts w:hint="eastAsia" w:ascii="宋体" w:hAnsi="宋体" w:eastAsia="宋体" w:cs="宋体"/>
          <w:sz w:val="24"/>
          <w:szCs w:val="24"/>
          <w:lang w:eastAsia="zh-CN"/>
        </w:rPr>
      </w:pPr>
      <w:r>
        <w:rPr>
          <w:rFonts w:hint="eastAsia" w:ascii="宋体" w:hAnsi="宋体" w:eastAsia="宋体" w:cs="宋体"/>
          <w:sz w:val="24"/>
          <w:szCs w:val="24"/>
          <w:lang w:eastAsia="zh-CN"/>
        </w:rPr>
        <w:t>01接入内容与知识</w:t>
      </w:r>
    </w:p>
    <w:p w14:paraId="1700163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一键上传文档、图片、数据及历史研究资料，自动沉淀团队专属知识资产与业务上下文。</w:t>
      </w:r>
    </w:p>
    <w:p w14:paraId="75E4C8F1">
      <w:pPr>
        <w:rPr>
          <w:rFonts w:hint="eastAsia" w:ascii="宋体" w:hAnsi="宋体" w:eastAsia="宋体" w:cs="宋体"/>
          <w:sz w:val="24"/>
          <w:szCs w:val="24"/>
          <w:lang w:val="en-US" w:eastAsia="zh-CN"/>
        </w:rPr>
      </w:pPr>
    </w:p>
    <w:p w14:paraId="56DC8BE8">
      <w:pPr>
        <w:rPr>
          <w:rFonts w:hint="eastAsia" w:ascii="宋体" w:hAnsi="宋体" w:eastAsia="宋体" w:cs="宋体"/>
          <w:sz w:val="24"/>
          <w:szCs w:val="24"/>
          <w:lang w:eastAsia="zh-CN"/>
        </w:rPr>
      </w:pPr>
      <w:r>
        <w:rPr>
          <w:rFonts w:hint="eastAsia" w:ascii="宋体" w:hAnsi="宋体" w:eastAsia="宋体" w:cs="宋体"/>
          <w:sz w:val="24"/>
          <w:szCs w:val="24"/>
          <w:lang w:eastAsia="zh-CN"/>
        </w:rPr>
        <w:t>02选择工作流</w:t>
      </w:r>
    </w:p>
    <w:p w14:paraId="6C1EAAF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根据业务场景，一键启动市场调研、内容本地化、智能问答或增长复盘等标准化工作流。</w:t>
      </w:r>
    </w:p>
    <w:p w14:paraId="279A7869">
      <w:pPr>
        <w:rPr>
          <w:rFonts w:hint="eastAsia" w:ascii="宋体" w:hAnsi="宋体" w:eastAsia="宋体" w:cs="宋体"/>
          <w:sz w:val="24"/>
          <w:szCs w:val="24"/>
          <w:lang w:val="en-US" w:eastAsia="zh-CN"/>
        </w:rPr>
      </w:pPr>
    </w:p>
    <w:p w14:paraId="0D5A0599">
      <w:pPr>
        <w:rPr>
          <w:rFonts w:hint="eastAsia" w:ascii="宋体" w:hAnsi="宋体" w:eastAsia="宋体" w:cs="宋体"/>
          <w:sz w:val="24"/>
          <w:szCs w:val="24"/>
          <w:lang w:eastAsia="zh-CN"/>
        </w:rPr>
      </w:pPr>
      <w:r>
        <w:rPr>
          <w:rFonts w:hint="eastAsia" w:ascii="宋体" w:hAnsi="宋体" w:eastAsia="宋体" w:cs="宋体"/>
          <w:sz w:val="24"/>
          <w:szCs w:val="24"/>
          <w:lang w:eastAsia="zh-CN"/>
        </w:rPr>
        <w:t>03产出并交付</w:t>
      </w:r>
    </w:p>
    <w:p w14:paraId="597E7A0C">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自动生成结构化分析报告、内容初稿、素材简报与增长决策结论，成果可直接落地执行。</w:t>
      </w:r>
    </w:p>
    <w:p w14:paraId="7905D05C">
      <w:pPr>
        <w:rPr>
          <w:rFonts w:hint="eastAsia" w:ascii="宋体" w:hAnsi="宋体" w:eastAsia="宋体" w:cs="宋体"/>
          <w:sz w:val="24"/>
          <w:szCs w:val="24"/>
          <w:lang w:val="en-US" w:eastAsia="zh-CN"/>
        </w:rPr>
      </w:pPr>
    </w:p>
    <w:p w14:paraId="1DCA501A">
      <w:pPr>
        <w:rPr>
          <w:rFonts w:hint="eastAsia" w:ascii="宋体" w:hAnsi="宋体" w:eastAsia="宋体" w:cs="宋体"/>
          <w:sz w:val="24"/>
          <w:szCs w:val="24"/>
          <w:lang w:val="en-US" w:eastAsia="zh-CN"/>
        </w:rPr>
      </w:pPr>
      <w:r>
        <w:drawing>
          <wp:inline distT="0" distB="0" distL="114300" distR="114300">
            <wp:extent cx="2806065" cy="1177290"/>
            <wp:effectExtent l="0" t="0" r="63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2806065" cy="1177290"/>
                    </a:xfrm>
                    <a:prstGeom prst="rect">
                      <a:avLst/>
                    </a:prstGeom>
                    <a:noFill/>
                    <a:ln>
                      <a:noFill/>
                    </a:ln>
                  </pic:spPr>
                </pic:pic>
              </a:graphicData>
            </a:graphic>
          </wp:inline>
        </w:drawing>
      </w:r>
    </w:p>
    <w:p w14:paraId="0B40083C">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副标题：</w:t>
      </w:r>
      <w:r>
        <w:rPr>
          <w:rFonts w:ascii="宋体" w:hAnsi="宋体" w:eastAsia="宋体" w:cs="宋体"/>
          <w:sz w:val="24"/>
          <w:szCs w:val="24"/>
        </w:rPr>
        <w:t>我们不做通用型AI工具，而是深度适配出海业务场景，聚焦多语言能力、成本可控与可交付服务三大核心差异。</w:t>
      </w:r>
    </w:p>
    <w:p w14:paraId="21F434F7"/>
    <w:p w14:paraId="28F088C0">
      <w:pPr>
        <w:rPr>
          <w:rFonts w:hint="eastAsia" w:eastAsiaTheme="minorEastAsia"/>
          <w:lang w:val="en-US" w:eastAsia="zh-CN"/>
        </w:rPr>
      </w:pPr>
      <w:r>
        <w:drawing>
          <wp:inline distT="0" distB="0" distL="114300" distR="114300">
            <wp:extent cx="5262880" cy="3519805"/>
            <wp:effectExtent l="0" t="0" r="7620"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2880" cy="3519805"/>
                    </a:xfrm>
                    <a:prstGeom prst="rect">
                      <a:avLst/>
                    </a:prstGeom>
                    <a:noFill/>
                    <a:ln>
                      <a:noFill/>
                    </a:ln>
                  </pic:spPr>
                </pic:pic>
              </a:graphicData>
            </a:graphic>
          </wp:inline>
        </w:drawing>
      </w:r>
    </w:p>
    <w:p w14:paraId="0A66DFCE">
      <w:pPr>
        <w:rPr>
          <w:rFonts w:ascii="宋体" w:hAnsi="宋体" w:eastAsia="宋体" w:cs="宋体"/>
          <w:sz w:val="24"/>
          <w:szCs w:val="24"/>
        </w:rPr>
      </w:pPr>
      <w:r>
        <w:rPr>
          <w:rFonts w:ascii="宋体" w:hAnsi="宋体" w:eastAsia="宋体" w:cs="宋体"/>
          <w:sz w:val="24"/>
          <w:szCs w:val="24"/>
        </w:rPr>
        <w:t>多语言优先</w:t>
      </w:r>
    </w:p>
    <w:p w14:paraId="2F19D353">
      <w:pPr>
        <w:rPr>
          <w:rFonts w:ascii="宋体" w:hAnsi="宋体" w:eastAsia="宋体" w:cs="宋体"/>
          <w:sz w:val="24"/>
          <w:szCs w:val="24"/>
        </w:rPr>
      </w:pPr>
      <w:r>
        <w:rPr>
          <w:rFonts w:ascii="宋体" w:hAnsi="宋体" w:eastAsia="宋体" w:cs="宋体"/>
          <w:sz w:val="24"/>
          <w:szCs w:val="24"/>
          <w:lang w:val="en-US" w:eastAsia="zh-CN"/>
        </w:rPr>
        <w:t>中英双语同步上线，内容架构与路由系统预留全球语种扩展能力，无缝适配多区域市场需求。</w:t>
      </w:r>
    </w:p>
    <w:p w14:paraId="441AAC0C">
      <w:pPr>
        <w:rPr>
          <w:rFonts w:ascii="宋体" w:hAnsi="宋体" w:eastAsia="宋体" w:cs="宋体"/>
          <w:sz w:val="24"/>
          <w:szCs w:val="24"/>
        </w:rPr>
      </w:pPr>
    </w:p>
    <w:p w14:paraId="75D8572F">
      <w:pPr>
        <w:rPr>
          <w:rFonts w:ascii="宋体" w:hAnsi="宋体" w:eastAsia="宋体" w:cs="宋体"/>
          <w:sz w:val="24"/>
          <w:szCs w:val="24"/>
        </w:rPr>
      </w:pPr>
      <w:r>
        <w:rPr>
          <w:rFonts w:ascii="宋体" w:hAnsi="宋体" w:eastAsia="宋体" w:cs="宋体"/>
          <w:sz w:val="24"/>
          <w:szCs w:val="24"/>
        </w:rPr>
        <w:t>多模型接入</w:t>
      </w:r>
    </w:p>
    <w:p w14:paraId="32919BB3">
      <w:pPr>
        <w:rPr>
          <w:rFonts w:ascii="宋体" w:hAnsi="宋体" w:eastAsia="宋体" w:cs="宋体"/>
          <w:sz w:val="24"/>
          <w:szCs w:val="24"/>
        </w:rPr>
      </w:pPr>
      <w:r>
        <w:rPr>
          <w:rFonts w:ascii="宋体" w:hAnsi="宋体" w:eastAsia="宋体" w:cs="宋体"/>
          <w:sz w:val="24"/>
          <w:szCs w:val="24"/>
          <w:lang w:val="en-US" w:eastAsia="zh-CN"/>
        </w:rPr>
        <w:t>兼容主流大模型服务，支持根据成本、速度与任务类型灵活组合最优模型方案。</w:t>
      </w:r>
    </w:p>
    <w:p w14:paraId="7C9B7F95">
      <w:pPr>
        <w:rPr>
          <w:rFonts w:ascii="宋体" w:hAnsi="宋体" w:eastAsia="宋体" w:cs="宋体"/>
          <w:sz w:val="24"/>
          <w:szCs w:val="24"/>
        </w:rPr>
      </w:pPr>
    </w:p>
    <w:p w14:paraId="16C81500">
      <w:pPr>
        <w:rPr>
          <w:rFonts w:ascii="宋体" w:hAnsi="宋体" w:eastAsia="宋体" w:cs="宋体"/>
          <w:sz w:val="24"/>
          <w:szCs w:val="24"/>
        </w:rPr>
      </w:pPr>
      <w:r>
        <w:rPr>
          <w:rFonts w:ascii="宋体" w:hAnsi="宋体" w:eastAsia="宋体" w:cs="宋体"/>
          <w:sz w:val="24"/>
          <w:szCs w:val="24"/>
        </w:rPr>
        <w:t>团队协作语境</w:t>
      </w:r>
    </w:p>
    <w:p w14:paraId="5CD31CAC">
      <w:pPr>
        <w:rPr>
          <w:rFonts w:ascii="宋体" w:hAnsi="宋体" w:eastAsia="宋体" w:cs="宋体"/>
          <w:sz w:val="24"/>
          <w:szCs w:val="24"/>
        </w:rPr>
      </w:pPr>
      <w:r>
        <w:rPr>
          <w:rFonts w:ascii="宋体" w:hAnsi="宋体" w:eastAsia="宋体" w:cs="宋体"/>
          <w:sz w:val="24"/>
          <w:szCs w:val="24"/>
          <w:lang w:val="en-US" w:eastAsia="zh-CN"/>
        </w:rPr>
        <w:t>围绕出海运营全流程组织AI能力，而非将用户局限于通用对话界面，打造沉浸式团队协作体验。</w:t>
      </w:r>
    </w:p>
    <w:p w14:paraId="525E1786">
      <w:pPr>
        <w:rPr>
          <w:rFonts w:ascii="宋体" w:hAnsi="宋体" w:eastAsia="宋体" w:cs="宋体"/>
          <w:sz w:val="24"/>
          <w:szCs w:val="24"/>
        </w:rPr>
      </w:pPr>
    </w:p>
    <w:p w14:paraId="3086E2BD">
      <w:pPr>
        <w:rPr>
          <w:rFonts w:ascii="宋体" w:hAnsi="宋体" w:eastAsia="宋体" w:cs="宋体"/>
          <w:sz w:val="24"/>
          <w:szCs w:val="24"/>
        </w:rPr>
      </w:pPr>
      <w:r>
        <w:rPr>
          <w:rFonts w:ascii="宋体" w:hAnsi="宋体" w:eastAsia="宋体" w:cs="宋体"/>
          <w:sz w:val="24"/>
          <w:szCs w:val="24"/>
        </w:rPr>
        <w:t>服务可交付</w:t>
      </w:r>
    </w:p>
    <w:p w14:paraId="743A6729">
      <w:pPr>
        <w:rPr>
          <w:rFonts w:ascii="宋体" w:hAnsi="宋体" w:eastAsia="宋体" w:cs="宋体"/>
          <w:sz w:val="24"/>
          <w:szCs w:val="24"/>
        </w:rPr>
      </w:pPr>
      <w:r>
        <w:rPr>
          <w:rFonts w:ascii="宋体" w:hAnsi="宋体" w:eastAsia="宋体" w:cs="宋体"/>
          <w:sz w:val="24"/>
          <w:szCs w:val="24"/>
          <w:lang w:val="en-US" w:eastAsia="zh-CN"/>
        </w:rPr>
        <w:t>除标准SaaS平台外，提供企业知识库搭建、业务流程梳理、模型微调与定制化方案全栈交付服务。</w:t>
      </w:r>
    </w:p>
    <w:p w14:paraId="7E475612">
      <w:pPr>
        <w:rPr>
          <w:rFonts w:ascii="宋体" w:hAnsi="宋体" w:eastAsia="宋体" w:cs="宋体"/>
          <w:sz w:val="24"/>
          <w:szCs w:val="24"/>
        </w:rPr>
      </w:pPr>
    </w:p>
    <w:p w14:paraId="5A5E945A">
      <w:pPr>
        <w:rPr>
          <w:rFonts w:ascii="宋体" w:hAnsi="宋体" w:eastAsia="宋体" w:cs="宋体"/>
          <w:sz w:val="24"/>
          <w:szCs w:val="24"/>
        </w:rPr>
      </w:pPr>
      <w:r>
        <w:rPr>
          <w:rFonts w:ascii="宋体" w:hAnsi="宋体" w:eastAsia="宋体" w:cs="宋体"/>
          <w:sz w:val="24"/>
          <w:szCs w:val="24"/>
        </w:rPr>
        <w:t>成本可控制</w:t>
      </w:r>
    </w:p>
    <w:p w14:paraId="11C17D04">
      <w:pPr>
        <w:rPr>
          <w:rFonts w:ascii="宋体" w:hAnsi="宋体" w:eastAsia="宋体" w:cs="宋体"/>
          <w:sz w:val="24"/>
          <w:szCs w:val="24"/>
        </w:rPr>
      </w:pPr>
      <w:r>
        <w:rPr>
          <w:rFonts w:ascii="宋体" w:hAnsi="宋体" w:eastAsia="宋体" w:cs="宋体"/>
          <w:sz w:val="24"/>
          <w:szCs w:val="24"/>
          <w:lang w:val="en-US" w:eastAsia="zh-CN"/>
        </w:rPr>
        <w:t>支持按额度计费、BYOK及灵活套餐体系，杜绝平台无节制消耗自有Token，实现全链路成本可控。</w:t>
      </w:r>
    </w:p>
    <w:p w14:paraId="5CEBE868">
      <w:pPr>
        <w:rPr>
          <w:rFonts w:ascii="宋体" w:hAnsi="宋体" w:eastAsia="宋体" w:cs="宋体"/>
          <w:sz w:val="24"/>
          <w:szCs w:val="24"/>
        </w:rPr>
      </w:pPr>
    </w:p>
    <w:p w14:paraId="1674E30B">
      <w:pPr>
        <w:rPr>
          <w:rFonts w:ascii="宋体" w:hAnsi="宋体" w:eastAsia="宋体" w:cs="宋体"/>
          <w:sz w:val="24"/>
          <w:szCs w:val="24"/>
        </w:rPr>
      </w:pPr>
      <w:r>
        <w:rPr>
          <w:rFonts w:ascii="宋体" w:hAnsi="宋体" w:eastAsia="宋体" w:cs="宋体"/>
          <w:sz w:val="24"/>
          <w:szCs w:val="24"/>
        </w:rPr>
        <w:t>数据更可管</w:t>
      </w:r>
    </w:p>
    <w:p w14:paraId="32D45457">
      <w:pPr>
        <w:rPr>
          <w:rFonts w:ascii="宋体" w:hAnsi="宋体" w:eastAsia="宋体" w:cs="宋体"/>
          <w:sz w:val="24"/>
          <w:szCs w:val="24"/>
        </w:rPr>
      </w:pPr>
      <w:r>
        <w:rPr>
          <w:rFonts w:ascii="宋体" w:hAnsi="宋体" w:eastAsia="宋体" w:cs="宋体"/>
          <w:sz w:val="24"/>
          <w:szCs w:val="24"/>
          <w:lang w:val="en-US" w:eastAsia="zh-CN"/>
        </w:rPr>
        <w:t>预置会话、租户与知识库权限边界，支持后续扩展企业级数据治理与后台管理能力。</w:t>
      </w:r>
    </w:p>
    <w:p w14:paraId="718A33F9">
      <w:pPr>
        <w:rPr>
          <w:rFonts w:ascii="宋体" w:hAnsi="宋体" w:eastAsia="宋体" w:cs="宋体"/>
          <w:sz w:val="24"/>
          <w:szCs w:val="24"/>
        </w:rPr>
      </w:pPr>
    </w:p>
    <w:p w14:paraId="13BD42BF">
      <w:r>
        <w:drawing>
          <wp:inline distT="0" distB="0" distL="114300" distR="114300">
            <wp:extent cx="5264150" cy="1462405"/>
            <wp:effectExtent l="0" t="0" r="6350"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4150" cy="1462405"/>
                    </a:xfrm>
                    <a:prstGeom prst="rect">
                      <a:avLst/>
                    </a:prstGeom>
                    <a:noFill/>
                    <a:ln>
                      <a:noFill/>
                    </a:ln>
                  </pic:spPr>
                </pic:pic>
              </a:graphicData>
            </a:graphic>
          </wp:inline>
        </w:drawing>
      </w:r>
    </w:p>
    <w:p w14:paraId="230F868C">
      <w:pPr>
        <w:rPr>
          <w:rFonts w:ascii="宋体" w:hAnsi="宋体" w:eastAsia="宋体" w:cs="宋体"/>
          <w:sz w:val="24"/>
          <w:szCs w:val="24"/>
        </w:rPr>
      </w:pPr>
      <w:r>
        <w:rPr>
          <w:rFonts w:ascii="宋体" w:hAnsi="宋体" w:eastAsia="宋体" w:cs="宋体"/>
          <w:sz w:val="24"/>
          <w:szCs w:val="24"/>
        </w:rPr>
        <w:t>StellarMeshToken中转服务</w:t>
      </w:r>
      <w:r>
        <w:rPr>
          <w:rFonts w:hint="eastAsia" w:ascii="宋体" w:hAnsi="宋体" w:eastAsia="宋体" w:cs="宋体"/>
          <w:sz w:val="24"/>
          <w:szCs w:val="24"/>
          <w:lang w:eastAsia="zh-CN"/>
        </w:rPr>
        <w:t>，</w:t>
      </w:r>
      <w:r>
        <w:rPr>
          <w:rFonts w:ascii="宋体" w:hAnsi="宋体" w:eastAsia="宋体" w:cs="宋体"/>
          <w:sz w:val="24"/>
          <w:szCs w:val="24"/>
        </w:rPr>
        <w:t>独立业务线</w:t>
      </w:r>
    </w:p>
    <w:p w14:paraId="42433E26">
      <w:pPr>
        <w:rPr>
          <w:rFonts w:ascii="宋体" w:hAnsi="宋体" w:eastAsia="宋体" w:cs="宋体"/>
          <w:sz w:val="24"/>
          <w:szCs w:val="24"/>
        </w:rPr>
      </w:pPr>
      <w:r>
        <w:rPr>
          <w:rFonts w:ascii="宋体" w:hAnsi="宋体" w:eastAsia="宋体" w:cs="宋体"/>
          <w:sz w:val="24"/>
          <w:szCs w:val="24"/>
        </w:rPr>
        <w:t>该服务为完全独立的技术产品，并非iCore平台的运营后台或功能模块。拥有专属业务定位、独立访问入口与完整技术运营体系。</w:t>
      </w:r>
    </w:p>
    <w:p w14:paraId="6770716A">
      <w:pPr>
        <w:rPr>
          <w:rFonts w:hint="eastAsia" w:ascii="宋体" w:hAnsi="宋体" w:eastAsia="宋体" w:cs="宋体"/>
          <w:sz w:val="24"/>
          <w:szCs w:val="24"/>
          <w:lang w:val="en-US" w:eastAsia="zh-CN"/>
        </w:rPr>
      </w:pPr>
    </w:p>
    <w:p w14:paraId="622382AB">
      <w:pPr>
        <w:rPr>
          <w:rFonts w:hint="eastAsia" w:ascii="宋体" w:hAnsi="宋体" w:eastAsia="宋体" w:cs="宋体"/>
          <w:sz w:val="24"/>
          <w:szCs w:val="24"/>
          <w:lang w:eastAsia="zh-CN"/>
        </w:rPr>
      </w:pPr>
      <w:r>
        <w:rPr>
          <w:rFonts w:ascii="宋体" w:hAnsi="宋体" w:eastAsia="宋体" w:cs="宋体"/>
          <w:sz w:val="24"/>
          <w:szCs w:val="24"/>
        </w:rPr>
        <w:t>独立</w:t>
      </w:r>
      <w:r>
        <w:rPr>
          <w:rFonts w:hint="eastAsia" w:ascii="宋体" w:hAnsi="宋体" w:eastAsia="宋体" w:cs="宋体"/>
          <w:sz w:val="24"/>
          <w:szCs w:val="24"/>
          <w:lang w:val="en-US" w:eastAsia="zh-CN"/>
        </w:rPr>
        <w:t>业务架构</w:t>
      </w:r>
      <w:r>
        <w:rPr>
          <w:rFonts w:hint="eastAsia" w:ascii="宋体" w:hAnsi="宋体" w:eastAsia="宋体" w:cs="宋体"/>
          <w:sz w:val="24"/>
          <w:szCs w:val="24"/>
          <w:lang w:eastAsia="zh-CN"/>
        </w:rPr>
        <w:t>：</w:t>
      </w:r>
    </w:p>
    <w:p w14:paraId="75BC446D">
      <w:pPr>
        <w:rPr>
          <w:rFonts w:ascii="宋体" w:hAnsi="宋体" w:eastAsia="宋体" w:cs="宋体"/>
          <w:sz w:val="24"/>
          <w:szCs w:val="24"/>
          <w:lang w:val="en-US" w:eastAsia="zh-CN"/>
        </w:rPr>
      </w:pPr>
      <w:r>
        <w:rPr>
          <w:rFonts w:ascii="宋体" w:hAnsi="宋体" w:eastAsia="宋体" w:cs="宋体"/>
          <w:sz w:val="24"/>
          <w:szCs w:val="24"/>
          <w:lang w:val="en-US" w:eastAsia="zh-CN"/>
        </w:rPr>
        <w:fldChar w:fldCharType="begin"/>
      </w:r>
      <w:r>
        <w:rPr>
          <w:rFonts w:ascii="宋体" w:hAnsi="宋体" w:eastAsia="宋体" w:cs="宋体"/>
          <w:sz w:val="24"/>
          <w:szCs w:val="24"/>
          <w:lang w:val="en-US" w:eastAsia="zh-CN"/>
        </w:rPr>
        <w:instrText xml:space="preserve"> HYPERLINK "https://api.stellarmesh.net" \t "_blank" </w:instrText>
      </w:r>
      <w:r>
        <w:rPr>
          <w:rFonts w:ascii="宋体" w:hAnsi="宋体" w:eastAsia="宋体" w:cs="宋体"/>
          <w:sz w:val="24"/>
          <w:szCs w:val="24"/>
          <w:lang w:val="en-US" w:eastAsia="zh-CN"/>
        </w:rPr>
        <w:fldChar w:fldCharType="separate"/>
      </w:r>
      <w:r>
        <w:rPr>
          <w:rFonts w:ascii="宋体" w:hAnsi="宋体" w:eastAsia="宋体" w:cs="宋体"/>
          <w:sz w:val="24"/>
          <w:szCs w:val="24"/>
        </w:rPr>
        <w:t>api.stellarmesh.net</w:t>
      </w:r>
      <w:r>
        <w:rPr>
          <w:rFonts w:ascii="宋体" w:hAnsi="宋体" w:eastAsia="宋体" w:cs="宋体"/>
          <w:sz w:val="24"/>
          <w:szCs w:val="24"/>
          <w:lang w:val="en-US" w:eastAsia="zh-CN"/>
        </w:rPr>
        <w:fldChar w:fldCharType="end"/>
      </w:r>
      <w:r>
        <w:rPr>
          <w:rFonts w:ascii="宋体" w:hAnsi="宋体" w:eastAsia="宋体" w:cs="宋体"/>
          <w:sz w:val="24"/>
          <w:szCs w:val="24"/>
          <w:lang w:val="en-US" w:eastAsia="zh-CN"/>
        </w:rPr>
        <w:t>专注于Token中转及相关能力服务，为完全独立的业务站点，并非iCore的子页面或附属功能模块。</w:t>
      </w:r>
    </w:p>
    <w:p w14:paraId="6EC902CE">
      <w:pPr>
        <w:rPr>
          <w:rFonts w:ascii="宋体" w:hAnsi="宋体" w:eastAsia="宋体" w:cs="宋体"/>
          <w:sz w:val="24"/>
          <w:szCs w:val="24"/>
          <w:lang w:val="en-US" w:eastAsia="zh-CN"/>
        </w:rPr>
      </w:pPr>
    </w:p>
    <w:p w14:paraId="7B202786">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专属运营体系</w:t>
      </w:r>
      <w:r>
        <w:rPr>
          <w:rFonts w:hint="eastAsia" w:ascii="宋体" w:hAnsi="宋体" w:eastAsia="宋体" w:cs="宋体"/>
          <w:sz w:val="24"/>
          <w:szCs w:val="24"/>
          <w:lang w:eastAsia="zh-CN"/>
        </w:rPr>
        <w:t>：</w:t>
      </w:r>
    </w:p>
    <w:p w14:paraId="2BE9AE97">
      <w:pPr>
        <w:rPr>
          <w:rFonts w:ascii="宋体" w:hAnsi="宋体" w:eastAsia="宋体" w:cs="宋体"/>
          <w:sz w:val="24"/>
          <w:szCs w:val="24"/>
        </w:rPr>
      </w:pPr>
      <w:r>
        <w:rPr>
          <w:rFonts w:ascii="宋体" w:hAnsi="宋体" w:eastAsia="宋体" w:cs="宋体"/>
          <w:sz w:val="24"/>
          <w:szCs w:val="24"/>
          <w:lang w:val="en-US" w:eastAsia="zh-CN"/>
        </w:rPr>
        <w:t>该站点配备独立完整的运营模块与业务闭环，其运营策略、转化路径与后台管理体系均与iCore站点完全隔离，互不干扰。</w:t>
      </w:r>
    </w:p>
    <w:p w14:paraId="6856B0CD">
      <w:pPr>
        <w:rPr>
          <w:rFonts w:hint="eastAsia" w:ascii="宋体" w:hAnsi="宋体" w:eastAsia="宋体" w:cs="宋体"/>
          <w:sz w:val="24"/>
          <w:szCs w:val="24"/>
          <w:lang w:val="en-US" w:eastAsia="zh-CN"/>
        </w:rPr>
      </w:pPr>
    </w:p>
    <w:p w14:paraId="60CE1E75">
      <w:r>
        <w:drawing>
          <wp:inline distT="0" distB="0" distL="114300" distR="114300">
            <wp:extent cx="5262880" cy="2127885"/>
            <wp:effectExtent l="0" t="0" r="762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62880" cy="2127885"/>
                    </a:xfrm>
                    <a:prstGeom prst="rect">
                      <a:avLst/>
                    </a:prstGeom>
                    <a:noFill/>
                    <a:ln>
                      <a:noFill/>
                    </a:ln>
                  </pic:spPr>
                </pic:pic>
              </a:graphicData>
            </a:graphic>
          </wp:inline>
        </w:drawing>
      </w:r>
    </w:p>
    <w:p w14:paraId="04B9F9DA">
      <w:pPr>
        <w:rPr>
          <w:rFonts w:ascii="宋体" w:hAnsi="宋体" w:eastAsia="宋体" w:cs="宋体"/>
          <w:sz w:val="24"/>
          <w:szCs w:val="24"/>
        </w:rPr>
      </w:pPr>
      <w:r>
        <w:rPr>
          <w:rFonts w:ascii="宋体" w:hAnsi="宋体" w:eastAsia="宋体" w:cs="宋体"/>
          <w:sz w:val="24"/>
          <w:szCs w:val="24"/>
        </w:rPr>
        <w:t>全梯度服务体系</w:t>
      </w:r>
      <w:r>
        <w:rPr>
          <w:rFonts w:hint="eastAsia" w:ascii="宋体" w:hAnsi="宋体" w:eastAsia="宋体" w:cs="宋体"/>
          <w:sz w:val="24"/>
          <w:szCs w:val="24"/>
          <w:lang w:eastAsia="zh-CN"/>
        </w:rPr>
        <w:t>，</w:t>
      </w:r>
      <w:r>
        <w:rPr>
          <w:rFonts w:ascii="宋体" w:hAnsi="宋体" w:eastAsia="宋体" w:cs="宋体"/>
          <w:sz w:val="24"/>
          <w:szCs w:val="24"/>
        </w:rPr>
        <w:t>从试用体验到企业级定制交付</w:t>
      </w:r>
    </w:p>
    <w:p w14:paraId="44723D2E">
      <w:pPr>
        <w:rPr>
          <w:rFonts w:hint="eastAsia"/>
          <w:lang w:val="en-US" w:eastAsia="zh-CN"/>
        </w:rPr>
      </w:pPr>
      <w:r>
        <w:rPr>
          <w:rFonts w:ascii="宋体" w:hAnsi="宋体" w:eastAsia="宋体" w:cs="宋体"/>
          <w:sz w:val="24"/>
          <w:szCs w:val="24"/>
        </w:rPr>
        <w:t>以下展示各版本核心能力与适用场景，具体价格与服务内容可按需定制，为后续商业化预留灵活空间。</w:t>
      </w:r>
    </w:p>
    <w:p w14:paraId="109A9AC9">
      <w:pPr>
        <w:rPr>
          <w:rFonts w:hint="eastAsia" w:ascii="宋体" w:hAnsi="宋体" w:eastAsia="宋体" w:cs="宋体"/>
          <w:sz w:val="24"/>
          <w:szCs w:val="24"/>
          <w:lang w:val="en-US" w:eastAsia="zh-CN"/>
        </w:rPr>
      </w:pPr>
    </w:p>
    <w:p w14:paraId="180DE113">
      <w:pPr>
        <w:rPr>
          <w:rFonts w:ascii="宋体" w:hAnsi="宋体" w:eastAsia="宋体" w:cs="宋体"/>
          <w:sz w:val="24"/>
          <w:szCs w:val="24"/>
        </w:rPr>
      </w:pPr>
      <w:r>
        <w:rPr>
          <w:rFonts w:ascii="宋体" w:hAnsi="宋体" w:eastAsia="宋体" w:cs="宋体"/>
          <w:sz w:val="24"/>
          <w:szCs w:val="24"/>
        </w:rPr>
        <w:t>免费版</w:t>
      </w:r>
    </w:p>
    <w:p w14:paraId="1305C76F">
      <w:pPr>
        <w:rPr>
          <w:rFonts w:ascii="宋体" w:hAnsi="宋体" w:eastAsia="宋体" w:cs="宋体"/>
          <w:sz w:val="24"/>
          <w:szCs w:val="24"/>
        </w:rPr>
      </w:pPr>
      <w:r>
        <w:rPr>
          <w:rFonts w:ascii="宋体" w:hAnsi="宋体" w:eastAsia="宋体" w:cs="宋体"/>
          <w:sz w:val="24"/>
          <w:szCs w:val="24"/>
          <w:lang w:val="en-US" w:eastAsia="zh-CN"/>
        </w:rPr>
        <w:t>适合个人开发者与初创小团队试用零门槛体验iCore核心工作流与多语言出海能力</w:t>
      </w:r>
    </w:p>
    <w:p w14:paraId="4AC27360">
      <w:pPr>
        <w:numPr>
          <w:ilvl w:val="0"/>
          <w:numId w:val="1"/>
        </w:numPr>
        <w:ind w:left="420" w:leftChars="0" w:hanging="420" w:firstLineChars="0"/>
        <w:rPr>
          <w:rFonts w:ascii="宋体" w:hAnsi="宋体" w:eastAsia="宋体" w:cs="宋体"/>
          <w:sz w:val="24"/>
          <w:szCs w:val="24"/>
        </w:rPr>
      </w:pPr>
      <w:r>
        <w:rPr>
          <w:rFonts w:ascii="宋体" w:hAnsi="宋体" w:eastAsia="宋体" w:cs="宋体"/>
          <w:sz w:val="24"/>
          <w:szCs w:val="24"/>
        </w:rPr>
        <w:t>基础版工作台访问权限</w:t>
      </w:r>
    </w:p>
    <w:p w14:paraId="7BFC91A6">
      <w:pPr>
        <w:numPr>
          <w:ilvl w:val="0"/>
          <w:numId w:val="1"/>
        </w:numPr>
        <w:ind w:left="420" w:leftChars="0" w:hanging="420" w:firstLineChars="0"/>
        <w:rPr>
          <w:rFonts w:ascii="宋体" w:hAnsi="宋体" w:eastAsia="宋体" w:cs="宋体"/>
          <w:sz w:val="24"/>
          <w:szCs w:val="24"/>
        </w:rPr>
      </w:pPr>
      <w:r>
        <w:rPr>
          <w:rFonts w:ascii="宋体" w:hAnsi="宋体" w:eastAsia="宋体" w:cs="宋体"/>
          <w:sz w:val="24"/>
          <w:szCs w:val="24"/>
        </w:rPr>
        <w:t>核心出海场景功能体验</w:t>
      </w:r>
    </w:p>
    <w:p w14:paraId="4AA4BB1B">
      <w:pPr>
        <w:numPr>
          <w:ilvl w:val="0"/>
          <w:numId w:val="1"/>
        </w:numPr>
        <w:ind w:left="420" w:leftChars="0" w:hanging="420" w:firstLineChars="0"/>
        <w:rPr>
          <w:rFonts w:ascii="宋体" w:hAnsi="宋体" w:eastAsia="宋体" w:cs="宋体"/>
          <w:sz w:val="24"/>
          <w:szCs w:val="24"/>
        </w:rPr>
      </w:pPr>
      <w:r>
        <w:rPr>
          <w:rFonts w:ascii="宋体" w:hAnsi="宋体" w:eastAsia="宋体" w:cs="宋体"/>
          <w:sz w:val="24"/>
          <w:szCs w:val="24"/>
        </w:rPr>
        <w:t>满足产品验证与内部演示需求</w:t>
      </w:r>
    </w:p>
    <w:p w14:paraId="282408FC">
      <w:pPr>
        <w:rPr>
          <w:rFonts w:ascii="宋体" w:hAnsi="宋体" w:eastAsia="宋体" w:cs="宋体"/>
          <w:sz w:val="24"/>
          <w:szCs w:val="24"/>
        </w:rPr>
      </w:pPr>
    </w:p>
    <w:p w14:paraId="1761DC0C">
      <w:pPr>
        <w:rPr>
          <w:rFonts w:ascii="宋体" w:hAnsi="宋体" w:eastAsia="宋体" w:cs="宋体"/>
          <w:sz w:val="24"/>
          <w:szCs w:val="24"/>
        </w:rPr>
      </w:pPr>
      <w:r>
        <w:rPr>
          <w:rFonts w:ascii="宋体" w:hAnsi="宋体" w:eastAsia="宋体" w:cs="宋体"/>
          <w:sz w:val="24"/>
          <w:szCs w:val="24"/>
        </w:rPr>
        <w:t>团队版</w:t>
      </w:r>
    </w:p>
    <w:p w14:paraId="172A1CBD">
      <w:pPr>
        <w:rPr>
          <w:rFonts w:ascii="宋体" w:hAnsi="宋体" w:eastAsia="宋体" w:cs="宋体"/>
          <w:sz w:val="24"/>
          <w:szCs w:val="24"/>
        </w:rPr>
      </w:pPr>
      <w:r>
        <w:rPr>
          <w:rFonts w:ascii="宋体" w:hAnsi="宋体" w:eastAsia="宋体" w:cs="宋体"/>
          <w:sz w:val="24"/>
          <w:szCs w:val="24"/>
          <w:lang w:val="en-US" w:eastAsia="zh-CN"/>
        </w:rPr>
        <w:t>适合增长、内容与运营团队规模化使用将高频出海工作流标准化沉淀至团队协作体系，大幅提升知识复用率与项目交付效率</w:t>
      </w:r>
    </w:p>
    <w:p w14:paraId="0CC1D554">
      <w:pPr>
        <w:numPr>
          <w:ilvl w:val="0"/>
          <w:numId w:val="1"/>
        </w:numPr>
        <w:ind w:left="420" w:leftChars="0" w:hanging="420" w:firstLineChars="0"/>
        <w:rPr>
          <w:rFonts w:ascii="宋体" w:hAnsi="宋体" w:eastAsia="宋体" w:cs="宋体"/>
          <w:sz w:val="24"/>
          <w:szCs w:val="24"/>
        </w:rPr>
      </w:pPr>
      <w:r>
        <w:rPr>
          <w:rFonts w:ascii="宋体" w:hAnsi="宋体" w:eastAsia="宋体" w:cs="宋体"/>
          <w:sz w:val="24"/>
          <w:szCs w:val="24"/>
        </w:rPr>
        <w:t>团队级标准化工作流</w:t>
      </w:r>
    </w:p>
    <w:p w14:paraId="1F3C4C8B">
      <w:pPr>
        <w:numPr>
          <w:ilvl w:val="0"/>
          <w:numId w:val="1"/>
        </w:numPr>
        <w:ind w:left="420" w:leftChars="0" w:hanging="420" w:firstLineChars="0"/>
        <w:rPr>
          <w:rFonts w:ascii="宋体" w:hAnsi="宋体" w:eastAsia="宋体" w:cs="宋体"/>
          <w:sz w:val="24"/>
          <w:szCs w:val="24"/>
        </w:rPr>
      </w:pPr>
      <w:r>
        <w:rPr>
          <w:rFonts w:ascii="宋体" w:hAnsi="宋体" w:eastAsia="宋体" w:cs="宋体"/>
          <w:sz w:val="24"/>
          <w:szCs w:val="24"/>
        </w:rPr>
        <w:t>企业级知识与内容统一管理</w:t>
      </w:r>
    </w:p>
    <w:p w14:paraId="09BA69B8">
      <w:pPr>
        <w:numPr>
          <w:ilvl w:val="0"/>
          <w:numId w:val="1"/>
        </w:numPr>
        <w:ind w:left="420" w:leftChars="0" w:hanging="420" w:firstLineChars="0"/>
        <w:rPr>
          <w:rFonts w:ascii="宋体" w:hAnsi="宋体" w:eastAsia="宋体" w:cs="宋体"/>
          <w:sz w:val="24"/>
          <w:szCs w:val="24"/>
        </w:rPr>
      </w:pPr>
      <w:r>
        <w:rPr>
          <w:rFonts w:ascii="宋体" w:hAnsi="宋体" w:eastAsia="宋体" w:cs="宋体"/>
          <w:sz w:val="24"/>
          <w:szCs w:val="24"/>
        </w:rPr>
        <w:t>支持团队长期稳定运营</w:t>
      </w:r>
    </w:p>
    <w:p w14:paraId="558CD9FF">
      <w:pPr>
        <w:rPr>
          <w:rFonts w:ascii="宋体" w:hAnsi="宋体" w:eastAsia="宋体" w:cs="宋体"/>
          <w:sz w:val="24"/>
          <w:szCs w:val="24"/>
        </w:rPr>
      </w:pPr>
    </w:p>
    <w:p w14:paraId="4D67D8FC">
      <w:pPr>
        <w:rPr>
          <w:rFonts w:ascii="宋体" w:hAnsi="宋体" w:eastAsia="宋体" w:cs="宋体"/>
          <w:sz w:val="24"/>
          <w:szCs w:val="24"/>
        </w:rPr>
      </w:pPr>
      <w:r>
        <w:rPr>
          <w:rFonts w:ascii="宋体" w:hAnsi="宋体" w:eastAsia="宋体" w:cs="宋体"/>
          <w:sz w:val="24"/>
          <w:szCs w:val="24"/>
        </w:rPr>
        <w:t>企业版</w:t>
      </w:r>
    </w:p>
    <w:p w14:paraId="19B02DB2">
      <w:pPr>
        <w:rPr>
          <w:rFonts w:ascii="宋体" w:hAnsi="宋体" w:eastAsia="宋体" w:cs="宋体"/>
          <w:sz w:val="24"/>
          <w:szCs w:val="24"/>
        </w:rPr>
      </w:pPr>
      <w:r>
        <w:rPr>
          <w:rFonts w:ascii="宋体" w:hAnsi="宋体" w:eastAsia="宋体" w:cs="宋体"/>
          <w:sz w:val="24"/>
          <w:szCs w:val="24"/>
          <w:lang w:val="en-US" w:eastAsia="zh-CN"/>
        </w:rPr>
        <w:t>适合有深度定制需求的中大型企业客户提供知识库搭建、专属流程编排、模型深度适配与专家顾问全程陪跑的全栈式落地服务</w:t>
      </w:r>
    </w:p>
    <w:p w14:paraId="5E7F1F40">
      <w:pPr>
        <w:numPr>
          <w:ilvl w:val="0"/>
          <w:numId w:val="1"/>
        </w:numPr>
        <w:ind w:left="420" w:leftChars="0" w:hanging="420" w:firstLineChars="0"/>
        <w:rPr>
          <w:rFonts w:ascii="宋体" w:hAnsi="宋体" w:eastAsia="宋体" w:cs="宋体"/>
          <w:sz w:val="24"/>
          <w:szCs w:val="24"/>
        </w:rPr>
      </w:pPr>
      <w:r>
        <w:rPr>
          <w:rFonts w:ascii="宋体" w:hAnsi="宋体" w:eastAsia="宋体" w:cs="宋体"/>
          <w:sz w:val="24"/>
          <w:szCs w:val="24"/>
        </w:rPr>
        <w:t>专属解决方案设计与端到端定制交付</w:t>
      </w:r>
    </w:p>
    <w:p w14:paraId="732220CD">
      <w:pPr>
        <w:numPr>
          <w:ilvl w:val="0"/>
          <w:numId w:val="1"/>
        </w:numPr>
        <w:ind w:left="420" w:leftChars="0" w:hanging="420" w:firstLineChars="0"/>
        <w:rPr>
          <w:rFonts w:ascii="宋体" w:hAnsi="宋体" w:eastAsia="宋体" w:cs="宋体"/>
          <w:sz w:val="24"/>
          <w:szCs w:val="24"/>
        </w:rPr>
      </w:pPr>
      <w:r>
        <w:rPr>
          <w:rFonts w:ascii="宋体" w:hAnsi="宋体" w:eastAsia="宋体" w:cs="宋体"/>
          <w:sz w:val="24"/>
          <w:szCs w:val="24"/>
        </w:rPr>
        <w:t>企业全域知识资产接入与治理</w:t>
      </w:r>
    </w:p>
    <w:p w14:paraId="2DB75E06">
      <w:pPr>
        <w:numPr>
          <w:ilvl w:val="0"/>
          <w:numId w:val="1"/>
        </w:numPr>
        <w:ind w:left="420" w:leftChars="0" w:hanging="420" w:firstLineChars="0"/>
        <w:rPr>
          <w:rFonts w:ascii="宋体" w:hAnsi="宋体" w:eastAsia="宋体" w:cs="宋体"/>
          <w:sz w:val="24"/>
          <w:szCs w:val="24"/>
        </w:rPr>
      </w:pPr>
      <w:r>
        <w:rPr>
          <w:rFonts w:ascii="宋体" w:hAnsi="宋体" w:eastAsia="宋体" w:cs="宋体"/>
          <w:sz w:val="24"/>
          <w:szCs w:val="24"/>
        </w:rPr>
        <w:t>支持私有化部署与系统深度集成</w:t>
      </w:r>
    </w:p>
    <w:p w14:paraId="08337BFB">
      <w:pPr>
        <w:rPr>
          <w:rFonts w:hint="eastAsia" w:ascii="宋体" w:hAnsi="宋体" w:eastAsia="宋体" w:cs="宋体"/>
          <w:sz w:val="24"/>
          <w:szCs w:val="24"/>
          <w:lang w:val="en-US" w:eastAsia="zh-CN"/>
        </w:rPr>
      </w:pPr>
    </w:p>
    <w:p w14:paraId="19F99A79">
      <w:r>
        <w:drawing>
          <wp:inline distT="0" distB="0" distL="114300" distR="114300">
            <wp:extent cx="5255895" cy="1397635"/>
            <wp:effectExtent l="0" t="0" r="1905" b="12065"/>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17"/>
                    <a:stretch>
                      <a:fillRect/>
                    </a:stretch>
                  </pic:blipFill>
                  <pic:spPr>
                    <a:xfrm>
                      <a:off x="0" y="0"/>
                      <a:ext cx="5255895" cy="1397635"/>
                    </a:xfrm>
                    <a:prstGeom prst="rect">
                      <a:avLst/>
                    </a:prstGeom>
                    <a:noFill/>
                    <a:ln>
                      <a:noFill/>
                    </a:ln>
                  </pic:spPr>
                </pic:pic>
              </a:graphicData>
            </a:graphic>
          </wp:inline>
        </w:drawing>
      </w:r>
    </w:p>
    <w:p w14:paraId="2F0B8B6B">
      <w:pPr>
        <w:rPr>
          <w:rFonts w:ascii="宋体" w:hAnsi="宋体" w:eastAsia="宋体" w:cs="宋体"/>
          <w:sz w:val="24"/>
          <w:szCs w:val="24"/>
          <w:lang w:val="en-US" w:eastAsia="zh-CN"/>
        </w:rPr>
      </w:pPr>
      <w:r>
        <w:rPr>
          <w:rFonts w:ascii="宋体" w:hAnsi="宋体" w:eastAsia="宋体" w:cs="宋体"/>
          <w:sz w:val="24"/>
          <w:szCs w:val="24"/>
          <w:lang w:val="en-US" w:eastAsia="zh-CN"/>
        </w:rPr>
        <w:t>一站式出海数字运营AI平台</w:t>
      </w:r>
      <w:r>
        <w:rPr>
          <w:rFonts w:hint="eastAsia" w:ascii="宋体" w:hAnsi="宋体" w:eastAsia="宋体" w:cs="宋体"/>
          <w:sz w:val="24"/>
          <w:szCs w:val="24"/>
          <w:lang w:val="en-US" w:eastAsia="zh-CN"/>
        </w:rPr>
        <w:t>，</w:t>
      </w:r>
      <w:r>
        <w:rPr>
          <w:rFonts w:ascii="宋体" w:hAnsi="宋体" w:eastAsia="宋体" w:cs="宋体"/>
          <w:sz w:val="24"/>
          <w:szCs w:val="24"/>
          <w:lang w:val="en-US" w:eastAsia="zh-CN"/>
        </w:rPr>
        <w:t>现已全面开放</w:t>
      </w:r>
    </w:p>
    <w:p w14:paraId="423C9414">
      <w:pPr>
        <w:rPr>
          <w:rFonts w:ascii="宋体" w:hAnsi="宋体" w:eastAsia="宋体" w:cs="宋体"/>
          <w:sz w:val="24"/>
          <w:szCs w:val="24"/>
          <w:lang w:val="en-US" w:eastAsia="zh-CN"/>
        </w:rPr>
      </w:pPr>
      <w:r>
        <w:rPr>
          <w:rFonts w:ascii="宋体" w:hAnsi="宋体" w:eastAsia="宋体" w:cs="宋体"/>
          <w:sz w:val="24"/>
          <w:szCs w:val="24"/>
          <w:lang w:val="en-US" w:eastAsia="zh-CN"/>
        </w:rPr>
        <w:t>我们拒绝冗余功能堆砌，专注打造兼具专业品牌质感、真实业务场景与清晰转化路径的AI增长工具。</w:t>
      </w:r>
    </w:p>
    <w:p w14:paraId="28303F87">
      <w:pPr>
        <w:rPr>
          <w:rFonts w:ascii="宋体" w:hAnsi="宋体" w:eastAsia="宋体" w:cs="宋体"/>
          <w:sz w:val="24"/>
          <w:szCs w:val="24"/>
          <w:lang w:val="en-US" w:eastAsia="zh-CN"/>
        </w:rPr>
      </w:pPr>
    </w:p>
    <w:p w14:paraId="7D7884B4">
      <w:pPr>
        <w:rPr>
          <w:rFonts w:hint="eastAsia"/>
          <w:lang w:val="en-US" w:eastAsia="zh-CN"/>
        </w:rPr>
      </w:pPr>
      <w:r>
        <w:drawing>
          <wp:inline distT="0" distB="0" distL="114300" distR="114300">
            <wp:extent cx="5257165" cy="572770"/>
            <wp:effectExtent l="0" t="0" r="635" b="11430"/>
            <wp:docPr id="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pic:cNvPicPr>
                      <a:picLocks noChangeAspect="1"/>
                    </pic:cNvPicPr>
                  </pic:nvPicPr>
                  <pic:blipFill>
                    <a:blip r:embed="rId18"/>
                    <a:stretch>
                      <a:fillRect/>
                    </a:stretch>
                  </pic:blipFill>
                  <pic:spPr>
                    <a:xfrm>
                      <a:off x="0" y="0"/>
                      <a:ext cx="5257165" cy="572770"/>
                    </a:xfrm>
                    <a:prstGeom prst="rect">
                      <a:avLst/>
                    </a:prstGeom>
                    <a:noFill/>
                    <a:ln>
                      <a:noFill/>
                    </a:ln>
                  </pic:spPr>
                </pic:pic>
              </a:graphicData>
            </a:graphic>
          </wp:inline>
        </w:drawing>
      </w:r>
    </w:p>
    <w:p w14:paraId="63BCB225">
      <w:pPr>
        <w:rPr>
          <w:rFonts w:ascii="宋体" w:hAnsi="宋体" w:eastAsia="宋体" w:cs="宋体"/>
          <w:sz w:val="24"/>
          <w:szCs w:val="24"/>
          <w:lang w:val="en-US" w:eastAsia="zh-CN"/>
        </w:rPr>
      </w:pPr>
      <w:r>
        <w:rPr>
          <w:rFonts w:ascii="宋体" w:hAnsi="宋体" w:eastAsia="宋体" w:cs="宋体"/>
          <w:sz w:val="24"/>
          <w:szCs w:val="24"/>
          <w:lang w:val="en-US" w:eastAsia="zh-CN"/>
        </w:rPr>
        <w:t>主标题</w:t>
      </w:r>
      <w:r>
        <w:rPr>
          <w:rFonts w:hint="eastAsia" w:ascii="宋体" w:hAnsi="宋体" w:eastAsia="宋体" w:cs="宋体"/>
          <w:sz w:val="24"/>
          <w:szCs w:val="24"/>
          <w:lang w:val="en-US" w:eastAsia="zh-CN"/>
        </w:rPr>
        <w:t>：</w:t>
      </w:r>
    </w:p>
    <w:p w14:paraId="29ACA96B">
      <w:pPr>
        <w:rPr>
          <w:rFonts w:ascii="宋体" w:hAnsi="宋体" w:eastAsia="宋体" w:cs="宋体"/>
          <w:sz w:val="24"/>
          <w:szCs w:val="24"/>
          <w:lang w:val="en-US" w:eastAsia="zh-CN"/>
        </w:rPr>
      </w:pPr>
      <w:r>
        <w:rPr>
          <w:rFonts w:ascii="宋体" w:hAnsi="宋体" w:eastAsia="宋体" w:cs="宋体"/>
          <w:sz w:val="24"/>
          <w:szCs w:val="24"/>
          <w:lang w:val="en-US" w:eastAsia="zh-CN"/>
        </w:rPr>
        <w:t>iCore</w:t>
      </w:r>
      <w:r>
        <w:rPr>
          <w:rFonts w:hint="eastAsia" w:ascii="宋体" w:hAnsi="宋体" w:eastAsia="宋体" w:cs="宋体"/>
          <w:sz w:val="24"/>
          <w:szCs w:val="24"/>
          <w:lang w:val="en-US" w:eastAsia="zh-CN"/>
        </w:rPr>
        <w:t>：</w:t>
      </w:r>
      <w:r>
        <w:rPr>
          <w:rFonts w:ascii="宋体" w:hAnsi="宋体" w:eastAsia="宋体" w:cs="宋体"/>
          <w:sz w:val="24"/>
          <w:szCs w:val="24"/>
          <w:lang w:val="en-US" w:eastAsia="zh-CN"/>
        </w:rPr>
        <w:t>专注为出海团队创造可量化业务结果</w:t>
      </w:r>
    </w:p>
    <w:p w14:paraId="7207FE58">
      <w:pPr>
        <w:rPr>
          <w:rFonts w:ascii="宋体" w:hAnsi="宋体" w:eastAsia="宋体" w:cs="宋体"/>
          <w:sz w:val="24"/>
          <w:szCs w:val="24"/>
          <w:lang w:val="en-US" w:eastAsia="zh-CN"/>
        </w:rPr>
      </w:pPr>
    </w:p>
    <w:p w14:paraId="3A021C2A">
      <w:pPr>
        <w:rPr>
          <w:rFonts w:ascii="宋体" w:hAnsi="宋体" w:eastAsia="宋体" w:cs="宋体"/>
          <w:sz w:val="24"/>
          <w:szCs w:val="24"/>
          <w:lang w:val="en-US" w:eastAsia="zh-CN"/>
        </w:rPr>
      </w:pPr>
      <w:r>
        <w:rPr>
          <w:rFonts w:ascii="宋体" w:hAnsi="宋体" w:eastAsia="宋体" w:cs="宋体"/>
          <w:sz w:val="24"/>
          <w:szCs w:val="24"/>
          <w:lang w:val="en-US" w:eastAsia="zh-CN"/>
        </w:rPr>
        <w:t>副标题</w:t>
      </w:r>
      <w:r>
        <w:rPr>
          <w:rFonts w:hint="eastAsia" w:ascii="宋体" w:hAnsi="宋体" w:eastAsia="宋体" w:cs="宋体"/>
          <w:sz w:val="24"/>
          <w:szCs w:val="24"/>
          <w:lang w:val="en-US" w:eastAsia="zh-CN"/>
        </w:rPr>
        <w:t>：</w:t>
      </w:r>
    </w:p>
    <w:p w14:paraId="7EFD7333">
      <w:pPr>
        <w:rPr>
          <w:rFonts w:ascii="宋体" w:hAnsi="宋体" w:eastAsia="宋体" w:cs="宋体"/>
          <w:sz w:val="24"/>
          <w:szCs w:val="24"/>
          <w:lang w:val="en-US" w:eastAsia="zh-CN"/>
        </w:rPr>
      </w:pPr>
      <w:r>
        <w:rPr>
          <w:rFonts w:ascii="宋体" w:hAnsi="宋体" w:eastAsia="宋体" w:cs="宋体"/>
          <w:sz w:val="24"/>
          <w:szCs w:val="24"/>
          <w:lang w:val="en-US" w:eastAsia="zh-CN"/>
        </w:rPr>
        <w:t>率先整合市场研究、内容生产、知识沉淀与增长复盘全链路能力于一体化工作台，持续迭代完善用户管理、配额计费、运营分析与后台管理体系。</w:t>
      </w:r>
    </w:p>
    <w:p w14:paraId="5B249B58">
      <w:pPr>
        <w:rPr>
          <w:rFonts w:hint="eastAsia"/>
          <w:lang w:val="en-US" w:eastAsia="zh-CN"/>
        </w:rPr>
      </w:pPr>
      <w:bookmarkStart w:id="0" w:name="_GoBack"/>
      <w:bookmarkEnd w:id="0"/>
    </w:p>
    <w:p w14:paraId="11A635B9">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FC48E3"/>
    <w:multiLevelType w:val="singleLevel"/>
    <w:tmpl w:val="18FC48E3"/>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922997"/>
    <w:rsid w:val="0936758E"/>
    <w:rsid w:val="6D644CFD"/>
    <w:rsid w:val="70BC2F47"/>
    <w:rsid w:val="79276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2026-05-13T06:49:55Z</dcterms:created>
  <dc:creator>Paris</dc:creator>
  <cp:lastModifiedBy>月光傾城</cp:lastModifiedBy>
  <dcterms:modified xsi:type="dcterms:W3CDTF">2026-05-13T07:44:53Z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eyJoZGlkIjoiY2JjODNiYjFlYWU4NWMzNjE0ZmM1YmI5ZDZjMjc5N2IiLCJ1c2VySWQiOiIzMDE5MDk4OTYifQ==</vt:lpwstr>
  </property>
  <property fmtid="{D5CDD505-2E9C-101B-9397-08002B2CF9AE}" pid="4" name="ICV">
    <vt:lpwstr>9C139AD305BB44A587E825DC0A4A57AD_12</vt:lpwstr>
  </property>
</Properties>
</file>