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2A4A"/>
          <w:sz w:val="64"/>
          <w:szCs w:val="64"/>
        </w:rPr>
        <w:t xml:space="preserve">HBA CONNECT</w:t>
      </w:r>
    </w:p>
    <w:p>
      <w:pPr>
        <w:pBdr>
          <w:bottom w:val="single" w:color="1F8A8C" w:sz="18" w:space="8"/>
        </w:pBdr>
        <w:spacing w:after="100" w:before="200"/>
        <w:jc w:val="center"/>
      </w:pPr>
      <w:r>
        <w:rPr>
          <w:b/>
          <w:bCs/>
          <w:color w:val="1F8A8C"/>
          <w:sz w:val="30"/>
          <w:szCs w:val="30"/>
        </w:rPr>
        <w:t xml:space="preserve">Plateforme Commerciale &amp; Espace Client — HBA Academy</w:t>
      </w:r>
    </w:p>
    <w:p>
      <w:pPr>
        <w:spacing w:before="400"/>
        <w:jc w:val="center"/>
      </w:pPr>
      <w:r>
        <w:rPr>
          <w:b/>
          <w:bCs/>
          <w:caps/>
          <w:color w:val="595959"/>
          <w:sz w:val="26"/>
          <w:szCs w:val="26"/>
        </w:rPr>
        <w:t xml:space="preserve">CAHIER DES CHARGES</w:t>
      </w:r>
    </w:p>
    <w:p>
      <w:pPr>
        <w:spacing w:before="800"/>
        <w:jc w:val="center"/>
      </w:pPr>
      <w:r>
        <w:rPr>
          <w:i/>
          <w:iCs/>
          <w:color w:val="595959"/>
          <w:sz w:val="21"/>
          <w:szCs w:val="21"/>
        </w:rPr>
        <w:t xml:space="preserve">Vitrine digitale, simulateur d'orientation IA, chatbot commercial et portail client</w:t>
      </w:r>
    </w:p>
    <w:p>
      <w:pPr>
        <w:spacing w:before="1600"/>
        <w:jc w:val="center"/>
      </w:pPr>
      <w:r>
        <w:rPr>
          <w:color w:val="595959"/>
          <w:sz w:val="20"/>
          <w:szCs w:val="20"/>
        </w:rPr>
        <w:t xml:space="preserve">Élaboré par</w:t>
      </w:r>
    </w:p>
    <w:p>
      <w:pPr>
        <w:jc w:val="center"/>
      </w:pPr>
      <w:r>
        <w:rPr>
          <w:b/>
          <w:bCs/>
          <w:color w:val="1B2A4A"/>
          <w:sz w:val="26"/>
          <w:szCs w:val="26"/>
        </w:rPr>
        <w:t xml:space="preserve">Ilyes Belhadj</w:t>
      </w:r>
    </w:p>
    <w:p>
      <w:pPr>
        <w:jc w:val="center"/>
      </w:pPr>
      <w:r>
        <w:rPr>
          <w:i/>
          <w:iCs/>
          <w:color w:val="1F8A8C"/>
          <w:sz w:val="20"/>
          <w:szCs w:val="20"/>
        </w:rPr>
        <w:t xml:space="preserve">Ingénieur &amp; Consultant en Intelligence Artificielle</w:t>
      </w:r>
    </w:p>
    <w:p>
      <w:pPr>
        <w:spacing w:before="800"/>
        <w:jc w:val="center"/>
      </w:pPr>
      <w:r>
        <w:rPr>
          <w:color w:val="595959"/>
          <w:sz w:val="18"/>
          <w:szCs w:val="18"/>
        </w:rPr>
        <w:t xml:space="preserve">Document à destination de la Direction — HBA Academy</w:t>
      </w:r>
    </w:p>
    <w:p>
      <w:pPr>
        <w:jc w:val="center"/>
      </w:pPr>
      <w:r>
        <w:rPr>
          <w:color w:val="595959"/>
          <w:sz w:val="18"/>
          <w:szCs w:val="18"/>
        </w:rPr>
        <w:t xml:space="preserve">Version 1.0 — Juillet 2026</w:t>
      </w:r>
    </w:p>
    <w:p>
      <w:r>
        <w:br w:type="page"/>
      </w:r>
    </w:p>
    <w:p>
      <w:pPr>
        <w:pStyle w:val="Heading1"/>
        <w:pBdr>
          <w:bottom w:val="single" w:color="1F8A8C" w:sz="12" w:space="4"/>
        </w:pBdr>
        <w:spacing w:after="240" w:before="480"/>
      </w:pPr>
      <w:r>
        <w:rPr>
          <w:b/>
          <w:bCs/>
          <w:color w:val="1B2A4A"/>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8A8C" w:sz="12" w:space="4"/>
        </w:pBdr>
        <w:spacing w:after="240" w:before="480"/>
      </w:pPr>
      <w:r>
        <w:rPr>
          <w:b/>
          <w:bCs/>
          <w:color w:val="1B2A4A"/>
          <w:sz w:val="32"/>
          <w:szCs w:val="32"/>
        </w:rPr>
        <w:t xml:space="preserve">1. Contexte et présentation</w:t>
      </w:r>
    </w:p>
    <w:p>
      <w:pPr>
        <w:pStyle w:val="Heading2"/>
        <w:spacing w:after="160" w:before="360"/>
      </w:pPr>
      <w:r>
        <w:rPr>
          <w:b/>
          <w:bCs/>
          <w:color w:val="1F8A8C"/>
          <w:sz w:val="26"/>
          <w:szCs w:val="26"/>
        </w:rPr>
        <w:t xml:space="preserve">1.1 Le centre HBA Academy</w:t>
      </w:r>
    </w:p>
    <w:p>
      <w:pPr>
        <w:spacing w:after="160" w:line="300"/>
      </w:pPr>
      <w:r>
        <w:rPr>
          <w:color w:val="222222"/>
          <w:sz w:val="21"/>
          <w:szCs w:val="21"/>
        </w:rPr>
        <w:t xml:space="preserve">HBA Academy est un centre de formation multi-filières proposant des programmes dans plusieurs domaines : langues, bureautique et informatique, développement personnel et coaching, ainsi que la robotique et la programmation/IA destinées aux jeunes. Le centre s'adresse à des publics variés : enfants et adolescents, jeunes adultes en recherche d'orientation, professionnels en reconversion, et candidats à la préparation de l'emploi (notamment vers le Canada).</w:t>
      </w:r>
    </w:p>
    <w:p>
      <w:pPr>
        <w:spacing w:after="160" w:line="300"/>
      </w:pPr>
      <w:r>
        <w:rPr>
          <w:color w:val="222222"/>
          <w:sz w:val="21"/>
          <w:szCs w:val="21"/>
        </w:rPr>
        <w:t xml:space="preserve">Aujourd'hui, la présence digitale du centre repose sur des supports statiques (flyers, publications réseaux sociaux, échanges téléphoniques ou WhatsApp) sans plateforme unifiée permettant à un prospect de découvrir l'offre complète, de s'orienter, et de s'inscrire en autonomie.</w:t>
      </w:r>
    </w:p>
    <w:p>
      <w:pPr>
        <w:pStyle w:val="Heading2"/>
        <w:spacing w:after="160" w:before="360"/>
      </w:pPr>
      <w:r>
        <w:rPr>
          <w:b/>
          <w:bCs/>
          <w:color w:val="1F8A8C"/>
          <w:sz w:val="26"/>
          <w:szCs w:val="26"/>
        </w:rPr>
        <w:t xml:space="preserve">1.2 Constat et opportunité</w:t>
      </w:r>
    </w:p>
    <w:p>
      <w:pPr>
        <w:pStyle w:val="ListParagraph"/>
        <w:numPr>
          <w:ilvl w:val="0"/>
          <w:numId w:val="2"/>
        </w:numPr>
        <w:spacing w:after="80"/>
      </w:pPr>
      <w:r>
        <w:rPr>
          <w:color w:val="222222"/>
          <w:sz w:val="21"/>
          <w:szCs w:val="21"/>
        </w:rPr>
        <w:t xml:space="preserve">Le parcours prospect actuel dépend fortement du contact humain direct, ce qui limite la disponibilité (horaires, jours ouvrés) et la scalabilité.</w:t>
      </w:r>
    </w:p>
    <w:p>
      <w:pPr>
        <w:pStyle w:val="ListParagraph"/>
        <w:numPr>
          <w:ilvl w:val="0"/>
          <w:numId w:val="2"/>
        </w:numPr>
        <w:spacing w:after="80"/>
      </w:pPr>
      <w:r>
        <w:rPr>
          <w:color w:val="222222"/>
          <w:sz w:val="21"/>
          <w:szCs w:val="21"/>
        </w:rPr>
        <w:t xml:space="preserve">Il n'existe pas de vision consolidée, pour un visiteur, de l'ensemble de l'offre multi-filières du centre.</w:t>
      </w:r>
    </w:p>
    <w:p>
      <w:pPr>
        <w:pStyle w:val="ListParagraph"/>
        <w:numPr>
          <w:ilvl w:val="0"/>
          <w:numId w:val="2"/>
        </w:numPr>
        <w:spacing w:after="80"/>
      </w:pPr>
      <w:r>
        <w:rPr>
          <w:color w:val="222222"/>
          <w:sz w:val="21"/>
          <w:szCs w:val="21"/>
        </w:rPr>
        <w:t xml:space="preserve">Les centres de formation concurrents sur le marché tunisien proposent rarement une expérience digitale de bout en bout (découverte → orientation → inscription → suivi).</w:t>
      </w:r>
    </w:p>
    <w:p>
      <w:pPr>
        <w:pStyle w:val="ListParagraph"/>
        <w:numPr>
          <w:ilvl w:val="0"/>
          <w:numId w:val="2"/>
        </w:numPr>
        <w:spacing w:after="80"/>
      </w:pPr>
      <w:r>
        <w:rPr>
          <w:color w:val="222222"/>
          <w:sz w:val="21"/>
          <w:szCs w:val="21"/>
        </w:rPr>
        <w:t xml:space="preserve">HBA Academy dispose déjà d'une identité de marque forte et d'un historique de supports visuels professionnels (certificats, visuels de formation) qui peuvent être capitalisés dans une plateforme cohérente.</w:t>
      </w:r>
    </w:p>
    <w:p>
      <w:pPr>
        <w:pStyle w:val="Heading2"/>
        <w:spacing w:after="160" w:before="360"/>
      </w:pPr>
      <w:r>
        <w:rPr>
          <w:b/>
          <w:bCs/>
          <w:color w:val="1F8A8C"/>
          <w:sz w:val="26"/>
          <w:szCs w:val="26"/>
        </w:rPr>
        <w:t xml:space="preserve">1.3 Objet du présent document</w:t>
      </w:r>
    </w:p>
    <w:p>
      <w:pPr>
        <w:spacing w:after="160" w:line="300"/>
      </w:pPr>
      <w:r>
        <w:rPr>
          <w:color w:val="222222"/>
          <w:sz w:val="21"/>
          <w:szCs w:val="21"/>
        </w:rPr>
        <w:t xml:space="preserve">Ce cahier des charges décrit la vision, le périmètre fonctionnel, l'architecture technique et le plan de mise en œuvre du projet HBA Connect : la plateforme commerciale et client destinée aux prospects et apprenants du centre. Il est structuré pour servir à la fois de support de présentation à la direction du centre et de base de travail technique (organisée en epics et tickets prêts à être développés).</w:t>
      </w:r>
    </w:p>
    <w:p>
      <w:pPr>
        <w:pStyle w:val="Heading1"/>
        <w:pBdr>
          <w:bottom w:val="single" w:color="1F8A8C" w:sz="12" w:space="4"/>
        </w:pBdr>
        <w:spacing w:after="240" w:before="480"/>
      </w:pPr>
      <w:r>
        <w:rPr>
          <w:b/>
          <w:bCs/>
          <w:color w:val="1B2A4A"/>
          <w:sz w:val="32"/>
          <w:szCs w:val="32"/>
        </w:rPr>
        <w:t xml:space="preserve">2. Objectifs du projet</w:t>
      </w:r>
    </w:p>
    <w:p>
      <w:pPr>
        <w:pStyle w:val="Heading2"/>
        <w:spacing w:after="160" w:before="360"/>
      </w:pPr>
      <w:r>
        <w:rPr>
          <w:b/>
          <w:bCs/>
          <w:color w:val="1F8A8C"/>
          <w:sz w:val="26"/>
          <w:szCs w:val="26"/>
        </w:rPr>
        <w:t xml:space="preserve">2.1 Objectifs business</w:t>
      </w:r>
    </w:p>
    <w:p>
      <w:pPr>
        <w:pStyle w:val="ListParagraph"/>
        <w:numPr>
          <w:ilvl w:val="0"/>
          <w:numId w:val="2"/>
        </w:numPr>
        <w:spacing w:after="80"/>
      </w:pPr>
      <w:r>
        <w:rPr>
          <w:color w:val="222222"/>
          <w:sz w:val="21"/>
          <w:szCs w:val="21"/>
        </w:rPr>
        <w:t xml:space="preserve">Augmenter le taux de conversion des prospects en apprenants inscrits grâce à un parcours digital fluide, disponible 24/7.</w:t>
      </w:r>
    </w:p>
    <w:p>
      <w:pPr>
        <w:pStyle w:val="ListParagraph"/>
        <w:numPr>
          <w:ilvl w:val="0"/>
          <w:numId w:val="2"/>
        </w:numPr>
        <w:spacing w:after="80"/>
      </w:pPr>
      <w:r>
        <w:rPr>
          <w:color w:val="222222"/>
          <w:sz w:val="21"/>
          <w:szCs w:val="21"/>
        </w:rPr>
        <w:t xml:space="preserve">Réduire la charge de l'équipe administrative sur les tâches répétitives (réponses aux questions fréquentes, prise de rendez-vous, relances).</w:t>
      </w:r>
    </w:p>
    <w:p>
      <w:pPr>
        <w:pStyle w:val="ListParagraph"/>
        <w:numPr>
          <w:ilvl w:val="0"/>
          <w:numId w:val="2"/>
        </w:numPr>
        <w:spacing w:after="80"/>
      </w:pPr>
      <w:r>
        <w:rPr>
          <w:color w:val="222222"/>
          <w:sz w:val="21"/>
          <w:szCs w:val="21"/>
        </w:rPr>
        <w:t xml:space="preserve">Valoriser la marque HBA Academy avec une image professionnelle et différenciante face à la concurrence locale.</w:t>
      </w:r>
    </w:p>
    <w:p>
      <w:pPr>
        <w:pStyle w:val="ListParagraph"/>
        <w:numPr>
          <w:ilvl w:val="0"/>
          <w:numId w:val="2"/>
        </w:numPr>
        <w:spacing w:after="80"/>
      </w:pPr>
      <w:r>
        <w:rPr>
          <w:color w:val="222222"/>
          <w:sz w:val="21"/>
          <w:szCs w:val="21"/>
        </w:rPr>
        <w:t xml:space="preserve">Centraliser la donnée prospects/clients pour permettre un pilotage commercial basé sur des indicateurs réels (taux de conversion, formations les plus demandées, origine des leads).</w:t>
      </w:r>
    </w:p>
    <w:p>
      <w:pPr>
        <w:pStyle w:val="ListParagraph"/>
        <w:numPr>
          <w:ilvl w:val="0"/>
          <w:numId w:val="2"/>
        </w:numPr>
        <w:spacing w:after="80"/>
      </w:pPr>
      <w:r>
        <w:rPr>
          <w:color w:val="222222"/>
          <w:sz w:val="21"/>
          <w:szCs w:val="21"/>
        </w:rPr>
        <w:t xml:space="preserve">Créer un actif digital réutilisable et évolutif (potentiel d'extension vers d'autres centres partenaires à moyen terme).</w:t>
      </w:r>
    </w:p>
    <w:p>
      <w:pPr>
        <w:pStyle w:val="Heading2"/>
        <w:spacing w:after="160" w:before="360"/>
      </w:pPr>
      <w:r>
        <w:rPr>
          <w:b/>
          <w:bCs/>
          <w:color w:val="1F8A8C"/>
          <w:sz w:val="26"/>
          <w:szCs w:val="26"/>
        </w:rPr>
        <w:t xml:space="preserve">2.2 Objectifs fonctionnels</w:t>
      </w:r>
    </w:p>
    <w:p>
      <w:pPr>
        <w:pStyle w:val="ListParagraph"/>
        <w:numPr>
          <w:ilvl w:val="0"/>
          <w:numId w:val="2"/>
        </w:numPr>
        <w:spacing w:after="80"/>
      </w:pPr>
      <w:r>
        <w:rPr>
          <w:color w:val="222222"/>
          <w:sz w:val="21"/>
          <w:szCs w:val="21"/>
        </w:rPr>
        <w:t xml:space="preserve">Offrir une vitrine claire de l'ensemble des formations, quelle que soit la filière.</w:t>
      </w:r>
    </w:p>
    <w:p>
      <w:pPr>
        <w:pStyle w:val="ListParagraph"/>
        <w:numPr>
          <w:ilvl w:val="0"/>
          <w:numId w:val="2"/>
        </w:numPr>
        <w:spacing w:after="80"/>
      </w:pPr>
      <w:r>
        <w:rPr>
          <w:color w:val="222222"/>
          <w:sz w:val="21"/>
          <w:szCs w:val="21"/>
        </w:rPr>
        <w:t xml:space="preserve">Orienter automatiquement chaque visiteur vers la formation la plus pertinente selon son profil.</w:t>
      </w:r>
    </w:p>
    <w:p>
      <w:pPr>
        <w:pStyle w:val="ListParagraph"/>
        <w:numPr>
          <w:ilvl w:val="0"/>
          <w:numId w:val="2"/>
        </w:numPr>
        <w:spacing w:after="80"/>
      </w:pPr>
      <w:r>
        <w:rPr>
          <w:color w:val="222222"/>
          <w:sz w:val="21"/>
          <w:szCs w:val="21"/>
        </w:rPr>
        <w:t xml:space="preserve">Permettre un premier niveau de réponse conversationnelle instantanée, en français et en dialecte tunisien (Derja).</w:t>
      </w:r>
    </w:p>
    <w:p>
      <w:pPr>
        <w:pStyle w:val="ListParagraph"/>
        <w:numPr>
          <w:ilvl w:val="0"/>
          <w:numId w:val="2"/>
        </w:numPr>
        <w:spacing w:after="80"/>
      </w:pPr>
      <w:r>
        <w:rPr>
          <w:color w:val="222222"/>
          <w:sz w:val="21"/>
          <w:szCs w:val="21"/>
        </w:rPr>
        <w:t xml:space="preserve">Digitaliser la prise de rendez-vous et la préinscription.</w:t>
      </w:r>
    </w:p>
    <w:p>
      <w:pPr>
        <w:pStyle w:val="ListParagraph"/>
        <w:numPr>
          <w:ilvl w:val="0"/>
          <w:numId w:val="2"/>
        </w:numPr>
        <w:spacing w:after="80"/>
      </w:pPr>
      <w:r>
        <w:rPr>
          <w:color w:val="222222"/>
          <w:sz w:val="21"/>
          <w:szCs w:val="21"/>
        </w:rPr>
        <w:t xml:space="preserve">Offrir à l'apprenant inscrit un espace personnel de suivi (planning, documents, progression, certificats).</w:t>
      </w:r>
    </w:p>
    <w:p>
      <w:pPr>
        <w:pStyle w:val="Heading2"/>
        <w:spacing w:after="160" w:before="360"/>
      </w:pPr>
      <w:r>
        <w:rPr>
          <w:b/>
          <w:bCs/>
          <w:color w:val="1F8A8C"/>
          <w:sz w:val="26"/>
          <w:szCs w:val="26"/>
        </w:rPr>
        <w:t xml:space="preserve">2.3 Facteurs de différenciation visés</w:t>
      </w:r>
    </w:p>
    <w:p>
      <w:pPr>
        <w:spacing w:after="160" w:line="300"/>
      </w:pPr>
      <w:r>
        <w:rPr>
          <w:color w:val="222222"/>
          <w:sz w:val="21"/>
          <w:szCs w:val="21"/>
        </w:rPr>
        <w:t xml:space="preserve">Trois éléments positionnent HBA Connect comme une première sur le marché local de la formation :</w:t>
      </w:r>
    </w:p>
    <w:p>
      <w:pPr>
        <w:pStyle w:val="ListParagraph"/>
        <w:numPr>
          <w:ilvl w:val="0"/>
          <w:numId w:val="2"/>
        </w:numPr>
        <w:spacing w:after="80"/>
      </w:pPr>
      <w:r>
        <w:rPr>
          <w:color w:val="222222"/>
          <w:sz w:val="21"/>
          <w:szCs w:val="21"/>
        </w:rPr>
        <w:t xml:space="preserve">Un simulateur d'orientation piloté par IA qui recommande une formation en tenant compte de la totalité du catalogue multi-filières du centre — la plupart des centres concurrents ne proposent qu'une filière et n'ont donc pas besoin (ni la capacité technique) d'un tel outil.</w:t>
      </w:r>
    </w:p>
    <w:p>
      <w:pPr>
        <w:pStyle w:val="ListParagraph"/>
        <w:numPr>
          <w:ilvl w:val="0"/>
          <w:numId w:val="2"/>
        </w:numPr>
        <w:spacing w:after="80"/>
      </w:pPr>
      <w:r>
        <w:rPr>
          <w:color w:val="222222"/>
          <w:sz w:val="21"/>
          <w:szCs w:val="21"/>
        </w:rPr>
        <w:t xml:space="preserve">Un chatbot commercial capable d'échanger en Derja, adapté aux habitudes de communication réelles du public tunisien plutôt qu'un français ou arabe standard formel.</w:t>
      </w:r>
    </w:p>
    <w:p>
      <w:pPr>
        <w:pStyle w:val="ListParagraph"/>
        <w:numPr>
          <w:ilvl w:val="0"/>
          <w:numId w:val="2"/>
        </w:numPr>
        <w:spacing w:after="80"/>
      </w:pPr>
      <w:r>
        <w:rPr>
          <w:color w:val="222222"/>
          <w:sz w:val="21"/>
          <w:szCs w:val="21"/>
        </w:rPr>
        <w:t xml:space="preserve">Une transparence en temps réel sur les places disponibles et les indicateurs de réussite, renforçant la confiance du prospect au moment de la décision.</w:t>
      </w:r>
    </w:p>
    <w:p>
      <w:pPr>
        <w:pStyle w:val="Heading1"/>
        <w:pBdr>
          <w:bottom w:val="single" w:color="1F8A8C" w:sz="12" w:space="4"/>
        </w:pBdr>
        <w:spacing w:after="240" w:before="480"/>
      </w:pPr>
      <w:r>
        <w:rPr>
          <w:b/>
          <w:bCs/>
          <w:color w:val="1B2A4A"/>
          <w:sz w:val="32"/>
          <w:szCs w:val="32"/>
        </w:rPr>
        <w:t xml:space="preserve">3. Vision produit et utilisateurs cibles</w:t>
      </w:r>
    </w:p>
    <w:p>
      <w:pPr>
        <w:pStyle w:val="Heading2"/>
        <w:spacing w:after="160" w:before="360"/>
      </w:pPr>
      <w:r>
        <w:rPr>
          <w:b/>
          <w:bCs/>
          <w:color w:val="1F8A8C"/>
          <w:sz w:val="26"/>
          <w:szCs w:val="26"/>
        </w:rPr>
        <w:t xml:space="preserve">3.1 Personas principaux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1B2A4A" w:val="clear"/>
            <w:tcMar>
              <w:top w:type="dxa" w:w="80"/>
              <w:left w:type="dxa" w:w="100"/>
              <w:bottom w:type="dxa" w:w="80"/>
              <w:right w:type="dxa" w:w="100"/>
            </w:tcMar>
            <w:vAlign w:val="top"/>
          </w:tcPr>
          <w:p>
            <w:pPr>
              <w:spacing w:after="40"/>
            </w:pPr>
            <w:r>
              <w:rPr>
                <w:b/>
                <w:bCs/>
                <w:color w:val="FFFFFF"/>
                <w:sz w:val="18"/>
                <w:szCs w:val="18"/>
              </w:rPr>
              <w:t xml:space="preserve">Persona</w:t>
            </w:r>
          </w:p>
        </w:tc>
        <w:tc>
          <w:tcPr>
            <w:tcW w:type="dxa" w:w="3800"/>
            <w:shd w:fill="1B2A4A" w:val="clear"/>
            <w:tcMar>
              <w:top w:type="dxa" w:w="80"/>
              <w:left w:type="dxa" w:w="100"/>
              <w:bottom w:type="dxa" w:w="80"/>
              <w:right w:type="dxa" w:w="100"/>
            </w:tcMar>
            <w:vAlign w:val="top"/>
          </w:tcPr>
          <w:p>
            <w:pPr>
              <w:spacing w:after="40"/>
            </w:pPr>
            <w:r>
              <w:rPr>
                <w:b/>
                <w:bCs/>
                <w:color w:val="FFFFFF"/>
                <w:sz w:val="18"/>
                <w:szCs w:val="18"/>
              </w:rPr>
              <w:t xml:space="preserve">Besoin principal</w:t>
            </w:r>
          </w:p>
        </w:tc>
        <w:tc>
          <w:tcPr>
            <w:tcW w:type="dxa" w:w="3200"/>
            <w:shd w:fill="1B2A4A" w:val="clear"/>
            <w:tcMar>
              <w:top w:type="dxa" w:w="80"/>
              <w:left w:type="dxa" w:w="100"/>
              <w:bottom w:type="dxa" w:w="80"/>
              <w:right w:type="dxa" w:w="100"/>
            </w:tcMar>
            <w:vAlign w:val="top"/>
          </w:tcPr>
          <w:p>
            <w:pPr>
              <w:spacing w:after="40"/>
            </w:pPr>
            <w:r>
              <w:rPr>
                <w:b/>
                <w:bCs/>
                <w:color w:val="FFFFFF"/>
                <w:sz w:val="18"/>
                <w:szCs w:val="18"/>
              </w:rPr>
              <w:t xml:space="preserve">Point d'entrée</w:t>
            </w:r>
          </w:p>
        </w:tc>
      </w:tr>
      <w:tr>
        <w:tc>
          <w:tcPr>
            <w:tcW w:type="dxa" w:w="2600"/>
            <w:shd w:fill="FFFFFF" w:val="clear"/>
            <w:tcMar>
              <w:top w:type="dxa" w:w="80"/>
              <w:left w:type="dxa" w:w="100"/>
              <w:bottom w:type="dxa" w:w="80"/>
              <w:right w:type="dxa" w:w="100"/>
            </w:tcMar>
            <w:vAlign w:val="top"/>
          </w:tcPr>
          <w:p>
            <w:pPr>
              <w:spacing w:after="40"/>
            </w:pPr>
            <w:r>
              <w:rPr>
                <w:sz w:val="18"/>
                <w:szCs w:val="18"/>
              </w:rPr>
              <w:t xml:space="preserve">Parent d'un enfant/ado</w:t>
            </w:r>
          </w:p>
        </w:tc>
        <w:tc>
          <w:tcPr>
            <w:tcW w:type="dxa" w:w="3800"/>
            <w:shd w:fill="FFFFFF" w:val="clear"/>
            <w:tcMar>
              <w:top w:type="dxa" w:w="80"/>
              <w:left w:type="dxa" w:w="100"/>
              <w:bottom w:type="dxa" w:w="80"/>
              <w:right w:type="dxa" w:w="100"/>
            </w:tcMar>
            <w:vAlign w:val="top"/>
          </w:tcPr>
          <w:p>
            <w:pPr>
              <w:spacing w:after="40"/>
            </w:pPr>
            <w:r>
              <w:rPr>
                <w:sz w:val="18"/>
                <w:szCs w:val="18"/>
              </w:rPr>
              <w:t xml:space="preserve">Comprendre l'offre robotique/prog IA, rassurer sur le sérieux du centre</w:t>
            </w:r>
          </w:p>
        </w:tc>
        <w:tc>
          <w:tcPr>
            <w:tcW w:type="dxa" w:w="3200"/>
            <w:shd w:fill="FFFFFF" w:val="clear"/>
            <w:tcMar>
              <w:top w:type="dxa" w:w="80"/>
              <w:left w:type="dxa" w:w="100"/>
              <w:bottom w:type="dxa" w:w="80"/>
              <w:right w:type="dxa" w:w="100"/>
            </w:tcMar>
            <w:vAlign w:val="top"/>
          </w:tcPr>
          <w:p>
            <w:pPr>
              <w:spacing w:after="40"/>
            </w:pPr>
            <w:r>
              <w:rPr>
                <w:sz w:val="18"/>
                <w:szCs w:val="18"/>
              </w:rPr>
              <w:t xml:space="preserve">Vitrine + catalogue + preuves sociales</w:t>
            </w:r>
          </w:p>
        </w:tc>
      </w:tr>
      <w:tr>
        <w:tc>
          <w:tcPr>
            <w:tcW w:type="dxa" w:w="2600"/>
            <w:shd w:fill="F2F2F2" w:val="clear"/>
            <w:tcMar>
              <w:top w:type="dxa" w:w="80"/>
              <w:left w:type="dxa" w:w="100"/>
              <w:bottom w:type="dxa" w:w="80"/>
              <w:right w:type="dxa" w:w="100"/>
            </w:tcMar>
            <w:vAlign w:val="top"/>
          </w:tcPr>
          <w:p>
            <w:pPr>
              <w:spacing w:after="40"/>
            </w:pPr>
            <w:r>
              <w:rPr>
                <w:sz w:val="18"/>
                <w:szCs w:val="18"/>
              </w:rPr>
              <w:t xml:space="preserve">Jeune adulte / étudiant</w:t>
            </w:r>
          </w:p>
        </w:tc>
        <w:tc>
          <w:tcPr>
            <w:tcW w:type="dxa" w:w="3800"/>
            <w:shd w:fill="F2F2F2" w:val="clear"/>
            <w:tcMar>
              <w:top w:type="dxa" w:w="80"/>
              <w:left w:type="dxa" w:w="100"/>
              <w:bottom w:type="dxa" w:w="80"/>
              <w:right w:type="dxa" w:w="100"/>
            </w:tcMar>
            <w:vAlign w:val="top"/>
          </w:tcPr>
          <w:p>
            <w:pPr>
              <w:spacing w:after="40"/>
            </w:pPr>
            <w:r>
              <w:rPr>
                <w:sz w:val="18"/>
                <w:szCs w:val="18"/>
              </w:rPr>
              <w:t xml:space="preserve">Trouver une formation professionnalisante (bureautique, langue)</w:t>
            </w:r>
          </w:p>
        </w:tc>
        <w:tc>
          <w:tcPr>
            <w:tcW w:type="dxa" w:w="3200"/>
            <w:shd w:fill="F2F2F2" w:val="clear"/>
            <w:tcMar>
              <w:top w:type="dxa" w:w="80"/>
              <w:left w:type="dxa" w:w="100"/>
              <w:bottom w:type="dxa" w:w="80"/>
              <w:right w:type="dxa" w:w="100"/>
            </w:tcMar>
            <w:vAlign w:val="top"/>
          </w:tcPr>
          <w:p>
            <w:pPr>
              <w:spacing w:after="40"/>
            </w:pPr>
            <w:r>
              <w:rPr>
                <w:sz w:val="18"/>
                <w:szCs w:val="18"/>
              </w:rPr>
              <w:t xml:space="preserve">Simulateur d'orientation</w:t>
            </w:r>
          </w:p>
        </w:tc>
      </w:tr>
      <w:tr>
        <w:tc>
          <w:tcPr>
            <w:tcW w:type="dxa" w:w="2600"/>
            <w:shd w:fill="FFFFFF" w:val="clear"/>
            <w:tcMar>
              <w:top w:type="dxa" w:w="80"/>
              <w:left w:type="dxa" w:w="100"/>
              <w:bottom w:type="dxa" w:w="80"/>
              <w:right w:type="dxa" w:w="100"/>
            </w:tcMar>
            <w:vAlign w:val="top"/>
          </w:tcPr>
          <w:p>
            <w:pPr>
              <w:spacing w:after="40"/>
            </w:pPr>
            <w:r>
              <w:rPr>
                <w:sz w:val="18"/>
                <w:szCs w:val="18"/>
              </w:rPr>
              <w:t xml:space="preserve">Candidat émigration Canada</w:t>
            </w:r>
          </w:p>
        </w:tc>
        <w:tc>
          <w:tcPr>
            <w:tcW w:type="dxa" w:w="3800"/>
            <w:shd w:fill="FFFFFF" w:val="clear"/>
            <w:tcMar>
              <w:top w:type="dxa" w:w="80"/>
              <w:left w:type="dxa" w:w="100"/>
              <w:bottom w:type="dxa" w:w="80"/>
              <w:right w:type="dxa" w:w="100"/>
            </w:tcMar>
            <w:vAlign w:val="top"/>
          </w:tcPr>
          <w:p>
            <w:pPr>
              <w:spacing w:after="40"/>
            </w:pPr>
            <w:r>
              <w:rPr>
                <w:sz w:val="18"/>
                <w:szCs w:val="18"/>
              </w:rPr>
              <w:t xml:space="preserve">Préparer son dossier et ses entretiens</w:t>
            </w:r>
          </w:p>
        </w:tc>
        <w:tc>
          <w:tcPr>
            <w:tcW w:type="dxa" w:w="3200"/>
            <w:shd w:fill="FFFFFF" w:val="clear"/>
            <w:tcMar>
              <w:top w:type="dxa" w:w="80"/>
              <w:left w:type="dxa" w:w="100"/>
              <w:bottom w:type="dxa" w:w="80"/>
              <w:right w:type="dxa" w:w="100"/>
            </w:tcMar>
            <w:vAlign w:val="top"/>
          </w:tcPr>
          <w:p>
            <w:pPr>
              <w:spacing w:after="40"/>
            </w:pPr>
            <w:r>
              <w:rPr>
                <w:sz w:val="18"/>
                <w:szCs w:val="18"/>
              </w:rPr>
              <w:t xml:space="preserve">Chatbot commercial + catalogue filtré</w:t>
            </w:r>
          </w:p>
        </w:tc>
      </w:tr>
      <w:tr>
        <w:tc>
          <w:tcPr>
            <w:tcW w:type="dxa" w:w="2600"/>
            <w:shd w:fill="F2F2F2" w:val="clear"/>
            <w:tcMar>
              <w:top w:type="dxa" w:w="80"/>
              <w:left w:type="dxa" w:w="100"/>
              <w:bottom w:type="dxa" w:w="80"/>
              <w:right w:type="dxa" w:w="100"/>
            </w:tcMar>
            <w:vAlign w:val="top"/>
          </w:tcPr>
          <w:p>
            <w:pPr>
              <w:spacing w:after="40"/>
            </w:pPr>
            <w:r>
              <w:rPr>
                <w:sz w:val="18"/>
                <w:szCs w:val="18"/>
              </w:rPr>
              <w:t xml:space="preserve">Professionnel en reconversion</w:t>
            </w:r>
          </w:p>
        </w:tc>
        <w:tc>
          <w:tcPr>
            <w:tcW w:type="dxa" w:w="3800"/>
            <w:shd w:fill="F2F2F2" w:val="clear"/>
            <w:tcMar>
              <w:top w:type="dxa" w:w="80"/>
              <w:left w:type="dxa" w:w="100"/>
              <w:bottom w:type="dxa" w:w="80"/>
              <w:right w:type="dxa" w:w="100"/>
            </w:tcMar>
            <w:vAlign w:val="top"/>
          </w:tcPr>
          <w:p>
            <w:pPr>
              <w:spacing w:after="40"/>
            </w:pPr>
            <w:r>
              <w:rPr>
                <w:sz w:val="18"/>
                <w:szCs w:val="18"/>
              </w:rPr>
              <w:t xml:space="preserve">Évaluer rapidement la pertinence et le coût</w:t>
            </w:r>
          </w:p>
        </w:tc>
        <w:tc>
          <w:tcPr>
            <w:tcW w:type="dxa" w:w="3200"/>
            <w:shd w:fill="F2F2F2" w:val="clear"/>
            <w:tcMar>
              <w:top w:type="dxa" w:w="80"/>
              <w:left w:type="dxa" w:w="100"/>
              <w:bottom w:type="dxa" w:w="80"/>
              <w:right w:type="dxa" w:w="100"/>
            </w:tcMar>
            <w:vAlign w:val="top"/>
          </w:tcPr>
          <w:p>
            <w:pPr>
              <w:spacing w:after="40"/>
            </w:pPr>
            <w:r>
              <w:rPr>
                <w:sz w:val="18"/>
                <w:szCs w:val="18"/>
              </w:rPr>
              <w:t xml:space="preserve">Catalogue interactif + prise de RDV</w:t>
            </w:r>
          </w:p>
        </w:tc>
      </w:tr>
      <w:tr>
        <w:tc>
          <w:tcPr>
            <w:tcW w:type="dxa" w:w="2600"/>
            <w:shd w:fill="FFFFFF" w:val="clear"/>
            <w:tcMar>
              <w:top w:type="dxa" w:w="80"/>
              <w:left w:type="dxa" w:w="100"/>
              <w:bottom w:type="dxa" w:w="80"/>
              <w:right w:type="dxa" w:w="100"/>
            </w:tcMar>
            <w:vAlign w:val="top"/>
          </w:tcPr>
          <w:p>
            <w:pPr>
              <w:spacing w:after="40"/>
            </w:pPr>
            <w:r>
              <w:rPr>
                <w:sz w:val="18"/>
                <w:szCs w:val="18"/>
              </w:rPr>
              <w:t xml:space="preserve">Apprenant déjà inscrit</w:t>
            </w:r>
          </w:p>
        </w:tc>
        <w:tc>
          <w:tcPr>
            <w:tcW w:type="dxa" w:w="3800"/>
            <w:shd w:fill="FFFFFF" w:val="clear"/>
            <w:tcMar>
              <w:top w:type="dxa" w:w="80"/>
              <w:left w:type="dxa" w:w="100"/>
              <w:bottom w:type="dxa" w:w="80"/>
              <w:right w:type="dxa" w:w="100"/>
            </w:tcMar>
            <w:vAlign w:val="top"/>
          </w:tcPr>
          <w:p>
            <w:pPr>
              <w:spacing w:after="40"/>
            </w:pPr>
            <w:r>
              <w:rPr>
                <w:sz w:val="18"/>
                <w:szCs w:val="18"/>
              </w:rPr>
              <w:t xml:space="preserve">Suivre son parcours, accéder à ses documents</w:t>
            </w:r>
          </w:p>
        </w:tc>
        <w:tc>
          <w:tcPr>
            <w:tcW w:type="dxa" w:w="3200"/>
            <w:shd w:fill="FFFFFF" w:val="clear"/>
            <w:tcMar>
              <w:top w:type="dxa" w:w="80"/>
              <w:left w:type="dxa" w:w="100"/>
              <w:bottom w:type="dxa" w:w="80"/>
              <w:right w:type="dxa" w:w="100"/>
            </w:tcMar>
            <w:vAlign w:val="top"/>
          </w:tcPr>
          <w:p>
            <w:pPr>
              <w:spacing w:after="40"/>
            </w:pPr>
            <w:r>
              <w:rPr>
                <w:sz w:val="18"/>
                <w:szCs w:val="18"/>
              </w:rPr>
              <w:t xml:space="preserve">Portail client</w:t>
            </w:r>
          </w:p>
        </w:tc>
      </w:tr>
      <w:tr>
        <w:tc>
          <w:tcPr>
            <w:tcW w:type="dxa" w:w="2600"/>
            <w:shd w:fill="F2F2F2" w:val="clear"/>
            <w:tcMar>
              <w:top w:type="dxa" w:w="80"/>
              <w:left w:type="dxa" w:w="100"/>
              <w:bottom w:type="dxa" w:w="80"/>
              <w:right w:type="dxa" w:w="100"/>
            </w:tcMar>
            <w:vAlign w:val="top"/>
          </w:tcPr>
          <w:p>
            <w:pPr>
              <w:spacing w:after="40"/>
            </w:pPr>
            <w:r>
              <w:rPr>
                <w:sz w:val="18"/>
                <w:szCs w:val="18"/>
              </w:rPr>
              <w:t xml:space="preserve">Équipe HBA (admin/formateurs)</w:t>
            </w:r>
          </w:p>
        </w:tc>
        <w:tc>
          <w:tcPr>
            <w:tcW w:type="dxa" w:w="3800"/>
            <w:shd w:fill="F2F2F2" w:val="clear"/>
            <w:tcMar>
              <w:top w:type="dxa" w:w="80"/>
              <w:left w:type="dxa" w:w="100"/>
              <w:bottom w:type="dxa" w:w="80"/>
              <w:right w:type="dxa" w:w="100"/>
            </w:tcMar>
            <w:vAlign w:val="top"/>
          </w:tcPr>
          <w:p>
            <w:pPr>
              <w:spacing w:after="40"/>
            </w:pPr>
            <w:r>
              <w:rPr>
                <w:sz w:val="18"/>
                <w:szCs w:val="18"/>
              </w:rPr>
              <w:t xml:space="preserve">Piloter les leads, sessions et contenus</w:t>
            </w:r>
          </w:p>
        </w:tc>
        <w:tc>
          <w:tcPr>
            <w:tcW w:type="dxa" w:w="3200"/>
            <w:shd w:fill="F2F2F2" w:val="clear"/>
            <w:tcMar>
              <w:top w:type="dxa" w:w="80"/>
              <w:left w:type="dxa" w:w="100"/>
              <w:bottom w:type="dxa" w:w="80"/>
              <w:right w:type="dxa" w:w="100"/>
            </w:tcMar>
            <w:vAlign w:val="top"/>
          </w:tcPr>
          <w:p>
            <w:pPr>
              <w:spacing w:after="40"/>
            </w:pPr>
            <w:r>
              <w:rPr>
                <w:sz w:val="18"/>
                <w:szCs w:val="18"/>
              </w:rPr>
              <w:t xml:space="preserve">Backoffice</w:t>
            </w:r>
          </w:p>
        </w:tc>
      </w:tr>
    </w:tbl>
    <w:p>
      <w:pPr>
        <w:pStyle w:val="Heading2"/>
        <w:spacing w:after="160" w:before="360"/>
      </w:pPr>
      <w:r>
        <w:rPr>
          <w:b/>
          <w:bCs/>
          <w:color w:val="1F8A8C"/>
          <w:sz w:val="26"/>
          <w:szCs w:val="26"/>
        </w:rPr>
        <w:t xml:space="preserve">3.2 Parcours utilisateur cible (prospect → apprenant)</w:t>
      </w:r>
    </w:p>
    <w:p>
      <w:pPr>
        <w:pStyle w:val="ListParagraph"/>
        <w:numPr>
          <w:ilvl w:val="0"/>
          <w:numId w:val="2"/>
        </w:numPr>
        <w:spacing w:after="80"/>
      </w:pPr>
      <w:r>
        <w:rPr>
          <w:color w:val="222222"/>
          <w:sz w:val="21"/>
          <w:szCs w:val="21"/>
        </w:rPr>
        <w:t xml:space="preserve">Découverte : arrivée sur la vitrine, sélection d'un profil (parent, jeune adulte, professionnel...).</w:t>
      </w:r>
    </w:p>
    <w:p>
      <w:pPr>
        <w:pStyle w:val="ListParagraph"/>
        <w:numPr>
          <w:ilvl w:val="0"/>
          <w:numId w:val="2"/>
        </w:numPr>
        <w:spacing w:after="80"/>
      </w:pPr>
      <w:r>
        <w:rPr>
          <w:color w:val="222222"/>
          <w:sz w:val="21"/>
          <w:szCs w:val="21"/>
        </w:rPr>
        <w:t xml:space="preserve">Orientation : utilisation du simulateur IA ou consultation directe du catalogue filtrable.</w:t>
      </w:r>
    </w:p>
    <w:p>
      <w:pPr>
        <w:pStyle w:val="ListParagraph"/>
        <w:numPr>
          <w:ilvl w:val="0"/>
          <w:numId w:val="2"/>
        </w:numPr>
        <w:spacing w:after="80"/>
      </w:pPr>
      <w:r>
        <w:rPr>
          <w:color w:val="222222"/>
          <w:sz w:val="21"/>
          <w:szCs w:val="21"/>
        </w:rPr>
        <w:t xml:space="preserve">Qualification : échange avec le chatbot commercial pour lever les dernières questions (tarifs, horaires, prérequis).</w:t>
      </w:r>
    </w:p>
    <w:p>
      <w:pPr>
        <w:pStyle w:val="ListParagraph"/>
        <w:numPr>
          <w:ilvl w:val="0"/>
          <w:numId w:val="2"/>
        </w:numPr>
        <w:spacing w:after="80"/>
      </w:pPr>
      <w:r>
        <w:rPr>
          <w:color w:val="222222"/>
          <w:sz w:val="21"/>
          <w:szCs w:val="21"/>
        </w:rPr>
        <w:t xml:space="preserve">Conversion : prise de rendez-vous ou préinscription en ligne avec confirmation automatique.</w:t>
      </w:r>
    </w:p>
    <w:p>
      <w:pPr>
        <w:pStyle w:val="ListParagraph"/>
        <w:numPr>
          <w:ilvl w:val="0"/>
          <w:numId w:val="2"/>
        </w:numPr>
        <w:spacing w:after="80"/>
      </w:pPr>
      <w:r>
        <w:rPr>
          <w:color w:val="222222"/>
          <w:sz w:val="21"/>
          <w:szCs w:val="21"/>
        </w:rPr>
        <w:t xml:space="preserve">Suivi : accès au portail client une fois inscrit — planning, documents, progression, certificats.</w:t>
      </w:r>
    </w:p>
    <w:p>
      <w:pPr>
        <w:pStyle w:val="Heading1"/>
        <w:pBdr>
          <w:bottom w:val="single" w:color="1F8A8C" w:sz="12" w:space="4"/>
        </w:pBdr>
        <w:spacing w:after="240" w:before="480"/>
      </w:pPr>
      <w:r>
        <w:rPr>
          <w:b/>
          <w:bCs/>
          <w:color w:val="1B2A4A"/>
          <w:sz w:val="32"/>
          <w:szCs w:val="32"/>
        </w:rPr>
        <w:t xml:space="preserve">4. Périmètre fonctionnel</w:t>
      </w:r>
    </w:p>
    <w:p>
      <w:pPr>
        <w:spacing w:after="160" w:line="300"/>
      </w:pPr>
      <w:r>
        <w:rPr>
          <w:color w:val="222222"/>
          <w:sz w:val="21"/>
          <w:szCs w:val="21"/>
        </w:rPr>
        <w:t xml:space="preserve">Le périmètre couvre l'intégralité de la vision produit en une seule phase de mise en œuvre, structurée en quatre modules fonctionnels majeurs, complétés par un backoffice transverse.</w:t>
      </w:r>
    </w:p>
    <w:p>
      <w:pPr>
        <w:pStyle w:val="Heading2"/>
        <w:spacing w:after="160" w:before="360"/>
      </w:pPr>
      <w:r>
        <w:rPr>
          <w:b/>
          <w:bCs/>
          <w:color w:val="1F8A8C"/>
          <w:sz w:val="26"/>
          <w:szCs w:val="26"/>
        </w:rPr>
        <w:t xml:space="preserve">4.1 Module 1 — Vitrine digitale &amp; Catalogue de formations</w:t>
      </w:r>
    </w:p>
    <w:p>
      <w:pPr>
        <w:pStyle w:val="ListParagraph"/>
        <w:numPr>
          <w:ilvl w:val="0"/>
          <w:numId w:val="2"/>
        </w:numPr>
        <w:spacing w:after="80"/>
      </w:pPr>
      <w:r>
        <w:rPr>
          <w:color w:val="222222"/>
          <w:sz w:val="21"/>
          <w:szCs w:val="21"/>
        </w:rPr>
        <w:t xml:space="preserve">Page d'accueil adaptative par profil visiteur (parent, jeune adulte, professionnel, candidat émigration).</w:t>
      </w:r>
    </w:p>
    <w:p>
      <w:pPr>
        <w:pStyle w:val="ListParagraph"/>
        <w:numPr>
          <w:ilvl w:val="0"/>
          <w:numId w:val="2"/>
        </w:numPr>
        <w:spacing w:after="80"/>
      </w:pPr>
      <w:r>
        <w:rPr>
          <w:color w:val="222222"/>
          <w:sz w:val="21"/>
          <w:szCs w:val="21"/>
        </w:rPr>
        <w:t xml:space="preserve">Catalogue de formations filtrable par filière, âge, durée, prix, niveau et mode (présentiel/en ligne).</w:t>
      </w:r>
    </w:p>
    <w:p>
      <w:pPr>
        <w:pStyle w:val="ListParagraph"/>
        <w:numPr>
          <w:ilvl w:val="0"/>
          <w:numId w:val="2"/>
        </w:numPr>
        <w:spacing w:after="80"/>
      </w:pPr>
      <w:r>
        <w:rPr>
          <w:color w:val="222222"/>
          <w:sz w:val="21"/>
          <w:szCs w:val="21"/>
        </w:rPr>
        <w:t xml:space="preserve">Fiche formation détaillée : programme, prérequis, formateur, vidéo de présentation, avis, badges de compétences.</w:t>
      </w:r>
    </w:p>
    <w:p>
      <w:pPr>
        <w:pStyle w:val="ListParagraph"/>
        <w:numPr>
          <w:ilvl w:val="0"/>
          <w:numId w:val="2"/>
        </w:numPr>
        <w:spacing w:after="80"/>
      </w:pPr>
      <w:r>
        <w:rPr>
          <w:color w:val="222222"/>
          <w:sz w:val="21"/>
          <w:szCs w:val="21"/>
        </w:rPr>
        <w:t xml:space="preserve">Espace « preuves sociales » : galerie de projets élèves (photos/vidéos), témoignages, indicateurs de réussite.</w:t>
      </w:r>
    </w:p>
    <w:p>
      <w:pPr>
        <w:pStyle w:val="ListParagraph"/>
        <w:numPr>
          <w:ilvl w:val="0"/>
          <w:numId w:val="2"/>
        </w:numPr>
        <w:spacing w:after="80"/>
      </w:pPr>
      <w:r>
        <w:rPr>
          <w:color w:val="222222"/>
          <w:sz w:val="21"/>
          <w:szCs w:val="21"/>
        </w:rPr>
        <w:t xml:space="preserve">Pages institutionnelles : à propos du centre, équipe, contact, mentions légales.</w:t>
      </w:r>
    </w:p>
    <w:p>
      <w:pPr>
        <w:pStyle w:val="Heading2"/>
        <w:spacing w:after="160" w:before="360"/>
      </w:pPr>
      <w:r>
        <w:rPr>
          <w:b/>
          <w:bCs/>
          <w:color w:val="1F8A8C"/>
          <w:sz w:val="26"/>
          <w:szCs w:val="26"/>
        </w:rPr>
        <w:t xml:space="preserve">4.2 Module 2 — Simulateur d'orientation IA</w:t>
      </w:r>
    </w:p>
    <w:p>
      <w:pPr>
        <w:pStyle w:val="ListParagraph"/>
        <w:numPr>
          <w:ilvl w:val="0"/>
          <w:numId w:val="2"/>
        </w:numPr>
        <w:spacing w:after="80"/>
      </w:pPr>
      <w:r>
        <w:rPr>
          <w:color w:val="222222"/>
          <w:sz w:val="21"/>
          <w:szCs w:val="21"/>
        </w:rPr>
        <w:t xml:space="preserve">Questionnaire dynamique (3 à 6 questions) sur les objectifs, la disponibilité et le niveau du visiteur.</w:t>
      </w:r>
    </w:p>
    <w:p>
      <w:pPr>
        <w:pStyle w:val="ListParagraph"/>
        <w:numPr>
          <w:ilvl w:val="0"/>
          <w:numId w:val="2"/>
        </w:numPr>
        <w:spacing w:after="80"/>
      </w:pPr>
      <w:r>
        <w:rPr>
          <w:color w:val="222222"/>
          <w:sz w:val="21"/>
          <w:szCs w:val="21"/>
        </w:rPr>
        <w:t xml:space="preserve">Moteur de recommandation basé sur l'IA (API Claude) croisant les réponses avec le catalogue de formations.</w:t>
      </w:r>
    </w:p>
    <w:p>
      <w:pPr>
        <w:pStyle w:val="ListParagraph"/>
        <w:numPr>
          <w:ilvl w:val="0"/>
          <w:numId w:val="2"/>
        </w:numPr>
        <w:spacing w:after="80"/>
      </w:pPr>
      <w:r>
        <w:rPr>
          <w:color w:val="222222"/>
          <w:sz w:val="21"/>
          <w:szCs w:val="21"/>
        </w:rPr>
        <w:t xml:space="preserve">Restitution d'un résultat clair : formation recommandée + alternatives, avec justification synthétique.</w:t>
      </w:r>
    </w:p>
    <w:p>
      <w:pPr>
        <w:pStyle w:val="ListParagraph"/>
        <w:numPr>
          <w:ilvl w:val="0"/>
          <w:numId w:val="2"/>
        </w:numPr>
        <w:spacing w:after="80"/>
      </w:pPr>
      <w:r>
        <w:rPr>
          <w:color w:val="222222"/>
          <w:sz w:val="21"/>
          <w:szCs w:val="21"/>
        </w:rPr>
        <w:t xml:space="preserve">Passerelle directe du résultat vers la fiche formation ou la prise de rendez-vous.</w:t>
      </w:r>
    </w:p>
    <w:p>
      <w:pPr>
        <w:pStyle w:val="Heading2"/>
        <w:spacing w:after="160" w:before="360"/>
      </w:pPr>
      <w:r>
        <w:rPr>
          <w:b/>
          <w:bCs/>
          <w:color w:val="1F8A8C"/>
          <w:sz w:val="26"/>
          <w:szCs w:val="26"/>
        </w:rPr>
        <w:t xml:space="preserve">4.3 Module 3 — Chatbot commercial multilingue</w:t>
      </w:r>
    </w:p>
    <w:p>
      <w:pPr>
        <w:pStyle w:val="ListParagraph"/>
        <w:numPr>
          <w:ilvl w:val="0"/>
          <w:numId w:val="2"/>
        </w:numPr>
        <w:spacing w:after="80"/>
      </w:pPr>
      <w:r>
        <w:rPr>
          <w:color w:val="222222"/>
          <w:sz w:val="21"/>
          <w:szCs w:val="21"/>
        </w:rPr>
        <w:t xml:space="preserve">Réponses aux questions fréquentes (tarifs, sessions, prérequis, modalités de paiement) en français et en Derja.</w:t>
      </w:r>
    </w:p>
    <w:p>
      <w:pPr>
        <w:pStyle w:val="ListParagraph"/>
        <w:numPr>
          <w:ilvl w:val="0"/>
          <w:numId w:val="2"/>
        </w:numPr>
        <w:spacing w:after="80"/>
      </w:pPr>
      <w:r>
        <w:rPr>
          <w:color w:val="222222"/>
          <w:sz w:val="21"/>
          <w:szCs w:val="21"/>
        </w:rPr>
        <w:t xml:space="preserve">Qualification du prospect (filière d'intérêt, disponibilité, budget) au fil de la conversation.</w:t>
      </w:r>
    </w:p>
    <w:p>
      <w:pPr>
        <w:pStyle w:val="ListParagraph"/>
        <w:numPr>
          <w:ilvl w:val="0"/>
          <w:numId w:val="2"/>
        </w:numPr>
        <w:spacing w:after="80"/>
      </w:pPr>
      <w:r>
        <w:rPr>
          <w:color w:val="222222"/>
          <w:sz w:val="21"/>
          <w:szCs w:val="21"/>
        </w:rPr>
        <w:t xml:space="preserve">Prise de rendez-vous ou préinscription directement depuis le fil de discussion.</w:t>
      </w:r>
    </w:p>
    <w:p>
      <w:pPr>
        <w:pStyle w:val="ListParagraph"/>
        <w:numPr>
          <w:ilvl w:val="0"/>
          <w:numId w:val="2"/>
        </w:numPr>
        <w:spacing w:after="80"/>
      </w:pPr>
      <w:r>
        <w:rPr>
          <w:color w:val="222222"/>
          <w:sz w:val="21"/>
          <w:szCs w:val="21"/>
        </w:rPr>
        <w:t xml:space="preserve">Canal web (widget intégré au site) en V1 ; connecteur WhatsApp Business en V1.1 si validé par le centre.</w:t>
      </w:r>
    </w:p>
    <w:p>
      <w:pPr>
        <w:pStyle w:val="ListParagraph"/>
        <w:numPr>
          <w:ilvl w:val="0"/>
          <w:numId w:val="2"/>
        </w:numPr>
        <w:spacing w:after="80"/>
      </w:pPr>
      <w:r>
        <w:rPr>
          <w:color w:val="222222"/>
          <w:sz w:val="21"/>
          <w:szCs w:val="21"/>
        </w:rPr>
        <w:t xml:space="preserve">Escalade vers un conseiller humain si la demande dépasse le périmètre du chatbot.</w:t>
      </w:r>
    </w:p>
    <w:p>
      <w:pPr>
        <w:pStyle w:val="Heading2"/>
        <w:spacing w:after="160" w:before="360"/>
      </w:pPr>
      <w:r>
        <w:rPr>
          <w:b/>
          <w:bCs/>
          <w:color w:val="1F8A8C"/>
          <w:sz w:val="26"/>
          <w:szCs w:val="26"/>
        </w:rPr>
        <w:t xml:space="preserve">4.4 Module 4 — Prise de rendez-vous, préinscription &amp; suivi client</w:t>
      </w:r>
    </w:p>
    <w:p>
      <w:pPr>
        <w:pStyle w:val="ListParagraph"/>
        <w:numPr>
          <w:ilvl w:val="0"/>
          <w:numId w:val="2"/>
        </w:numPr>
        <w:spacing w:after="80"/>
      </w:pPr>
      <w:r>
        <w:rPr>
          <w:color w:val="222222"/>
          <w:sz w:val="21"/>
          <w:szCs w:val="21"/>
        </w:rPr>
        <w:t xml:space="preserve">Calendrier des sessions à venir avec places restantes affichées en temps réel.</w:t>
      </w:r>
    </w:p>
    <w:p>
      <w:pPr>
        <w:pStyle w:val="ListParagraph"/>
        <w:numPr>
          <w:ilvl w:val="0"/>
          <w:numId w:val="2"/>
        </w:numPr>
        <w:spacing w:after="80"/>
      </w:pPr>
      <w:r>
        <w:rPr>
          <w:color w:val="222222"/>
          <w:sz w:val="21"/>
          <w:szCs w:val="21"/>
        </w:rPr>
        <w:t xml:space="preserve">Formulaire de préinscription en ligne avec confirmation automatique (email et/ou WhatsApp).</w:t>
      </w:r>
    </w:p>
    <w:p>
      <w:pPr>
        <w:pStyle w:val="ListParagraph"/>
        <w:numPr>
          <w:ilvl w:val="0"/>
          <w:numId w:val="2"/>
        </w:numPr>
        <w:spacing w:after="80"/>
      </w:pPr>
      <w:r>
        <w:rPr>
          <w:color w:val="222222"/>
          <w:sz w:val="21"/>
          <w:szCs w:val="21"/>
        </w:rPr>
        <w:t xml:space="preserve">Portail client post-inscription : planning personnel, documents, contact du formateur, suivi de progression.</w:t>
      </w:r>
    </w:p>
    <w:p>
      <w:pPr>
        <w:pStyle w:val="ListParagraph"/>
        <w:numPr>
          <w:ilvl w:val="0"/>
          <w:numId w:val="2"/>
        </w:numPr>
        <w:spacing w:after="80"/>
      </w:pPr>
      <w:r>
        <w:rPr>
          <w:color w:val="222222"/>
          <w:sz w:val="21"/>
          <w:szCs w:val="21"/>
        </w:rPr>
        <w:t xml:space="preserve">Certificats numériques téléchargeables avec QR code de vérification en ligne.</w:t>
      </w:r>
    </w:p>
    <w:p>
      <w:pPr>
        <w:pStyle w:val="Heading2"/>
        <w:spacing w:after="160" w:before="360"/>
      </w:pPr>
      <w:r>
        <w:rPr>
          <w:b/>
          <w:bCs/>
          <w:color w:val="1F8A8C"/>
          <w:sz w:val="26"/>
          <w:szCs w:val="26"/>
        </w:rPr>
        <w:t xml:space="preserve">4.5 Backoffice &amp; administration (transverse)</w:t>
      </w:r>
    </w:p>
    <w:p>
      <w:pPr>
        <w:pStyle w:val="ListParagraph"/>
        <w:numPr>
          <w:ilvl w:val="0"/>
          <w:numId w:val="2"/>
        </w:numPr>
        <w:spacing w:after="80"/>
      </w:pPr>
      <w:r>
        <w:rPr>
          <w:color w:val="222222"/>
          <w:sz w:val="21"/>
          <w:szCs w:val="21"/>
        </w:rPr>
        <w:t xml:space="preserve">Gestion du catalogue de formations, des sessions et des places disponibles.</w:t>
      </w:r>
    </w:p>
    <w:p>
      <w:pPr>
        <w:pStyle w:val="ListParagraph"/>
        <w:numPr>
          <w:ilvl w:val="0"/>
          <w:numId w:val="2"/>
        </w:numPr>
        <w:spacing w:after="80"/>
      </w:pPr>
      <w:r>
        <w:rPr>
          <w:color w:val="222222"/>
          <w:sz w:val="21"/>
          <w:szCs w:val="21"/>
        </w:rPr>
        <w:t xml:space="preserve">Tableau de bord des leads et prospects issus de la vitrine, du simulateur et du chatbot.</w:t>
      </w:r>
    </w:p>
    <w:p>
      <w:pPr>
        <w:pStyle w:val="ListParagraph"/>
        <w:numPr>
          <w:ilvl w:val="0"/>
          <w:numId w:val="2"/>
        </w:numPr>
        <w:spacing w:after="80"/>
      </w:pPr>
      <w:r>
        <w:rPr>
          <w:color w:val="222222"/>
          <w:sz w:val="21"/>
          <w:szCs w:val="21"/>
        </w:rPr>
        <w:t xml:space="preserve">Statistiques de conversion et de performance par formation et par canal.</w:t>
      </w:r>
    </w:p>
    <w:p>
      <w:pPr>
        <w:pStyle w:val="ListParagraph"/>
        <w:numPr>
          <w:ilvl w:val="0"/>
          <w:numId w:val="2"/>
        </w:numPr>
        <w:spacing w:after="80"/>
      </w:pPr>
      <w:r>
        <w:rPr>
          <w:color w:val="222222"/>
          <w:sz w:val="21"/>
          <w:szCs w:val="21"/>
        </w:rPr>
        <w:t xml:space="preserve">Gestion des contenus (textes, médias, témoignages) sans intervention technique.</w:t>
      </w:r>
    </w:p>
    <w:p>
      <w:pPr>
        <w:pStyle w:val="Heading2"/>
        <w:spacing w:after="160" w:before="360"/>
      </w:pPr>
      <w:r>
        <w:rPr>
          <w:b/>
          <w:bCs/>
          <w:color w:val="1F8A8C"/>
          <w:sz w:val="26"/>
          <w:szCs w:val="26"/>
        </w:rPr>
        <w:t xml:space="preserve">4.6 Hors périmètre (V1)</w:t>
      </w:r>
    </w:p>
    <w:p>
      <w:pPr>
        <w:pStyle w:val="ListParagraph"/>
        <w:numPr>
          <w:ilvl w:val="0"/>
          <w:numId w:val="2"/>
        </w:numPr>
        <w:spacing w:after="80"/>
      </w:pPr>
      <w:r>
        <w:rPr>
          <w:color w:val="222222"/>
          <w:sz w:val="21"/>
          <w:szCs w:val="21"/>
        </w:rPr>
        <w:t xml:space="preserve">Paiement en ligne intégré (carte bancaire) — la préinscription reste confirmée manuellement par l'équipe en V1, le paiement en ligne est identifié comme évolution V2.</w:t>
      </w:r>
    </w:p>
    <w:p>
      <w:pPr>
        <w:pStyle w:val="ListParagraph"/>
        <w:numPr>
          <w:ilvl w:val="0"/>
          <w:numId w:val="2"/>
        </w:numPr>
        <w:spacing w:after="80"/>
      </w:pPr>
      <w:r>
        <w:rPr>
          <w:color w:val="222222"/>
          <w:sz w:val="21"/>
          <w:szCs w:val="21"/>
        </w:rPr>
        <w:t xml:space="preserve">Application mobile native (le portail client est en priorité un site web responsive en V1).</w:t>
      </w:r>
    </w:p>
    <w:p>
      <w:pPr>
        <w:pStyle w:val="ListParagraph"/>
        <w:numPr>
          <w:ilvl w:val="0"/>
          <w:numId w:val="2"/>
        </w:numPr>
        <w:spacing w:after="80"/>
      </w:pPr>
      <w:r>
        <w:rPr>
          <w:color w:val="222222"/>
          <w:sz w:val="21"/>
          <w:szCs w:val="21"/>
        </w:rPr>
        <w:t xml:space="preserve">Marque blanche B2B pour d'autres centres de formation (évolution envisageable à moyen terme, non traitée ici).</w:t>
      </w:r>
    </w:p>
    <w:p>
      <w:pPr>
        <w:pStyle w:val="Heading1"/>
        <w:pBdr>
          <w:bottom w:val="single" w:color="1F8A8C" w:sz="12" w:space="4"/>
        </w:pBdr>
        <w:spacing w:after="240" w:before="480"/>
      </w:pPr>
      <w:r>
        <w:rPr>
          <w:b/>
          <w:bCs/>
          <w:color w:val="1B2A4A"/>
          <w:sz w:val="32"/>
          <w:szCs w:val="32"/>
        </w:rPr>
        <w:t xml:space="preserve">5. Architecture technique</w:t>
      </w:r>
    </w:p>
    <w:p>
      <w:pPr>
        <w:pStyle w:val="Heading2"/>
        <w:spacing w:after="160" w:before="360"/>
      </w:pPr>
      <w:r>
        <w:rPr>
          <w:b/>
          <w:bCs/>
          <w:color w:val="1F8A8C"/>
          <w:sz w:val="26"/>
          <w:szCs w:val="26"/>
        </w:rPr>
        <w:t xml:space="preserve">5.1 Stack technique retenue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B2A4A" w:val="clear"/>
            <w:tcMar>
              <w:top w:type="dxa" w:w="80"/>
              <w:left w:type="dxa" w:w="100"/>
              <w:bottom w:type="dxa" w:w="80"/>
              <w:right w:type="dxa" w:w="100"/>
            </w:tcMar>
            <w:vAlign w:val="top"/>
          </w:tcPr>
          <w:p>
            <w:pPr>
              <w:spacing w:after="40"/>
            </w:pPr>
            <w:r>
              <w:rPr>
                <w:b/>
                <w:bCs/>
                <w:color w:val="FFFFFF"/>
                <w:sz w:val="18"/>
                <w:szCs w:val="18"/>
              </w:rPr>
              <w:t xml:space="preserve">Couche</w:t>
            </w:r>
          </w:p>
        </w:tc>
        <w:tc>
          <w:tcPr>
            <w:tcW w:type="dxa" w:w="6600"/>
            <w:shd w:fill="1B2A4A" w:val="clear"/>
            <w:tcMar>
              <w:top w:type="dxa" w:w="80"/>
              <w:left w:type="dxa" w:w="100"/>
              <w:bottom w:type="dxa" w:w="80"/>
              <w:right w:type="dxa" w:w="100"/>
            </w:tcMar>
            <w:vAlign w:val="top"/>
          </w:tcPr>
          <w:p>
            <w:pPr>
              <w:spacing w:after="40"/>
            </w:pPr>
            <w:r>
              <w:rPr>
                <w:b/>
                <w:bCs/>
                <w:color w:val="FFFFFF"/>
                <w:sz w:val="18"/>
                <w:szCs w:val="18"/>
              </w:rPr>
              <w:t xml:space="preserve">Technologie</w:t>
            </w:r>
          </w:p>
        </w:tc>
      </w:tr>
      <w:tr>
        <w:tc>
          <w:tcPr>
            <w:tcW w:type="dxa" w:w="3000"/>
            <w:shd w:fill="FFFFFF" w:val="clear"/>
            <w:tcMar>
              <w:top w:type="dxa" w:w="80"/>
              <w:left w:type="dxa" w:w="100"/>
              <w:bottom w:type="dxa" w:w="80"/>
              <w:right w:type="dxa" w:w="100"/>
            </w:tcMar>
            <w:vAlign w:val="top"/>
          </w:tcPr>
          <w:p>
            <w:pPr>
              <w:spacing w:after="40"/>
            </w:pPr>
            <w:r>
              <w:rPr>
                <w:sz w:val="18"/>
                <w:szCs w:val="18"/>
              </w:rPr>
              <w:t xml:space="preserve">Frontend</w:t>
            </w:r>
          </w:p>
        </w:tc>
        <w:tc>
          <w:tcPr>
            <w:tcW w:type="dxa" w:w="6600"/>
            <w:shd w:fill="FFFFFF" w:val="clear"/>
            <w:tcMar>
              <w:top w:type="dxa" w:w="80"/>
              <w:left w:type="dxa" w:w="100"/>
              <w:bottom w:type="dxa" w:w="80"/>
              <w:right w:type="dxa" w:w="100"/>
            </w:tcMar>
            <w:vAlign w:val="top"/>
          </w:tcPr>
          <w:p>
            <w:pPr>
              <w:spacing w:after="40"/>
            </w:pPr>
            <w:r>
              <w:rPr>
                <w:sz w:val="18"/>
                <w:szCs w:val="18"/>
              </w:rPr>
              <w:t xml:space="preserve">React 18 + TypeScript + Vite</w:t>
            </w:r>
          </w:p>
        </w:tc>
      </w:tr>
      <w:tr>
        <w:tc>
          <w:tcPr>
            <w:tcW w:type="dxa" w:w="3000"/>
            <w:shd w:fill="F2F2F2" w:val="clear"/>
            <w:tcMar>
              <w:top w:type="dxa" w:w="80"/>
              <w:left w:type="dxa" w:w="100"/>
              <w:bottom w:type="dxa" w:w="80"/>
              <w:right w:type="dxa" w:w="100"/>
            </w:tcMar>
            <w:vAlign w:val="top"/>
          </w:tcPr>
          <w:p>
            <w:pPr>
              <w:spacing w:after="40"/>
            </w:pPr>
            <w:r>
              <w:rPr>
                <w:sz w:val="18"/>
                <w:szCs w:val="18"/>
              </w:rPr>
              <w:t xml:space="preserve">Backend</w:t>
            </w:r>
          </w:p>
        </w:tc>
        <w:tc>
          <w:tcPr>
            <w:tcW w:type="dxa" w:w="6600"/>
            <w:shd w:fill="F2F2F2" w:val="clear"/>
            <w:tcMar>
              <w:top w:type="dxa" w:w="80"/>
              <w:left w:type="dxa" w:w="100"/>
              <w:bottom w:type="dxa" w:w="80"/>
              <w:right w:type="dxa" w:w="100"/>
            </w:tcMar>
            <w:vAlign w:val="top"/>
          </w:tcPr>
          <w:p>
            <w:pPr>
              <w:spacing w:after="40"/>
            </w:pPr>
            <w:r>
              <w:rPr>
                <w:sz w:val="18"/>
                <w:szCs w:val="18"/>
              </w:rPr>
              <w:t xml:space="preserve">FastAPI (Python 3.12)</w:t>
            </w:r>
          </w:p>
        </w:tc>
      </w:tr>
      <w:tr>
        <w:tc>
          <w:tcPr>
            <w:tcW w:type="dxa" w:w="3000"/>
            <w:shd w:fill="FFFFFF" w:val="clear"/>
            <w:tcMar>
              <w:top w:type="dxa" w:w="80"/>
              <w:left w:type="dxa" w:w="100"/>
              <w:bottom w:type="dxa" w:w="80"/>
              <w:right w:type="dxa" w:w="100"/>
            </w:tcMar>
            <w:vAlign w:val="top"/>
          </w:tcPr>
          <w:p>
            <w:pPr>
              <w:spacing w:after="40"/>
            </w:pPr>
            <w:r>
              <w:rPr>
                <w:sz w:val="18"/>
                <w:szCs w:val="18"/>
              </w:rPr>
              <w:t xml:space="preserve">Base de données</w:t>
            </w:r>
          </w:p>
        </w:tc>
        <w:tc>
          <w:tcPr>
            <w:tcW w:type="dxa" w:w="6600"/>
            <w:shd w:fill="FFFFFF" w:val="clear"/>
            <w:tcMar>
              <w:top w:type="dxa" w:w="80"/>
              <w:left w:type="dxa" w:w="100"/>
              <w:bottom w:type="dxa" w:w="80"/>
              <w:right w:type="dxa" w:w="100"/>
            </w:tcMar>
            <w:vAlign w:val="top"/>
          </w:tcPr>
          <w:p>
            <w:pPr>
              <w:spacing w:after="40"/>
            </w:pPr>
            <w:r>
              <w:rPr>
                <w:sz w:val="18"/>
                <w:szCs w:val="18"/>
              </w:rPr>
              <w:t xml:space="preserve">MongoDB</w:t>
            </w:r>
          </w:p>
        </w:tc>
      </w:tr>
      <w:tr>
        <w:tc>
          <w:tcPr>
            <w:tcW w:type="dxa" w:w="3000"/>
            <w:shd w:fill="F2F2F2" w:val="clear"/>
            <w:tcMar>
              <w:top w:type="dxa" w:w="80"/>
              <w:left w:type="dxa" w:w="100"/>
              <w:bottom w:type="dxa" w:w="80"/>
              <w:right w:type="dxa" w:w="100"/>
            </w:tcMar>
            <w:vAlign w:val="top"/>
          </w:tcPr>
          <w:p>
            <w:pPr>
              <w:spacing w:after="40"/>
            </w:pPr>
            <w:r>
              <w:rPr>
                <w:sz w:val="18"/>
                <w:szCs w:val="18"/>
              </w:rPr>
              <w:t xml:space="preserve">Intelligence artificielle</w:t>
            </w:r>
          </w:p>
        </w:tc>
        <w:tc>
          <w:tcPr>
            <w:tcW w:type="dxa" w:w="6600"/>
            <w:shd w:fill="F2F2F2" w:val="clear"/>
            <w:tcMar>
              <w:top w:type="dxa" w:w="80"/>
              <w:left w:type="dxa" w:w="100"/>
              <w:bottom w:type="dxa" w:w="80"/>
              <w:right w:type="dxa" w:w="100"/>
            </w:tcMar>
            <w:vAlign w:val="top"/>
          </w:tcPr>
          <w:p>
            <w:pPr>
              <w:spacing w:after="40"/>
            </w:pPr>
            <w:r>
              <w:rPr>
                <w:sz w:val="18"/>
                <w:szCs w:val="18"/>
              </w:rPr>
              <w:t xml:space="preserve">API Claude (Anthropic) via OpenRouter — simulateur d'orientation et chatbot</w:t>
            </w:r>
          </w:p>
        </w:tc>
      </w:tr>
      <w:tr>
        <w:tc>
          <w:tcPr>
            <w:tcW w:type="dxa" w:w="3000"/>
            <w:shd w:fill="FFFFFF" w:val="clear"/>
            <w:tcMar>
              <w:top w:type="dxa" w:w="80"/>
              <w:left w:type="dxa" w:w="100"/>
              <w:bottom w:type="dxa" w:w="80"/>
              <w:right w:type="dxa" w:w="100"/>
            </w:tcMar>
            <w:vAlign w:val="top"/>
          </w:tcPr>
          <w:p>
            <w:pPr>
              <w:spacing w:after="40"/>
            </w:pPr>
            <w:r>
              <w:rPr>
                <w:sz w:val="18"/>
                <w:szCs w:val="18"/>
              </w:rPr>
              <w:t xml:space="preserve">Infrastructure &amp; CI/CD</w:t>
            </w:r>
          </w:p>
        </w:tc>
        <w:tc>
          <w:tcPr>
            <w:tcW w:type="dxa" w:w="6600"/>
            <w:shd w:fill="FFFFFF" w:val="clear"/>
            <w:tcMar>
              <w:top w:type="dxa" w:w="80"/>
              <w:left w:type="dxa" w:w="100"/>
              <w:bottom w:type="dxa" w:w="80"/>
              <w:right w:type="dxa" w:w="100"/>
            </w:tcMar>
            <w:vAlign w:val="top"/>
          </w:tcPr>
          <w:p>
            <w:pPr>
              <w:spacing w:after="40"/>
            </w:pPr>
            <w:r>
              <w:rPr>
                <w:sz w:val="18"/>
                <w:szCs w:val="18"/>
              </w:rPr>
              <w:t xml:space="preserve">Microsoft Azure</w:t>
            </w:r>
          </w:p>
        </w:tc>
      </w:tr>
      <w:tr>
        <w:tc>
          <w:tcPr>
            <w:tcW w:type="dxa" w:w="3000"/>
            <w:shd w:fill="F2F2F2" w:val="clear"/>
            <w:tcMar>
              <w:top w:type="dxa" w:w="80"/>
              <w:left w:type="dxa" w:w="100"/>
              <w:bottom w:type="dxa" w:w="80"/>
              <w:right w:type="dxa" w:w="100"/>
            </w:tcMar>
            <w:vAlign w:val="top"/>
          </w:tcPr>
          <w:p>
            <w:pPr>
              <w:spacing w:after="40"/>
            </w:pPr>
            <w:r>
              <w:rPr>
                <w:sz w:val="18"/>
                <w:szCs w:val="18"/>
              </w:rPr>
              <w:t xml:space="preserve">Notifications</w:t>
            </w:r>
          </w:p>
        </w:tc>
        <w:tc>
          <w:tcPr>
            <w:tcW w:type="dxa" w:w="6600"/>
            <w:shd w:fill="F2F2F2" w:val="clear"/>
            <w:tcMar>
              <w:top w:type="dxa" w:w="80"/>
              <w:left w:type="dxa" w:w="100"/>
              <w:bottom w:type="dxa" w:w="80"/>
              <w:right w:type="dxa" w:w="100"/>
            </w:tcMar>
            <w:vAlign w:val="top"/>
          </w:tcPr>
          <w:p>
            <w:pPr>
              <w:spacing w:after="40"/>
            </w:pPr>
            <w:r>
              <w:rPr>
                <w:sz w:val="18"/>
                <w:szCs w:val="18"/>
              </w:rPr>
              <w:t xml:space="preserve">Email (SMTP) + WhatsApp Business API (V1.1)</w:t>
            </w:r>
          </w:p>
        </w:tc>
      </w:tr>
      <w:tr>
        <w:tc>
          <w:tcPr>
            <w:tcW w:type="dxa" w:w="3000"/>
            <w:shd w:fill="FFFFFF" w:val="clear"/>
            <w:tcMar>
              <w:top w:type="dxa" w:w="80"/>
              <w:left w:type="dxa" w:w="100"/>
              <w:bottom w:type="dxa" w:w="80"/>
              <w:right w:type="dxa" w:w="100"/>
            </w:tcMar>
            <w:vAlign w:val="top"/>
          </w:tcPr>
          <w:p>
            <w:pPr>
              <w:spacing w:after="40"/>
            </w:pPr>
            <w:r>
              <w:rPr>
                <w:sz w:val="18"/>
                <w:szCs w:val="18"/>
              </w:rPr>
              <w:t xml:space="preserve">Authentification portail client</w:t>
            </w:r>
          </w:p>
        </w:tc>
        <w:tc>
          <w:tcPr>
            <w:tcW w:type="dxa" w:w="6600"/>
            <w:shd w:fill="FFFFFF" w:val="clear"/>
            <w:tcMar>
              <w:top w:type="dxa" w:w="80"/>
              <w:left w:type="dxa" w:w="100"/>
              <w:bottom w:type="dxa" w:w="80"/>
              <w:right w:type="dxa" w:w="100"/>
            </w:tcMar>
            <w:vAlign w:val="top"/>
          </w:tcPr>
          <w:p>
            <w:pPr>
              <w:spacing w:after="40"/>
            </w:pPr>
            <w:r>
              <w:rPr>
                <w:sz w:val="18"/>
                <w:szCs w:val="18"/>
              </w:rPr>
              <w:t xml:space="preserve">JWT + gestion de rôles (RBAC) : prospect, apprenant, formateur, admin</w:t>
            </w:r>
          </w:p>
        </w:tc>
      </w:tr>
    </w:tbl>
    <w:p>
      <w:pPr>
        <w:pStyle w:val="Heading2"/>
        <w:spacing w:after="160" w:before="360"/>
      </w:pPr>
      <w:r>
        <w:rPr>
          <w:b/>
          <w:bCs/>
          <w:color w:val="1F8A8C"/>
          <w:sz w:val="26"/>
          <w:szCs w:val="26"/>
        </w:rPr>
        <w:t xml:space="preserve">5.2 Schéma logique des modules</w:t>
      </w:r>
    </w:p>
    <w:p>
      <w:pPr>
        <w:spacing w:after="160" w:line="300"/>
      </w:pPr>
      <w:r>
        <w:rPr>
          <w:color w:val="222222"/>
          <w:sz w:val="21"/>
          <w:szCs w:val="21"/>
        </w:rPr>
        <w:t xml:space="preserve">La plateforme est conçue en trois grands blocs communicants : un bloc public (vitrine, catalogue, simulateur, chatbot), un bloc client authentifié (portail apprenant) et un bloc d'administration (backoffice). Les trois blocs partagent la même base de données MongoDB et la même API FastAPI, avec une séparation stricte des droits d'accès par rôle.</w:t>
      </w:r>
    </w:p>
    <w:p>
      <w:pPr>
        <w:pStyle w:val="Heading2"/>
        <w:spacing w:after="160" w:before="360"/>
      </w:pPr>
      <w:r>
        <w:rPr>
          <w:b/>
          <w:bCs/>
          <w:color w:val="1F8A8C"/>
          <w:sz w:val="26"/>
          <w:szCs w:val="26"/>
        </w:rPr>
        <w:t xml:space="preserve">5.3 Intégrations</w:t>
      </w:r>
    </w:p>
    <w:p>
      <w:pPr>
        <w:pStyle w:val="ListParagraph"/>
        <w:numPr>
          <w:ilvl w:val="0"/>
          <w:numId w:val="2"/>
        </w:numPr>
        <w:spacing w:after="80"/>
      </w:pPr>
      <w:r>
        <w:rPr>
          <w:color w:val="222222"/>
          <w:sz w:val="21"/>
          <w:szCs w:val="21"/>
        </w:rPr>
        <w:t xml:space="preserve">API Claude pour le simulateur d'orientation et le chatbot commercial (prompt engineering dédié + garde-fous de périmètre).</w:t>
      </w:r>
    </w:p>
    <w:p>
      <w:pPr>
        <w:pStyle w:val="ListParagraph"/>
        <w:numPr>
          <w:ilvl w:val="0"/>
          <w:numId w:val="2"/>
        </w:numPr>
        <w:spacing w:after="80"/>
      </w:pPr>
      <w:r>
        <w:rPr>
          <w:color w:val="222222"/>
          <w:sz w:val="21"/>
          <w:szCs w:val="21"/>
        </w:rPr>
        <w:t xml:space="preserve">Service d'envoi d'emails transactionnels pour les confirmations de préinscription et de rendez-vous.</w:t>
      </w:r>
    </w:p>
    <w:p>
      <w:pPr>
        <w:pStyle w:val="ListParagraph"/>
        <w:numPr>
          <w:ilvl w:val="0"/>
          <w:numId w:val="2"/>
        </w:numPr>
        <w:spacing w:after="80"/>
      </w:pPr>
      <w:r>
        <w:rPr>
          <w:color w:val="222222"/>
          <w:sz w:val="21"/>
          <w:szCs w:val="21"/>
        </w:rPr>
        <w:t xml:space="preserve">Génération de certificats PDF avec QR code de vérification (réutilisation du savoir-faire existant sur les certificats HBA).</w:t>
      </w:r>
    </w:p>
    <w:p>
      <w:pPr>
        <w:pStyle w:val="ListParagraph"/>
        <w:numPr>
          <w:ilvl w:val="0"/>
          <w:numId w:val="2"/>
        </w:numPr>
        <w:spacing w:after="80"/>
      </w:pPr>
      <w:r>
        <w:rPr>
          <w:color w:val="222222"/>
          <w:sz w:val="21"/>
          <w:szCs w:val="21"/>
        </w:rPr>
        <w:t xml:space="preserve">Connecteur WhatsApp Business (prévu en V1.1) pour étendre le chatbot au-delà du site.</w:t>
      </w:r>
    </w:p>
    <w:p>
      <w:pPr>
        <w:pStyle w:val="Heading1"/>
        <w:pBdr>
          <w:bottom w:val="single" w:color="1F8A8C" w:sz="12" w:space="4"/>
        </w:pBdr>
        <w:spacing w:after="240" w:before="480"/>
      </w:pPr>
      <w:r>
        <w:rPr>
          <w:b/>
          <w:bCs/>
          <w:color w:val="1B2A4A"/>
          <w:sz w:val="32"/>
          <w:szCs w:val="32"/>
        </w:rPr>
        <w:t xml:space="preserve">6. Exigences non fonctionnelles</w:t>
      </w:r>
    </w:p>
    <w:p>
      <w:pPr>
        <w:pStyle w:val="Heading2"/>
        <w:spacing w:after="160" w:before="360"/>
      </w:pPr>
      <w:r>
        <w:rPr>
          <w:b/>
          <w:bCs/>
          <w:color w:val="1F8A8C"/>
          <w:sz w:val="26"/>
          <w:szCs w:val="26"/>
        </w:rPr>
        <w:t xml:space="preserve">6.1 Sécurité et confidentialité</w:t>
      </w:r>
    </w:p>
    <w:p>
      <w:pPr>
        <w:pStyle w:val="ListParagraph"/>
        <w:numPr>
          <w:ilvl w:val="0"/>
          <w:numId w:val="2"/>
        </w:numPr>
        <w:spacing w:after="80"/>
      </w:pPr>
      <w:r>
        <w:rPr>
          <w:color w:val="222222"/>
          <w:sz w:val="21"/>
          <w:szCs w:val="21"/>
        </w:rPr>
        <w:t xml:space="preserve">Chiffrement des données sensibles (informations personnelles des apprenants, notamment mineurs) au repos et en transit (HTTPS).</w:t>
      </w:r>
    </w:p>
    <w:p>
      <w:pPr>
        <w:pStyle w:val="ListParagraph"/>
        <w:numPr>
          <w:ilvl w:val="0"/>
          <w:numId w:val="2"/>
        </w:numPr>
        <w:spacing w:after="80"/>
      </w:pPr>
      <w:r>
        <w:rPr>
          <w:color w:val="222222"/>
          <w:sz w:val="21"/>
          <w:szCs w:val="21"/>
        </w:rPr>
        <w:t xml:space="preserve">Accès au portail client et au backoffice protégé par authentification JWT et contrôle des rôles (RBAC).</w:t>
      </w:r>
    </w:p>
    <w:p>
      <w:pPr>
        <w:pStyle w:val="ListParagraph"/>
        <w:numPr>
          <w:ilvl w:val="0"/>
          <w:numId w:val="2"/>
        </w:numPr>
        <w:spacing w:after="80"/>
      </w:pPr>
      <w:r>
        <w:rPr>
          <w:color w:val="222222"/>
          <w:sz w:val="21"/>
          <w:szCs w:val="21"/>
        </w:rPr>
        <w:t xml:space="preserve">Conformité aux exigences locales de protection des données personnelles, avec attention particulière aux données concernant des mineurs (formations enfants/ados).</w:t>
      </w:r>
    </w:p>
    <w:p>
      <w:pPr>
        <w:pStyle w:val="Heading2"/>
        <w:spacing w:after="160" w:before="360"/>
      </w:pPr>
      <w:r>
        <w:rPr>
          <w:b/>
          <w:bCs/>
          <w:color w:val="1F8A8C"/>
          <w:sz w:val="26"/>
          <w:szCs w:val="26"/>
        </w:rPr>
        <w:t xml:space="preserve">6.2 Performance et disponibilité</w:t>
      </w:r>
    </w:p>
    <w:p>
      <w:pPr>
        <w:pStyle w:val="ListParagraph"/>
        <w:numPr>
          <w:ilvl w:val="0"/>
          <w:numId w:val="2"/>
        </w:numPr>
        <w:spacing w:after="80"/>
      </w:pPr>
      <w:r>
        <w:rPr>
          <w:color w:val="222222"/>
          <w:sz w:val="21"/>
          <w:szCs w:val="21"/>
        </w:rPr>
        <w:t xml:space="preserve">Temps de chargement cible inférieur à 2 secondes sur les pages vitrine principales.</w:t>
      </w:r>
    </w:p>
    <w:p>
      <w:pPr>
        <w:pStyle w:val="ListParagraph"/>
        <w:numPr>
          <w:ilvl w:val="0"/>
          <w:numId w:val="2"/>
        </w:numPr>
        <w:spacing w:after="80"/>
      </w:pPr>
      <w:r>
        <w:rPr>
          <w:color w:val="222222"/>
          <w:sz w:val="21"/>
          <w:szCs w:val="21"/>
        </w:rPr>
        <w:t xml:space="preserve">Disponibilité cible de la plateforme publique : 99,5 % (hors maintenance planifiée).</w:t>
      </w:r>
    </w:p>
    <w:p>
      <w:pPr>
        <w:pStyle w:val="Heading2"/>
        <w:spacing w:after="160" w:before="360"/>
      </w:pPr>
      <w:r>
        <w:rPr>
          <w:b/>
          <w:bCs/>
          <w:color w:val="1F8A8C"/>
          <w:sz w:val="26"/>
          <w:szCs w:val="26"/>
        </w:rPr>
        <w:t xml:space="preserve">6.3 Accessibilité et multilinguisme</w:t>
      </w:r>
    </w:p>
    <w:p>
      <w:pPr>
        <w:pStyle w:val="ListParagraph"/>
        <w:numPr>
          <w:ilvl w:val="0"/>
          <w:numId w:val="2"/>
        </w:numPr>
        <w:spacing w:after="80"/>
      </w:pPr>
      <w:r>
        <w:rPr>
          <w:color w:val="222222"/>
          <w:sz w:val="21"/>
          <w:szCs w:val="21"/>
        </w:rPr>
        <w:t xml:space="preserve">Interface disponible en français, avec chatbot capable d'échanger en Derja tunisien.</w:t>
      </w:r>
    </w:p>
    <w:p>
      <w:pPr>
        <w:pStyle w:val="ListParagraph"/>
        <w:numPr>
          <w:ilvl w:val="0"/>
          <w:numId w:val="2"/>
        </w:numPr>
        <w:spacing w:after="80"/>
      </w:pPr>
      <w:r>
        <w:rPr>
          <w:color w:val="222222"/>
          <w:sz w:val="21"/>
          <w:szCs w:val="21"/>
        </w:rPr>
        <w:t xml:space="preserve">Design responsive : expérience optimisée mobile, tablette et desktop, le mobile étant le point d'entrée principal attendu.</w:t>
      </w:r>
    </w:p>
    <w:p>
      <w:pPr>
        <w:pStyle w:val="Heading2"/>
        <w:spacing w:after="160" w:before="360"/>
      </w:pPr>
      <w:r>
        <w:rPr>
          <w:b/>
          <w:bCs/>
          <w:color w:val="1F8A8C"/>
          <w:sz w:val="26"/>
          <w:szCs w:val="26"/>
        </w:rPr>
        <w:t xml:space="preserve">6.4 Maintenabilité</w:t>
      </w:r>
    </w:p>
    <w:p>
      <w:pPr>
        <w:pStyle w:val="ListParagraph"/>
        <w:numPr>
          <w:ilvl w:val="0"/>
          <w:numId w:val="2"/>
        </w:numPr>
        <w:spacing w:after="80"/>
      </w:pPr>
      <w:r>
        <w:rPr>
          <w:color w:val="222222"/>
          <w:sz w:val="21"/>
          <w:szCs w:val="21"/>
        </w:rPr>
        <w:t xml:space="preserve">Gestion du contenu (formations, médias, témoignages) sans intervention d'un développeur, via le backoffice.</w:t>
      </w:r>
    </w:p>
    <w:p>
      <w:pPr>
        <w:pStyle w:val="ListParagraph"/>
        <w:numPr>
          <w:ilvl w:val="0"/>
          <w:numId w:val="2"/>
        </w:numPr>
        <w:spacing w:after="80"/>
      </w:pPr>
      <w:r>
        <w:rPr>
          <w:color w:val="222222"/>
          <w:sz w:val="21"/>
          <w:szCs w:val="21"/>
        </w:rPr>
        <w:t xml:space="preserve">Architecture modulaire permettant l'ajout futur d'un module de paiement en ligne ou d'une offre marque blanche sans refonte complète.</w:t>
      </w:r>
    </w:p>
    <w:p>
      <w:pPr>
        <w:pStyle w:val="Heading1"/>
        <w:pBdr>
          <w:bottom w:val="single" w:color="1F8A8C" w:sz="12" w:space="4"/>
        </w:pBdr>
        <w:spacing w:after="240" w:before="480"/>
      </w:pPr>
      <w:r>
        <w:rPr>
          <w:b/>
          <w:bCs/>
          <w:color w:val="1B2A4A"/>
          <w:sz w:val="32"/>
          <w:szCs w:val="32"/>
        </w:rPr>
        <w:t xml:space="preserve">7. Planning et phasage de mise en œuvre</w:t>
      </w:r>
    </w:p>
    <w:p>
      <w:pPr>
        <w:spacing w:after="160" w:line="300"/>
      </w:pPr>
      <w:r>
        <w:rPr>
          <w:color w:val="222222"/>
          <w:sz w:val="21"/>
          <w:szCs w:val="21"/>
        </w:rPr>
        <w:t xml:space="preserve">Le périmètre complet est validé pour une seule vision produit ; la mise en œuvre reste toutefois séquencée en jalons techniques pour sécuriser la livraison et permettre des retours utilisateurs anticipés.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00"/>
      </w:tblGrid>
      <w:tr>
        <w:trPr>
          <w:tblHeader/>
        </w:trPr>
        <w:tc>
          <w:tcPr>
            <w:tcW w:type="dxa" w:w="2800"/>
            <w:shd w:fill="1B2A4A" w:val="clear"/>
            <w:tcMar>
              <w:top w:type="dxa" w:w="80"/>
              <w:left w:type="dxa" w:w="100"/>
              <w:bottom w:type="dxa" w:w="80"/>
              <w:right w:type="dxa" w:w="100"/>
            </w:tcMar>
            <w:vAlign w:val="top"/>
          </w:tcPr>
          <w:p>
            <w:pPr>
              <w:spacing w:after="40"/>
            </w:pPr>
            <w:r>
              <w:rPr>
                <w:b/>
                <w:bCs/>
                <w:color w:val="FFFFFF"/>
                <w:sz w:val="18"/>
                <w:szCs w:val="18"/>
              </w:rPr>
              <w:t xml:space="preserve">Jalon</w:t>
            </w:r>
          </w:p>
        </w:tc>
        <w:tc>
          <w:tcPr>
            <w:tcW w:type="dxa" w:w="4800"/>
            <w:shd w:fill="1B2A4A" w:val="clear"/>
            <w:tcMar>
              <w:top w:type="dxa" w:w="80"/>
              <w:left w:type="dxa" w:w="100"/>
              <w:bottom w:type="dxa" w:w="80"/>
              <w:right w:type="dxa" w:w="100"/>
            </w:tcMar>
            <w:vAlign w:val="top"/>
          </w:tcPr>
          <w:p>
            <w:pPr>
              <w:spacing w:after="40"/>
            </w:pPr>
            <w:r>
              <w:rPr>
                <w:b/>
                <w:bCs/>
                <w:color w:val="FFFFFF"/>
                <w:sz w:val="18"/>
                <w:szCs w:val="18"/>
              </w:rPr>
              <w:t xml:space="preserve">Contenu</w:t>
            </w:r>
          </w:p>
        </w:tc>
        <w:tc>
          <w:tcPr>
            <w:tcW w:type="dxa" w:w="2000"/>
            <w:shd w:fill="1B2A4A" w:val="clear"/>
            <w:tcMar>
              <w:top w:type="dxa" w:w="80"/>
              <w:left w:type="dxa" w:w="100"/>
              <w:bottom w:type="dxa" w:w="80"/>
              <w:right w:type="dxa" w:w="100"/>
            </w:tcMar>
            <w:vAlign w:val="top"/>
          </w:tcPr>
          <w:p>
            <w:pPr>
              <w:spacing w:after="40"/>
            </w:pPr>
            <w:r>
              <w:rPr>
                <w:b/>
                <w:bCs/>
                <w:color w:val="FFFFFF"/>
                <w:sz w:val="18"/>
                <w:szCs w:val="18"/>
              </w:rPr>
              <w:t xml:space="preserve">Durée indicative</w:t>
            </w:r>
          </w:p>
        </w:tc>
      </w:tr>
      <w:tr>
        <w:tc>
          <w:tcPr>
            <w:tcW w:type="dxa" w:w="2800"/>
            <w:shd w:fill="FFFFFF" w:val="clear"/>
            <w:tcMar>
              <w:top w:type="dxa" w:w="80"/>
              <w:left w:type="dxa" w:w="100"/>
              <w:bottom w:type="dxa" w:w="80"/>
              <w:right w:type="dxa" w:w="100"/>
            </w:tcMar>
            <w:vAlign w:val="top"/>
          </w:tcPr>
          <w:p>
            <w:pPr>
              <w:spacing w:after="40"/>
            </w:pPr>
            <w:r>
              <w:rPr>
                <w:sz w:val="18"/>
                <w:szCs w:val="18"/>
              </w:rPr>
              <w:t xml:space="preserve">J1 — Socle &amp; Vitrine</w:t>
            </w:r>
          </w:p>
        </w:tc>
        <w:tc>
          <w:tcPr>
            <w:tcW w:type="dxa" w:w="4800"/>
            <w:shd w:fill="FFFFFF" w:val="clear"/>
            <w:tcMar>
              <w:top w:type="dxa" w:w="80"/>
              <w:left w:type="dxa" w:w="100"/>
              <w:bottom w:type="dxa" w:w="80"/>
              <w:right w:type="dxa" w:w="100"/>
            </w:tcMar>
            <w:vAlign w:val="top"/>
          </w:tcPr>
          <w:p>
            <w:pPr>
              <w:spacing w:after="40"/>
            </w:pPr>
            <w:r>
              <w:rPr>
                <w:sz w:val="18"/>
                <w:szCs w:val="18"/>
              </w:rPr>
              <w:t xml:space="preserve">Architecture technique, catalogue de formations, pages institutionnelles, preuves sociales</w:t>
            </w:r>
          </w:p>
        </w:tc>
        <w:tc>
          <w:tcPr>
            <w:tcW w:type="dxa" w:w="2000"/>
            <w:shd w:fill="FFFFFF" w:val="clear"/>
            <w:tcMar>
              <w:top w:type="dxa" w:w="80"/>
              <w:left w:type="dxa" w:w="100"/>
              <w:bottom w:type="dxa" w:w="80"/>
              <w:right w:type="dxa" w:w="100"/>
            </w:tcMar>
            <w:vAlign w:val="top"/>
          </w:tcPr>
          <w:p>
            <w:pPr>
              <w:spacing w:after="40"/>
            </w:pPr>
            <w:r>
              <w:rPr>
                <w:sz w:val="18"/>
                <w:szCs w:val="18"/>
              </w:rPr>
              <w:t xml:space="preserve">3 à 4 semaines</w:t>
            </w:r>
          </w:p>
        </w:tc>
      </w:tr>
      <w:tr>
        <w:tc>
          <w:tcPr>
            <w:tcW w:type="dxa" w:w="2800"/>
            <w:shd w:fill="F2F2F2" w:val="clear"/>
            <w:tcMar>
              <w:top w:type="dxa" w:w="80"/>
              <w:left w:type="dxa" w:w="100"/>
              <w:bottom w:type="dxa" w:w="80"/>
              <w:right w:type="dxa" w:w="100"/>
            </w:tcMar>
            <w:vAlign w:val="top"/>
          </w:tcPr>
          <w:p>
            <w:pPr>
              <w:spacing w:after="40"/>
            </w:pPr>
            <w:r>
              <w:rPr>
                <w:sz w:val="18"/>
                <w:szCs w:val="18"/>
              </w:rPr>
              <w:t xml:space="preserve">J2 — Intelligence conversationnelle</w:t>
            </w:r>
          </w:p>
        </w:tc>
        <w:tc>
          <w:tcPr>
            <w:tcW w:type="dxa" w:w="4800"/>
            <w:shd w:fill="F2F2F2" w:val="clear"/>
            <w:tcMar>
              <w:top w:type="dxa" w:w="80"/>
              <w:left w:type="dxa" w:w="100"/>
              <w:bottom w:type="dxa" w:w="80"/>
              <w:right w:type="dxa" w:w="100"/>
            </w:tcMar>
            <w:vAlign w:val="top"/>
          </w:tcPr>
          <w:p>
            <w:pPr>
              <w:spacing w:after="40"/>
            </w:pPr>
            <w:r>
              <w:rPr>
                <w:sz w:val="18"/>
                <w:szCs w:val="18"/>
              </w:rPr>
              <w:t xml:space="preserve">Simulateur d'orientation IA, chatbot commercial (web)</w:t>
            </w:r>
          </w:p>
        </w:tc>
        <w:tc>
          <w:tcPr>
            <w:tcW w:type="dxa" w:w="2000"/>
            <w:shd w:fill="F2F2F2" w:val="clear"/>
            <w:tcMar>
              <w:top w:type="dxa" w:w="80"/>
              <w:left w:type="dxa" w:w="100"/>
              <w:bottom w:type="dxa" w:w="80"/>
              <w:right w:type="dxa" w:w="100"/>
            </w:tcMar>
            <w:vAlign w:val="top"/>
          </w:tcPr>
          <w:p>
            <w:pPr>
              <w:spacing w:after="40"/>
            </w:pPr>
            <w:r>
              <w:rPr>
                <w:sz w:val="18"/>
                <w:szCs w:val="18"/>
              </w:rPr>
              <w:t xml:space="preserve">3 semaines</w:t>
            </w:r>
          </w:p>
        </w:tc>
      </w:tr>
      <w:tr>
        <w:tc>
          <w:tcPr>
            <w:tcW w:type="dxa" w:w="2800"/>
            <w:shd w:fill="FFFFFF" w:val="clear"/>
            <w:tcMar>
              <w:top w:type="dxa" w:w="80"/>
              <w:left w:type="dxa" w:w="100"/>
              <w:bottom w:type="dxa" w:w="80"/>
              <w:right w:type="dxa" w:w="100"/>
            </w:tcMar>
            <w:vAlign w:val="top"/>
          </w:tcPr>
          <w:p>
            <w:pPr>
              <w:spacing w:after="40"/>
            </w:pPr>
            <w:r>
              <w:rPr>
                <w:sz w:val="18"/>
                <w:szCs w:val="18"/>
              </w:rPr>
              <w:t xml:space="preserve">J3 — Conversion &amp; Suivi</w:t>
            </w:r>
          </w:p>
        </w:tc>
        <w:tc>
          <w:tcPr>
            <w:tcW w:type="dxa" w:w="4800"/>
            <w:shd w:fill="FFFFFF" w:val="clear"/>
            <w:tcMar>
              <w:top w:type="dxa" w:w="80"/>
              <w:left w:type="dxa" w:w="100"/>
              <w:bottom w:type="dxa" w:w="80"/>
              <w:right w:type="dxa" w:w="100"/>
            </w:tcMar>
            <w:vAlign w:val="top"/>
          </w:tcPr>
          <w:p>
            <w:pPr>
              <w:spacing w:after="40"/>
            </w:pPr>
            <w:r>
              <w:rPr>
                <w:sz w:val="18"/>
                <w:szCs w:val="18"/>
              </w:rPr>
              <w:t xml:space="preserve">Prise de RDV, préinscription, portail client, certificats</w:t>
            </w:r>
          </w:p>
        </w:tc>
        <w:tc>
          <w:tcPr>
            <w:tcW w:type="dxa" w:w="2000"/>
            <w:shd w:fill="FFFFFF" w:val="clear"/>
            <w:tcMar>
              <w:top w:type="dxa" w:w="80"/>
              <w:left w:type="dxa" w:w="100"/>
              <w:bottom w:type="dxa" w:w="80"/>
              <w:right w:type="dxa" w:w="100"/>
            </w:tcMar>
            <w:vAlign w:val="top"/>
          </w:tcPr>
          <w:p>
            <w:pPr>
              <w:spacing w:after="40"/>
            </w:pPr>
            <w:r>
              <w:rPr>
                <w:sz w:val="18"/>
                <w:szCs w:val="18"/>
              </w:rPr>
              <w:t xml:space="preserve">3 à 4 semaines</w:t>
            </w:r>
          </w:p>
        </w:tc>
      </w:tr>
      <w:tr>
        <w:tc>
          <w:tcPr>
            <w:tcW w:type="dxa" w:w="2800"/>
            <w:shd w:fill="F2F2F2" w:val="clear"/>
            <w:tcMar>
              <w:top w:type="dxa" w:w="80"/>
              <w:left w:type="dxa" w:w="100"/>
              <w:bottom w:type="dxa" w:w="80"/>
              <w:right w:type="dxa" w:w="100"/>
            </w:tcMar>
            <w:vAlign w:val="top"/>
          </w:tcPr>
          <w:p>
            <w:pPr>
              <w:spacing w:after="40"/>
            </w:pPr>
            <w:r>
              <w:rPr>
                <w:sz w:val="18"/>
                <w:szCs w:val="18"/>
              </w:rPr>
              <w:t xml:space="preserve">J4 — Backoffice &amp; Pilotage</w:t>
            </w:r>
          </w:p>
        </w:tc>
        <w:tc>
          <w:tcPr>
            <w:tcW w:type="dxa" w:w="4800"/>
            <w:shd w:fill="F2F2F2" w:val="clear"/>
            <w:tcMar>
              <w:top w:type="dxa" w:w="80"/>
              <w:left w:type="dxa" w:w="100"/>
              <w:bottom w:type="dxa" w:w="80"/>
              <w:right w:type="dxa" w:w="100"/>
            </w:tcMar>
            <w:vAlign w:val="top"/>
          </w:tcPr>
          <w:p>
            <w:pPr>
              <w:spacing w:after="40"/>
            </w:pPr>
            <w:r>
              <w:rPr>
                <w:sz w:val="18"/>
                <w:szCs w:val="18"/>
              </w:rPr>
              <w:t xml:space="preserve">Tableau de bord admin, statistiques, gestion de contenu</w:t>
            </w:r>
          </w:p>
        </w:tc>
        <w:tc>
          <w:tcPr>
            <w:tcW w:type="dxa" w:w="2000"/>
            <w:shd w:fill="F2F2F2" w:val="clear"/>
            <w:tcMar>
              <w:top w:type="dxa" w:w="80"/>
              <w:left w:type="dxa" w:w="100"/>
              <w:bottom w:type="dxa" w:w="80"/>
              <w:right w:type="dxa" w:w="100"/>
            </w:tcMar>
            <w:vAlign w:val="top"/>
          </w:tcPr>
          <w:p>
            <w:pPr>
              <w:spacing w:after="40"/>
            </w:pPr>
            <w:r>
              <w:rPr>
                <w:sz w:val="18"/>
                <w:szCs w:val="18"/>
              </w:rPr>
              <w:t xml:space="preserve">2 semaines</w:t>
            </w:r>
          </w:p>
        </w:tc>
      </w:tr>
      <w:tr>
        <w:tc>
          <w:tcPr>
            <w:tcW w:type="dxa" w:w="2800"/>
            <w:shd w:fill="FFFFFF" w:val="clear"/>
            <w:tcMar>
              <w:top w:type="dxa" w:w="80"/>
              <w:left w:type="dxa" w:w="100"/>
              <w:bottom w:type="dxa" w:w="80"/>
              <w:right w:type="dxa" w:w="100"/>
            </w:tcMar>
            <w:vAlign w:val="top"/>
          </w:tcPr>
          <w:p>
            <w:pPr>
              <w:spacing w:after="40"/>
            </w:pPr>
            <w:r>
              <w:rPr>
                <w:sz w:val="18"/>
                <w:szCs w:val="18"/>
              </w:rPr>
              <w:t xml:space="preserve">J5 — Recette &amp; mise en production</w:t>
            </w:r>
          </w:p>
        </w:tc>
        <w:tc>
          <w:tcPr>
            <w:tcW w:type="dxa" w:w="4800"/>
            <w:shd w:fill="FFFFFF" w:val="clear"/>
            <w:tcMar>
              <w:top w:type="dxa" w:w="80"/>
              <w:left w:type="dxa" w:w="100"/>
              <w:bottom w:type="dxa" w:w="80"/>
              <w:right w:type="dxa" w:w="100"/>
            </w:tcMar>
            <w:vAlign w:val="top"/>
          </w:tcPr>
          <w:p>
            <w:pPr>
              <w:spacing w:after="40"/>
            </w:pPr>
            <w:r>
              <w:rPr>
                <w:sz w:val="18"/>
                <w:szCs w:val="18"/>
              </w:rPr>
              <w:t xml:space="preserve">Tests, corrections, formation de l'équipe HBA, lancement</w:t>
            </w:r>
          </w:p>
        </w:tc>
        <w:tc>
          <w:tcPr>
            <w:tcW w:type="dxa" w:w="2000"/>
            <w:shd w:fill="FFFFFF" w:val="clear"/>
            <w:tcMar>
              <w:top w:type="dxa" w:w="80"/>
              <w:left w:type="dxa" w:w="100"/>
              <w:bottom w:type="dxa" w:w="80"/>
              <w:right w:type="dxa" w:w="100"/>
            </w:tcMar>
            <w:vAlign w:val="top"/>
          </w:tcPr>
          <w:p>
            <w:pPr>
              <w:spacing w:after="40"/>
            </w:pPr>
            <w:r>
              <w:rPr>
                <w:sz w:val="18"/>
                <w:szCs w:val="18"/>
              </w:rPr>
              <w:t xml:space="preserve">1 à 2 semaines</w:t>
            </w:r>
          </w:p>
        </w:tc>
      </w:tr>
    </w:tbl>
    <w:p>
      <w:pPr>
        <w:spacing w:after="160" w:line="300"/>
      </w:pPr>
      <w:r>
        <w:rPr>
          <w:color w:val="222222"/>
          <w:sz w:val="21"/>
          <w:szCs w:val="21"/>
        </w:rPr>
        <w:t xml:space="preserve">Durée totale indicative : 12 à 15 semaines. Ce planning sera affiné après validation du périmètre par la direction du centre et priorisation éventuelle de certains lots.</w:t>
      </w:r>
    </w:p>
    <w:p>
      <w:pPr>
        <w:pStyle w:val="Heading1"/>
        <w:pBdr>
          <w:bottom w:val="single" w:color="1F8A8C" w:sz="12" w:space="4"/>
        </w:pBdr>
        <w:spacing w:after="240" w:before="480"/>
      </w:pPr>
      <w:r>
        <w:rPr>
          <w:b/>
          <w:bCs/>
          <w:color w:val="1B2A4A"/>
          <w:sz w:val="32"/>
          <w:szCs w:val="32"/>
        </w:rPr>
        <w:t xml:space="preserve">8. Organisation du backlog — Epics et tickets</w:t>
      </w:r>
    </w:p>
    <w:p>
      <w:pPr>
        <w:spacing w:after="160" w:line="300"/>
      </w:pPr>
      <w:r>
        <w:rPr>
          <w:color w:val="222222"/>
          <w:sz w:val="21"/>
          <w:szCs w:val="21"/>
        </w:rPr>
        <w:t xml:space="preserve">Le backlog est organisé en 6 epics couvrant l'ensemble du périmètre fonctionnel, pour un total de 21 tickets prêts à être repris en développement (format compatible Claude Code).</w:t>
      </w:r>
    </w:p>
    <w:p>
      <w:pPr>
        <w:pStyle w:val="Heading3"/>
        <w:spacing w:after="120" w:before="240"/>
      </w:pPr>
      <w:r>
        <w:rPr>
          <w:b/>
          <w:bCs/>
          <w:color w:val="1B2A4A"/>
          <w:sz w:val="22"/>
          <w:szCs w:val="22"/>
        </w:rPr>
        <w:t xml:space="preserve">Epic 1 — Vitrine digitale &amp; Catalogue de formations</w:t>
      </w:r>
    </w:p>
    <w:p>
      <w:pPr>
        <w:spacing w:after="160" w:line="300"/>
      </w:pPr>
      <w:r>
        <w:rPr>
          <w:color w:val="222222"/>
          <w:sz w:val="21"/>
          <w:szCs w:val="21"/>
        </w:rPr>
        <w:t xml:space="preserve">Cet epic couvre la mise en place du socle technique ainsi que la vitrine publique permettant de découvrir l'ensemble de l'offre du centre.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3600"/>
        <w:gridCol w:w="1200"/>
      </w:tblGrid>
      <w:tr>
        <w:trPr>
          <w:tblHeader/>
        </w:trPr>
        <w:tc>
          <w:tcPr>
            <w:tcW w:type="dxa" w:w="1000"/>
            <w:shd w:fill="1B2A4A" w:val="clear"/>
            <w:tcMar>
              <w:top w:type="dxa" w:w="80"/>
              <w:left w:type="dxa" w:w="100"/>
              <w:bottom w:type="dxa" w:w="80"/>
              <w:right w:type="dxa" w:w="100"/>
            </w:tcMar>
            <w:vAlign w:val="top"/>
          </w:tcPr>
          <w:p>
            <w:pPr>
              <w:spacing w:after="40"/>
            </w:pPr>
            <w:r>
              <w:rPr>
                <w:b/>
                <w:bCs/>
                <w:color w:val="FFFFFF"/>
                <w:sz w:val="18"/>
                <w:szCs w:val="18"/>
              </w:rPr>
              <w:t xml:space="preserve">ID</w:t>
            </w:r>
          </w:p>
        </w:tc>
        <w:tc>
          <w:tcPr>
            <w:tcW w:type="dxa" w:w="2400"/>
            <w:shd w:fill="1B2A4A" w:val="clear"/>
            <w:tcMar>
              <w:top w:type="dxa" w:w="80"/>
              <w:left w:type="dxa" w:w="100"/>
              <w:bottom w:type="dxa" w:w="80"/>
              <w:right w:type="dxa" w:w="100"/>
            </w:tcMar>
            <w:vAlign w:val="top"/>
          </w:tcPr>
          <w:p>
            <w:pPr>
              <w:spacing w:after="40"/>
            </w:pPr>
            <w:r>
              <w:rPr>
                <w:b/>
                <w:bCs/>
                <w:color w:val="FFFFFF"/>
                <w:sz w:val="18"/>
                <w:szCs w:val="18"/>
              </w:rPr>
              <w:t xml:space="preserve">Titre</w:t>
            </w:r>
          </w:p>
        </w:tc>
        <w:tc>
          <w:tcPr>
            <w:tcW w:type="dxa" w:w="3200"/>
            <w:shd w:fill="1B2A4A" w:val="clear"/>
            <w:tcMar>
              <w:top w:type="dxa" w:w="80"/>
              <w:left w:type="dxa" w:w="100"/>
              <w:bottom w:type="dxa" w:w="80"/>
              <w:right w:type="dxa" w:w="100"/>
            </w:tcMar>
            <w:vAlign w:val="top"/>
          </w:tcPr>
          <w:p>
            <w:pPr>
              <w:spacing w:after="40"/>
            </w:pPr>
            <w:r>
              <w:rPr>
                <w:b/>
                <w:bCs/>
                <w:color w:val="FFFFFF"/>
                <w:sz w:val="18"/>
                <w:szCs w:val="18"/>
              </w:rPr>
              <w:t xml:space="preserve">Description</w:t>
            </w:r>
          </w:p>
        </w:tc>
        <w:tc>
          <w:tcPr>
            <w:tcW w:type="dxa" w:w="3600"/>
            <w:shd w:fill="1B2A4A" w:val="clear"/>
            <w:tcMar>
              <w:top w:type="dxa" w:w="80"/>
              <w:left w:type="dxa" w:w="100"/>
              <w:bottom w:type="dxa" w:w="80"/>
              <w:right w:type="dxa" w:w="100"/>
            </w:tcMar>
            <w:vAlign w:val="top"/>
          </w:tcPr>
          <w:p>
            <w:pPr>
              <w:spacing w:after="40"/>
            </w:pPr>
            <w:r>
              <w:rPr>
                <w:b/>
                <w:bCs/>
                <w:color w:val="FFFFFF"/>
                <w:sz w:val="18"/>
                <w:szCs w:val="18"/>
              </w:rPr>
              <w:t xml:space="preserve">Critères d'acceptation</w:t>
            </w:r>
          </w:p>
        </w:tc>
        <w:tc>
          <w:tcPr>
            <w:tcW w:type="dxa" w:w="1200"/>
            <w:shd w:fill="1B2A4A" w:val="clear"/>
            <w:tcMar>
              <w:top w:type="dxa" w:w="80"/>
              <w:left w:type="dxa" w:w="100"/>
              <w:bottom w:type="dxa" w:w="80"/>
              <w:right w:type="dxa" w:w="100"/>
            </w:tcMar>
            <w:vAlign w:val="top"/>
          </w:tcPr>
          <w:p>
            <w:pPr>
              <w:spacing w:after="40"/>
            </w:pPr>
            <w:r>
              <w:rPr>
                <w:b/>
                <w:bCs/>
                <w:color w:val="FFFFFF"/>
                <w:sz w:val="18"/>
                <w:szCs w:val="18"/>
              </w:rPr>
              <w:t xml:space="preserve">Priorité</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HBA-001</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Architecture initiale du projet (frontend/backend)</w:t>
            </w:r>
          </w:p>
        </w:tc>
        <w:tc>
          <w:tcPr>
            <w:tcW w:type="dxa" w:w="3200"/>
            <w:shd w:fill="FFFFFF" w:val="clear"/>
            <w:tcMar>
              <w:top w:type="dxa" w:w="80"/>
              <w:left w:type="dxa" w:w="100"/>
              <w:bottom w:type="dxa" w:w="80"/>
              <w:right w:type="dxa" w:w="100"/>
            </w:tcMar>
            <w:vAlign w:val="top"/>
          </w:tcPr>
          <w:p>
            <w:pPr>
              <w:spacing w:after="40"/>
            </w:pPr>
            <w:r>
              <w:rPr>
                <w:sz w:val="18"/>
                <w:szCs w:val="18"/>
              </w:rPr>
              <w:t xml:space="preserve">Mettre en place les squelettes React/Vite et FastAPI, connexion MongoDB, configuration des environnements (dev/staging/prod) sur Azure.</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frontend et le backend démarrent localement sans erreur</w:t>
            </w:r>
          </w:p>
          <w:p>
            <w:pPr>
              <w:pStyle w:val="ListParagraph"/>
              <w:numPr>
                <w:ilvl w:val="0"/>
                <w:numId w:val="3"/>
              </w:numPr>
              <w:spacing w:after="20"/>
            </w:pPr>
            <w:r>
              <w:rPr>
                <w:sz w:val="17"/>
                <w:szCs w:val="17"/>
              </w:rPr>
              <w:t xml:space="preserve">La connexion à MongoDB est fonctionnelle</w:t>
            </w:r>
          </w:p>
          <w:p>
            <w:pPr>
              <w:pStyle w:val="ListParagraph"/>
              <w:numPr>
                <w:ilvl w:val="0"/>
                <w:numId w:val="3"/>
              </w:numPr>
              <w:spacing w:after="20"/>
            </w:pPr>
            <w:r>
              <w:rPr>
                <w:sz w:val="17"/>
                <w:szCs w:val="17"/>
              </w:rPr>
              <w:t xml:space="preserve">Les environnements dev/staging sont déployés sur Azure</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HBA-002</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Page d'accueil adaptative par profil</w:t>
            </w:r>
          </w:p>
        </w:tc>
        <w:tc>
          <w:tcPr>
            <w:tcW w:type="dxa" w:w="3200"/>
            <w:shd w:fill="F2F2F2" w:val="clear"/>
            <w:tcMar>
              <w:top w:type="dxa" w:w="80"/>
              <w:left w:type="dxa" w:w="100"/>
              <w:bottom w:type="dxa" w:w="80"/>
              <w:right w:type="dxa" w:w="100"/>
            </w:tcMar>
            <w:vAlign w:val="top"/>
          </w:tcPr>
          <w:p>
            <w:pPr>
              <w:spacing w:after="40"/>
            </w:pPr>
            <w:r>
              <w:rPr>
                <w:sz w:val="18"/>
                <w:szCs w:val="18"/>
              </w:rPr>
              <w:t xml:space="preserve">Développer la page d'accueil avec sélection de profil visiteur et adaptation du contenu mis en avant selon le profil choisi.</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4 profils sont sélectionnables (parent, jeune adulte, professionnel, candidat émigration)</w:t>
            </w:r>
          </w:p>
          <w:p>
            <w:pPr>
              <w:pStyle w:val="ListParagraph"/>
              <w:numPr>
                <w:ilvl w:val="0"/>
                <w:numId w:val="3"/>
              </w:numPr>
              <w:spacing w:after="20"/>
            </w:pPr>
            <w:r>
              <w:rPr>
                <w:sz w:val="17"/>
                <w:szCs w:val="17"/>
              </w:rPr>
              <w:t xml:space="preserve">Le contenu affiché change selon le profil sélectionné</w:t>
            </w:r>
          </w:p>
          <w:p>
            <w:pPr>
              <w:pStyle w:val="ListParagraph"/>
              <w:numPr>
                <w:ilvl w:val="0"/>
                <w:numId w:val="3"/>
              </w:numPr>
              <w:spacing w:after="20"/>
            </w:pPr>
            <w:r>
              <w:rPr>
                <w:sz w:val="17"/>
                <w:szCs w:val="17"/>
              </w:rPr>
              <w:t xml:space="preserve">Le composant est responsive mobile/desktop</w:t>
            </w:r>
          </w:p>
        </w:tc>
        <w:tc>
          <w:tcPr>
            <w:tcW w:type="dxa" w:w="1200"/>
            <w:shd w:fill="F2F2F2"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HBA-003</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Catalogue de formations filtrable</w:t>
            </w:r>
          </w:p>
        </w:tc>
        <w:tc>
          <w:tcPr>
            <w:tcW w:type="dxa" w:w="3200"/>
            <w:shd w:fill="FFFFFF" w:val="clear"/>
            <w:tcMar>
              <w:top w:type="dxa" w:w="80"/>
              <w:left w:type="dxa" w:w="100"/>
              <w:bottom w:type="dxa" w:w="80"/>
              <w:right w:type="dxa" w:w="100"/>
            </w:tcMar>
            <w:vAlign w:val="top"/>
          </w:tcPr>
          <w:p>
            <w:pPr>
              <w:spacing w:after="40"/>
            </w:pPr>
            <w:r>
              <w:rPr>
                <w:sz w:val="18"/>
                <w:szCs w:val="18"/>
              </w:rPr>
              <w:t xml:space="preserve">Construire le catalogue avec filtres (filière, âge, durée, prix, niveau, mode) alimenté depuis MongoDB.</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Les filtres combinés retournent les résultats corrects</w:t>
            </w:r>
          </w:p>
          <w:p>
            <w:pPr>
              <w:pStyle w:val="ListParagraph"/>
              <w:numPr>
                <w:ilvl w:val="0"/>
                <w:numId w:val="3"/>
              </w:numPr>
              <w:spacing w:after="20"/>
            </w:pPr>
            <w:r>
              <w:rPr>
                <w:sz w:val="17"/>
                <w:szCs w:val="17"/>
              </w:rPr>
              <w:t xml:space="preserve">Chaque formation affiche ses informations clés en aperçu</w:t>
            </w:r>
          </w:p>
          <w:p>
            <w:pPr>
              <w:pStyle w:val="ListParagraph"/>
              <w:numPr>
                <w:ilvl w:val="0"/>
                <w:numId w:val="3"/>
              </w:numPr>
              <w:spacing w:after="20"/>
            </w:pPr>
            <w:r>
              <w:rPr>
                <w:sz w:val="17"/>
                <w:szCs w:val="17"/>
              </w:rPr>
              <w:t xml:space="preserve">Le temps de réponse du filtrage reste inférieur à 1 seconde</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HBA-004</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Fiche formation détaillée</w:t>
            </w:r>
          </w:p>
        </w:tc>
        <w:tc>
          <w:tcPr>
            <w:tcW w:type="dxa" w:w="3200"/>
            <w:shd w:fill="F2F2F2" w:val="clear"/>
            <w:tcMar>
              <w:top w:type="dxa" w:w="80"/>
              <w:left w:type="dxa" w:w="100"/>
              <w:bottom w:type="dxa" w:w="80"/>
              <w:right w:type="dxa" w:w="100"/>
            </w:tcMar>
            <w:vAlign w:val="top"/>
          </w:tcPr>
          <w:p>
            <w:pPr>
              <w:spacing w:after="40"/>
            </w:pPr>
            <w:r>
              <w:rPr>
                <w:sz w:val="18"/>
                <w:szCs w:val="18"/>
              </w:rPr>
              <w:t xml:space="preserve">Créer la page détail d'une formation : programme, prérequis, formateur, vidéo, avis, badges de compétences.</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Toutes les sections de la fiche s'affichent à partir des données du backoffice</w:t>
            </w:r>
          </w:p>
          <w:p>
            <w:pPr>
              <w:pStyle w:val="ListParagraph"/>
              <w:numPr>
                <w:ilvl w:val="0"/>
                <w:numId w:val="3"/>
              </w:numPr>
              <w:spacing w:after="20"/>
            </w:pPr>
            <w:r>
              <w:rPr>
                <w:sz w:val="17"/>
                <w:szCs w:val="17"/>
              </w:rPr>
              <w:t xml:space="preserve">Un lien direct vers la prise de rendez-vous est présent</w:t>
            </w:r>
          </w:p>
          <w:p>
            <w:pPr>
              <w:pStyle w:val="ListParagraph"/>
              <w:numPr>
                <w:ilvl w:val="0"/>
                <w:numId w:val="3"/>
              </w:numPr>
              <w:spacing w:after="20"/>
            </w:pPr>
            <w:r>
              <w:rPr>
                <w:sz w:val="17"/>
                <w:szCs w:val="17"/>
              </w:rPr>
              <w:t xml:space="preserve">La fiche est indexable pour le référencement (SEO de base)</w:t>
            </w:r>
          </w:p>
        </w:tc>
        <w:tc>
          <w:tcPr>
            <w:tcW w:type="dxa" w:w="1200"/>
            <w:shd w:fill="F2F2F2" w:val="clear"/>
            <w:tcMar>
              <w:top w:type="dxa" w:w="80"/>
              <w:left w:type="dxa" w:w="100"/>
              <w:bottom w:type="dxa" w:w="80"/>
              <w:right w:type="dxa" w:w="100"/>
            </w:tcMar>
            <w:vAlign w:val="top"/>
          </w:tcPr>
          <w:p>
            <w:pPr>
              <w:spacing w:after="40"/>
            </w:pPr>
            <w:r>
              <w:rPr>
                <w:b/>
                <w:bCs/>
                <w:color w:val="B38A00"/>
                <w:sz w:val="18"/>
                <w:szCs w:val="18"/>
              </w:rPr>
              <w:t xml:space="preserve">Moyenne</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HBA-005</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Espace preuves sociales</w:t>
            </w:r>
          </w:p>
        </w:tc>
        <w:tc>
          <w:tcPr>
            <w:tcW w:type="dxa" w:w="3200"/>
            <w:shd w:fill="FFFFFF" w:val="clear"/>
            <w:tcMar>
              <w:top w:type="dxa" w:w="80"/>
              <w:left w:type="dxa" w:w="100"/>
              <w:bottom w:type="dxa" w:w="80"/>
              <w:right w:type="dxa" w:w="100"/>
            </w:tcMar>
            <w:vAlign w:val="top"/>
          </w:tcPr>
          <w:p>
            <w:pPr>
              <w:spacing w:after="40"/>
            </w:pPr>
            <w:r>
              <w:rPr>
                <w:sz w:val="18"/>
                <w:szCs w:val="18"/>
              </w:rPr>
              <w:t xml:space="preserve">Développer la galerie de projets élèves et la section témoignages/indicateurs de réussite.</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La galerie affiche photos et vidéos avec chargement progressif</w:t>
            </w:r>
          </w:p>
          <w:p>
            <w:pPr>
              <w:pStyle w:val="ListParagraph"/>
              <w:numPr>
                <w:ilvl w:val="0"/>
                <w:numId w:val="3"/>
              </w:numPr>
              <w:spacing w:after="20"/>
            </w:pPr>
            <w:r>
              <w:rPr>
                <w:sz w:val="17"/>
                <w:szCs w:val="17"/>
              </w:rPr>
              <w:t xml:space="preserve">Les témoignages sont gérables depuis le backoffice</w:t>
            </w:r>
          </w:p>
          <w:p>
            <w:pPr>
              <w:pStyle w:val="ListParagraph"/>
              <w:numPr>
                <w:ilvl w:val="0"/>
                <w:numId w:val="3"/>
              </w:numPr>
              <w:spacing w:after="20"/>
            </w:pPr>
            <w:r>
              <w:rPr>
                <w:sz w:val="17"/>
                <w:szCs w:val="17"/>
              </w:rPr>
              <w:t xml:space="preserve">Les indicateurs de réussite affichés sont configurables</w:t>
            </w:r>
          </w:p>
        </w:tc>
        <w:tc>
          <w:tcPr>
            <w:tcW w:type="dxa" w:w="1200"/>
            <w:shd w:fill="FFFFFF" w:val="clear"/>
            <w:tcMar>
              <w:top w:type="dxa" w:w="80"/>
              <w:left w:type="dxa" w:w="100"/>
              <w:bottom w:type="dxa" w:w="80"/>
              <w:right w:type="dxa" w:w="100"/>
            </w:tcMar>
            <w:vAlign w:val="top"/>
          </w:tcPr>
          <w:p>
            <w:pPr>
              <w:spacing w:after="40"/>
            </w:pPr>
            <w:r>
              <w:rPr>
                <w:b/>
                <w:bCs/>
                <w:color w:val="B38A00"/>
                <w:sz w:val="18"/>
                <w:szCs w:val="18"/>
              </w:rPr>
              <w:t xml:space="preserve">Moyenne</w:t>
            </w:r>
          </w:p>
        </w:tc>
      </w:tr>
    </w:tbl>
    <w:p>
      <w:pPr>
        <w:spacing w:after="200"/>
      </w:pPr>
    </w:p>
    <w:p>
      <w:pPr>
        <w:pStyle w:val="Heading3"/>
        <w:spacing w:after="120" w:before="240"/>
      </w:pPr>
      <w:r>
        <w:rPr>
          <w:b/>
          <w:bCs/>
          <w:color w:val="1B2A4A"/>
          <w:sz w:val="22"/>
          <w:szCs w:val="22"/>
        </w:rPr>
        <w:t xml:space="preserve">Epic 2 — Simulateur d'orientation IA</w:t>
      </w:r>
    </w:p>
    <w:p>
      <w:pPr>
        <w:spacing w:after="160" w:line="300"/>
      </w:pPr>
      <w:r>
        <w:rPr>
          <w:color w:val="222222"/>
          <w:sz w:val="21"/>
          <w:szCs w:val="21"/>
        </w:rPr>
        <w:t xml:space="preserve">Cet epic couvre l'outil de recommandation intelligente qui oriente chaque visiteur vers la formation la plus pertinente au sein du catalogue multi-filières.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3600"/>
        <w:gridCol w:w="1200"/>
      </w:tblGrid>
      <w:tr>
        <w:trPr>
          <w:tblHeader/>
        </w:trPr>
        <w:tc>
          <w:tcPr>
            <w:tcW w:type="dxa" w:w="1000"/>
            <w:shd w:fill="1B2A4A" w:val="clear"/>
            <w:tcMar>
              <w:top w:type="dxa" w:w="80"/>
              <w:left w:type="dxa" w:w="100"/>
              <w:bottom w:type="dxa" w:w="80"/>
              <w:right w:type="dxa" w:w="100"/>
            </w:tcMar>
            <w:vAlign w:val="top"/>
          </w:tcPr>
          <w:p>
            <w:pPr>
              <w:spacing w:after="40"/>
            </w:pPr>
            <w:r>
              <w:rPr>
                <w:b/>
                <w:bCs/>
                <w:color w:val="FFFFFF"/>
                <w:sz w:val="18"/>
                <w:szCs w:val="18"/>
              </w:rPr>
              <w:t xml:space="preserve">ID</w:t>
            </w:r>
          </w:p>
        </w:tc>
        <w:tc>
          <w:tcPr>
            <w:tcW w:type="dxa" w:w="2400"/>
            <w:shd w:fill="1B2A4A" w:val="clear"/>
            <w:tcMar>
              <w:top w:type="dxa" w:w="80"/>
              <w:left w:type="dxa" w:w="100"/>
              <w:bottom w:type="dxa" w:w="80"/>
              <w:right w:type="dxa" w:w="100"/>
            </w:tcMar>
            <w:vAlign w:val="top"/>
          </w:tcPr>
          <w:p>
            <w:pPr>
              <w:spacing w:after="40"/>
            </w:pPr>
            <w:r>
              <w:rPr>
                <w:b/>
                <w:bCs/>
                <w:color w:val="FFFFFF"/>
                <w:sz w:val="18"/>
                <w:szCs w:val="18"/>
              </w:rPr>
              <w:t xml:space="preserve">Titre</w:t>
            </w:r>
          </w:p>
        </w:tc>
        <w:tc>
          <w:tcPr>
            <w:tcW w:type="dxa" w:w="3200"/>
            <w:shd w:fill="1B2A4A" w:val="clear"/>
            <w:tcMar>
              <w:top w:type="dxa" w:w="80"/>
              <w:left w:type="dxa" w:w="100"/>
              <w:bottom w:type="dxa" w:w="80"/>
              <w:right w:type="dxa" w:w="100"/>
            </w:tcMar>
            <w:vAlign w:val="top"/>
          </w:tcPr>
          <w:p>
            <w:pPr>
              <w:spacing w:after="40"/>
            </w:pPr>
            <w:r>
              <w:rPr>
                <w:b/>
                <w:bCs/>
                <w:color w:val="FFFFFF"/>
                <w:sz w:val="18"/>
                <w:szCs w:val="18"/>
              </w:rPr>
              <w:t xml:space="preserve">Description</w:t>
            </w:r>
          </w:p>
        </w:tc>
        <w:tc>
          <w:tcPr>
            <w:tcW w:type="dxa" w:w="3600"/>
            <w:shd w:fill="1B2A4A" w:val="clear"/>
            <w:tcMar>
              <w:top w:type="dxa" w:w="80"/>
              <w:left w:type="dxa" w:w="100"/>
              <w:bottom w:type="dxa" w:w="80"/>
              <w:right w:type="dxa" w:w="100"/>
            </w:tcMar>
            <w:vAlign w:val="top"/>
          </w:tcPr>
          <w:p>
            <w:pPr>
              <w:spacing w:after="40"/>
            </w:pPr>
            <w:r>
              <w:rPr>
                <w:b/>
                <w:bCs/>
                <w:color w:val="FFFFFF"/>
                <w:sz w:val="18"/>
                <w:szCs w:val="18"/>
              </w:rPr>
              <w:t xml:space="preserve">Critères d'acceptation</w:t>
            </w:r>
          </w:p>
        </w:tc>
        <w:tc>
          <w:tcPr>
            <w:tcW w:type="dxa" w:w="1200"/>
            <w:shd w:fill="1B2A4A" w:val="clear"/>
            <w:tcMar>
              <w:top w:type="dxa" w:w="80"/>
              <w:left w:type="dxa" w:w="100"/>
              <w:bottom w:type="dxa" w:w="80"/>
              <w:right w:type="dxa" w:w="100"/>
            </w:tcMar>
            <w:vAlign w:val="top"/>
          </w:tcPr>
          <w:p>
            <w:pPr>
              <w:spacing w:after="40"/>
            </w:pPr>
            <w:r>
              <w:rPr>
                <w:b/>
                <w:bCs/>
                <w:color w:val="FFFFFF"/>
                <w:sz w:val="18"/>
                <w:szCs w:val="18"/>
              </w:rPr>
              <w:t xml:space="preserve">Priorité</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HBA-006</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Questionnaire dynamique d'orientation</w:t>
            </w:r>
          </w:p>
        </w:tc>
        <w:tc>
          <w:tcPr>
            <w:tcW w:type="dxa" w:w="3200"/>
            <w:shd w:fill="FFFFFF" w:val="clear"/>
            <w:tcMar>
              <w:top w:type="dxa" w:w="80"/>
              <w:left w:type="dxa" w:w="100"/>
              <w:bottom w:type="dxa" w:w="80"/>
              <w:right w:type="dxa" w:w="100"/>
            </w:tcMar>
            <w:vAlign w:val="top"/>
          </w:tcPr>
          <w:p>
            <w:pPr>
              <w:spacing w:after="40"/>
            </w:pPr>
            <w:r>
              <w:rPr>
                <w:sz w:val="18"/>
                <w:szCs w:val="18"/>
              </w:rPr>
              <w:t xml:space="preserve">Développer le composant de questionnaire (3 à 6 questions) collectant objectifs, disponibilité et niveau du visiteur.</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questionnaire s'adapte selon les réponses précédentes</w:t>
            </w:r>
          </w:p>
          <w:p>
            <w:pPr>
              <w:pStyle w:val="ListParagraph"/>
              <w:numPr>
                <w:ilvl w:val="0"/>
                <w:numId w:val="3"/>
              </w:numPr>
              <w:spacing w:after="20"/>
            </w:pPr>
            <w:r>
              <w:rPr>
                <w:sz w:val="17"/>
                <w:szCs w:val="17"/>
              </w:rPr>
              <w:t xml:space="preserve">Les réponses sont transmises correctement à l'API de recommandation</w:t>
            </w:r>
          </w:p>
          <w:p>
            <w:pPr>
              <w:pStyle w:val="ListParagraph"/>
              <w:numPr>
                <w:ilvl w:val="0"/>
                <w:numId w:val="3"/>
              </w:numPr>
              <w:spacing w:after="20"/>
            </w:pPr>
            <w:r>
              <w:rPr>
                <w:sz w:val="17"/>
                <w:szCs w:val="17"/>
              </w:rPr>
              <w:t xml:space="preserve">Le temps de complétion moyen visé est inférieur à 2 minutes</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HBA-007</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Moteur de recommandation IA</w:t>
            </w:r>
          </w:p>
        </w:tc>
        <w:tc>
          <w:tcPr>
            <w:tcW w:type="dxa" w:w="3200"/>
            <w:shd w:fill="F2F2F2" w:val="clear"/>
            <w:tcMar>
              <w:top w:type="dxa" w:w="80"/>
              <w:left w:type="dxa" w:w="100"/>
              <w:bottom w:type="dxa" w:w="80"/>
              <w:right w:type="dxa" w:w="100"/>
            </w:tcMar>
            <w:vAlign w:val="top"/>
          </w:tcPr>
          <w:p>
            <w:pPr>
              <w:spacing w:after="40"/>
            </w:pPr>
            <w:r>
              <w:rPr>
                <w:sz w:val="18"/>
                <w:szCs w:val="18"/>
              </w:rPr>
              <w:t xml:space="preserve">Intégrer l'API Claude pour croiser les réponses du questionnaire avec le catalogue de formations et produire une recommandation.</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La recommandation renvoyée correspond à une formation existante du catalogue</w:t>
            </w:r>
          </w:p>
          <w:p>
            <w:pPr>
              <w:pStyle w:val="ListParagraph"/>
              <w:numPr>
                <w:ilvl w:val="0"/>
                <w:numId w:val="3"/>
              </w:numPr>
              <w:spacing w:after="20"/>
            </w:pPr>
            <w:r>
              <w:rPr>
                <w:sz w:val="17"/>
                <w:szCs w:val="17"/>
              </w:rPr>
              <w:t xml:space="preserve">Une justification synthétique est fournie avec le résultat</w:t>
            </w:r>
          </w:p>
          <w:p>
            <w:pPr>
              <w:pStyle w:val="ListParagraph"/>
              <w:numPr>
                <w:ilvl w:val="0"/>
                <w:numId w:val="3"/>
              </w:numPr>
              <w:spacing w:after="20"/>
            </w:pPr>
            <w:r>
              <w:rPr>
                <w:sz w:val="17"/>
                <w:szCs w:val="17"/>
              </w:rPr>
              <w:t xml:space="preserve">Les garde-fous empêchent toute recommandation hors périmètre du centre</w:t>
            </w:r>
          </w:p>
        </w:tc>
        <w:tc>
          <w:tcPr>
            <w:tcW w:type="dxa" w:w="1200"/>
            <w:shd w:fill="F2F2F2"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HBA-008</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Page de restitution du résultat</w:t>
            </w:r>
          </w:p>
        </w:tc>
        <w:tc>
          <w:tcPr>
            <w:tcW w:type="dxa" w:w="3200"/>
            <w:shd w:fill="FFFFFF" w:val="clear"/>
            <w:tcMar>
              <w:top w:type="dxa" w:w="80"/>
              <w:left w:type="dxa" w:w="100"/>
              <w:bottom w:type="dxa" w:w="80"/>
              <w:right w:type="dxa" w:w="100"/>
            </w:tcMar>
            <w:vAlign w:val="top"/>
          </w:tcPr>
          <w:p>
            <w:pPr>
              <w:spacing w:after="40"/>
            </w:pPr>
            <w:r>
              <w:rPr>
                <w:sz w:val="18"/>
                <w:szCs w:val="18"/>
              </w:rPr>
              <w:t xml:space="preserve">Afficher la formation recommandée et les alternatives, avec accès direct à la fiche formation ou à la prise de rendez-vous.</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La formation principale et au moins une alternative sont affichées</w:t>
            </w:r>
          </w:p>
          <w:p>
            <w:pPr>
              <w:pStyle w:val="ListParagraph"/>
              <w:numPr>
                <w:ilvl w:val="0"/>
                <w:numId w:val="3"/>
              </w:numPr>
              <w:spacing w:after="20"/>
            </w:pPr>
            <w:r>
              <w:rPr>
                <w:sz w:val="17"/>
                <w:szCs w:val="17"/>
              </w:rPr>
              <w:t xml:space="preserve">Un bouton mène directement à la prise de rendez-vous</w:t>
            </w:r>
          </w:p>
          <w:p>
            <w:pPr>
              <w:pStyle w:val="ListParagraph"/>
              <w:numPr>
                <w:ilvl w:val="0"/>
                <w:numId w:val="3"/>
              </w:numPr>
              <w:spacing w:after="20"/>
            </w:pPr>
            <w:r>
              <w:rPr>
                <w:sz w:val="17"/>
                <w:szCs w:val="17"/>
              </w:rPr>
              <w:t xml:space="preserve">Le résultat peut être renvoyé par email si le visiteur le souhaite</w:t>
            </w:r>
          </w:p>
        </w:tc>
        <w:tc>
          <w:tcPr>
            <w:tcW w:type="dxa" w:w="1200"/>
            <w:shd w:fill="FFFFFF" w:val="clear"/>
            <w:tcMar>
              <w:top w:type="dxa" w:w="80"/>
              <w:left w:type="dxa" w:w="100"/>
              <w:bottom w:type="dxa" w:w="80"/>
              <w:right w:type="dxa" w:w="100"/>
            </w:tcMar>
            <w:vAlign w:val="top"/>
          </w:tcPr>
          <w:p>
            <w:pPr>
              <w:spacing w:after="40"/>
            </w:pPr>
            <w:r>
              <w:rPr>
                <w:b/>
                <w:bCs/>
                <w:color w:val="B38A00"/>
                <w:sz w:val="18"/>
                <w:szCs w:val="18"/>
              </w:rPr>
              <w:t xml:space="preserve">Moyenne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HBA-009</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Suivi analytique du simulateur</w:t>
            </w:r>
          </w:p>
        </w:tc>
        <w:tc>
          <w:tcPr>
            <w:tcW w:type="dxa" w:w="3200"/>
            <w:shd w:fill="F2F2F2" w:val="clear"/>
            <w:tcMar>
              <w:top w:type="dxa" w:w="80"/>
              <w:left w:type="dxa" w:w="100"/>
              <w:bottom w:type="dxa" w:w="80"/>
              <w:right w:type="dxa" w:w="100"/>
            </w:tcMar>
            <w:vAlign w:val="top"/>
          </w:tcPr>
          <w:p>
            <w:pPr>
              <w:spacing w:after="40"/>
            </w:pPr>
            <w:r>
              <w:rPr>
                <w:sz w:val="18"/>
                <w:szCs w:val="18"/>
              </w:rPr>
              <w:t xml:space="preserve">Enregistrer les résultats du simulateur (anonymisés) pour alimenter les statistiques du backoffice.</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Chaque passage au simulateur est journalisé avec la recommandation produite</w:t>
            </w:r>
          </w:p>
          <w:p>
            <w:pPr>
              <w:pStyle w:val="ListParagraph"/>
              <w:numPr>
                <w:ilvl w:val="0"/>
                <w:numId w:val="3"/>
              </w:numPr>
              <w:spacing w:after="20"/>
            </w:pPr>
            <w:r>
              <w:rPr>
                <w:sz w:val="17"/>
                <w:szCs w:val="17"/>
              </w:rPr>
              <w:t xml:space="preserve">Les données sont exploitables dans le tableau de bord admin</w:t>
            </w:r>
          </w:p>
          <w:p>
            <w:pPr>
              <w:pStyle w:val="ListParagraph"/>
              <w:numPr>
                <w:ilvl w:val="0"/>
                <w:numId w:val="3"/>
              </w:numPr>
              <w:spacing w:after="20"/>
            </w:pPr>
            <w:r>
              <w:rPr>
                <w:sz w:val="17"/>
                <w:szCs w:val="17"/>
              </w:rPr>
              <w:t xml:space="preserve">Aucune donnée personnelle sensible n'est stockée sans consentement</w:t>
            </w:r>
          </w:p>
        </w:tc>
        <w:tc>
          <w:tcPr>
            <w:tcW w:type="dxa" w:w="1200"/>
            <w:shd w:fill="F2F2F2" w:val="clear"/>
            <w:tcMar>
              <w:top w:type="dxa" w:w="80"/>
              <w:left w:type="dxa" w:w="100"/>
              <w:bottom w:type="dxa" w:w="80"/>
              <w:right w:type="dxa" w:w="100"/>
            </w:tcMar>
            <w:vAlign w:val="top"/>
          </w:tcPr>
          <w:p>
            <w:pPr>
              <w:spacing w:after="40"/>
            </w:pPr>
            <w:r>
              <w:rPr>
                <w:b/>
                <w:bCs/>
                <w:color w:val="595959"/>
                <w:sz w:val="18"/>
                <w:szCs w:val="18"/>
              </w:rPr>
              <w:t xml:space="preserve">Basse</w:t>
            </w:r>
          </w:p>
        </w:tc>
      </w:tr>
    </w:tbl>
    <w:p>
      <w:pPr>
        <w:spacing w:after="200"/>
      </w:pPr>
    </w:p>
    <w:p>
      <w:pPr>
        <w:pStyle w:val="Heading3"/>
        <w:spacing w:after="120" w:before="240"/>
      </w:pPr>
      <w:r>
        <w:rPr>
          <w:b/>
          <w:bCs/>
          <w:color w:val="1B2A4A"/>
          <w:sz w:val="22"/>
          <w:szCs w:val="22"/>
        </w:rPr>
        <w:t xml:space="preserve">Epic 3 — Chatbot commercial multilingue</w:t>
      </w:r>
    </w:p>
    <w:p>
      <w:pPr>
        <w:spacing w:after="160" w:line="300"/>
      </w:pPr>
      <w:r>
        <w:rPr>
          <w:color w:val="222222"/>
          <w:sz w:val="21"/>
          <w:szCs w:val="21"/>
        </w:rPr>
        <w:t xml:space="preserve">Cet epic couvre l'assistant conversationnel capable de répondre en français et en Derja, de qualifier les prospects et de déclencher des préinscriptions.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3600"/>
        <w:gridCol w:w="1200"/>
      </w:tblGrid>
      <w:tr>
        <w:trPr>
          <w:tblHeader/>
        </w:trPr>
        <w:tc>
          <w:tcPr>
            <w:tcW w:type="dxa" w:w="1000"/>
            <w:shd w:fill="1B2A4A" w:val="clear"/>
            <w:tcMar>
              <w:top w:type="dxa" w:w="80"/>
              <w:left w:type="dxa" w:w="100"/>
              <w:bottom w:type="dxa" w:w="80"/>
              <w:right w:type="dxa" w:w="100"/>
            </w:tcMar>
            <w:vAlign w:val="top"/>
          </w:tcPr>
          <w:p>
            <w:pPr>
              <w:spacing w:after="40"/>
            </w:pPr>
            <w:r>
              <w:rPr>
                <w:b/>
                <w:bCs/>
                <w:color w:val="FFFFFF"/>
                <w:sz w:val="18"/>
                <w:szCs w:val="18"/>
              </w:rPr>
              <w:t xml:space="preserve">ID</w:t>
            </w:r>
          </w:p>
        </w:tc>
        <w:tc>
          <w:tcPr>
            <w:tcW w:type="dxa" w:w="2400"/>
            <w:shd w:fill="1B2A4A" w:val="clear"/>
            <w:tcMar>
              <w:top w:type="dxa" w:w="80"/>
              <w:left w:type="dxa" w:w="100"/>
              <w:bottom w:type="dxa" w:w="80"/>
              <w:right w:type="dxa" w:w="100"/>
            </w:tcMar>
            <w:vAlign w:val="top"/>
          </w:tcPr>
          <w:p>
            <w:pPr>
              <w:spacing w:after="40"/>
            </w:pPr>
            <w:r>
              <w:rPr>
                <w:b/>
                <w:bCs/>
                <w:color w:val="FFFFFF"/>
                <w:sz w:val="18"/>
                <w:szCs w:val="18"/>
              </w:rPr>
              <w:t xml:space="preserve">Titre</w:t>
            </w:r>
          </w:p>
        </w:tc>
        <w:tc>
          <w:tcPr>
            <w:tcW w:type="dxa" w:w="3200"/>
            <w:shd w:fill="1B2A4A" w:val="clear"/>
            <w:tcMar>
              <w:top w:type="dxa" w:w="80"/>
              <w:left w:type="dxa" w:w="100"/>
              <w:bottom w:type="dxa" w:w="80"/>
              <w:right w:type="dxa" w:w="100"/>
            </w:tcMar>
            <w:vAlign w:val="top"/>
          </w:tcPr>
          <w:p>
            <w:pPr>
              <w:spacing w:after="40"/>
            </w:pPr>
            <w:r>
              <w:rPr>
                <w:b/>
                <w:bCs/>
                <w:color w:val="FFFFFF"/>
                <w:sz w:val="18"/>
                <w:szCs w:val="18"/>
              </w:rPr>
              <w:t xml:space="preserve">Description</w:t>
            </w:r>
          </w:p>
        </w:tc>
        <w:tc>
          <w:tcPr>
            <w:tcW w:type="dxa" w:w="3600"/>
            <w:shd w:fill="1B2A4A" w:val="clear"/>
            <w:tcMar>
              <w:top w:type="dxa" w:w="80"/>
              <w:left w:type="dxa" w:w="100"/>
              <w:bottom w:type="dxa" w:w="80"/>
              <w:right w:type="dxa" w:w="100"/>
            </w:tcMar>
            <w:vAlign w:val="top"/>
          </w:tcPr>
          <w:p>
            <w:pPr>
              <w:spacing w:after="40"/>
            </w:pPr>
            <w:r>
              <w:rPr>
                <w:b/>
                <w:bCs/>
                <w:color w:val="FFFFFF"/>
                <w:sz w:val="18"/>
                <w:szCs w:val="18"/>
              </w:rPr>
              <w:t xml:space="preserve">Critères d'acceptation</w:t>
            </w:r>
          </w:p>
        </w:tc>
        <w:tc>
          <w:tcPr>
            <w:tcW w:type="dxa" w:w="1200"/>
            <w:shd w:fill="1B2A4A" w:val="clear"/>
            <w:tcMar>
              <w:top w:type="dxa" w:w="80"/>
              <w:left w:type="dxa" w:w="100"/>
              <w:bottom w:type="dxa" w:w="80"/>
              <w:right w:type="dxa" w:w="100"/>
            </w:tcMar>
            <w:vAlign w:val="top"/>
          </w:tcPr>
          <w:p>
            <w:pPr>
              <w:spacing w:after="40"/>
            </w:pPr>
            <w:r>
              <w:rPr>
                <w:b/>
                <w:bCs/>
                <w:color w:val="FFFFFF"/>
                <w:sz w:val="18"/>
                <w:szCs w:val="18"/>
              </w:rPr>
              <w:t xml:space="preserve">Priorité</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HBA-010</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Widget chatbot intégré au site</w:t>
            </w:r>
          </w:p>
        </w:tc>
        <w:tc>
          <w:tcPr>
            <w:tcW w:type="dxa" w:w="3200"/>
            <w:shd w:fill="FFFFFF" w:val="clear"/>
            <w:tcMar>
              <w:top w:type="dxa" w:w="80"/>
              <w:left w:type="dxa" w:w="100"/>
              <w:bottom w:type="dxa" w:w="80"/>
              <w:right w:type="dxa" w:w="100"/>
            </w:tcMar>
            <w:vAlign w:val="top"/>
          </w:tcPr>
          <w:p>
            <w:pPr>
              <w:spacing w:after="40"/>
            </w:pPr>
            <w:r>
              <w:rPr>
                <w:sz w:val="18"/>
                <w:szCs w:val="18"/>
              </w:rPr>
              <w:t xml:space="preserve">Développer le composant frontend du chatbot (ouverture/fermeture, historique de conversation, design HBA).</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widget est accessible depuis toutes les pages publiques</w:t>
            </w:r>
          </w:p>
          <w:p>
            <w:pPr>
              <w:pStyle w:val="ListParagraph"/>
              <w:numPr>
                <w:ilvl w:val="0"/>
                <w:numId w:val="3"/>
              </w:numPr>
              <w:spacing w:after="20"/>
            </w:pPr>
            <w:r>
              <w:rPr>
                <w:sz w:val="17"/>
                <w:szCs w:val="17"/>
              </w:rPr>
              <w:t xml:space="preserve">L'historique de conversation est conservé pendant la session</w:t>
            </w:r>
          </w:p>
          <w:p>
            <w:pPr>
              <w:pStyle w:val="ListParagraph"/>
              <w:numPr>
                <w:ilvl w:val="0"/>
                <w:numId w:val="3"/>
              </w:numPr>
              <w:spacing w:after="20"/>
            </w:pPr>
            <w:r>
              <w:rPr>
                <w:sz w:val="17"/>
                <w:szCs w:val="17"/>
              </w:rPr>
              <w:t xml:space="preserve">Le design respecte la charte graphique HBA</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HBA-011</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Moteur conversationnel FR/Derja</w:t>
            </w:r>
          </w:p>
        </w:tc>
        <w:tc>
          <w:tcPr>
            <w:tcW w:type="dxa" w:w="3200"/>
            <w:shd w:fill="F2F2F2" w:val="clear"/>
            <w:tcMar>
              <w:top w:type="dxa" w:w="80"/>
              <w:left w:type="dxa" w:w="100"/>
              <w:bottom w:type="dxa" w:w="80"/>
              <w:right w:type="dxa" w:w="100"/>
            </w:tcMar>
            <w:vAlign w:val="top"/>
          </w:tcPr>
          <w:p>
            <w:pPr>
              <w:spacing w:after="40"/>
            </w:pPr>
            <w:r>
              <w:rPr>
                <w:sz w:val="18"/>
                <w:szCs w:val="18"/>
              </w:rPr>
              <w:t xml:space="preserve">Intégrer l'API Claude avec un prompt système dédié permettant les échanges en français et en Derja tunisien.</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chatbot répond correctement à des questions posées en Derja</w:t>
            </w:r>
          </w:p>
          <w:p>
            <w:pPr>
              <w:pStyle w:val="ListParagraph"/>
              <w:numPr>
                <w:ilvl w:val="0"/>
                <w:numId w:val="3"/>
              </w:numPr>
              <w:spacing w:after="20"/>
            </w:pPr>
            <w:r>
              <w:rPr>
                <w:sz w:val="17"/>
                <w:szCs w:val="17"/>
              </w:rPr>
              <w:t xml:space="preserve">Les réponses restent dans le périmètre des informations du centre (tarifs, sessions, prérequis)</w:t>
            </w:r>
          </w:p>
          <w:p>
            <w:pPr>
              <w:pStyle w:val="ListParagraph"/>
              <w:numPr>
                <w:ilvl w:val="0"/>
                <w:numId w:val="3"/>
              </w:numPr>
              <w:spacing w:after="20"/>
            </w:pPr>
            <w:r>
              <w:rPr>
                <w:sz w:val="17"/>
                <w:szCs w:val="17"/>
              </w:rPr>
              <w:t xml:space="preserve">Le ton reste professionnel et conforme à l'image de marque HBA</w:t>
            </w:r>
          </w:p>
        </w:tc>
        <w:tc>
          <w:tcPr>
            <w:tcW w:type="dxa" w:w="1200"/>
            <w:shd w:fill="F2F2F2"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HBA-012</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Qualification et prise de RDV via chatbot</w:t>
            </w:r>
          </w:p>
        </w:tc>
        <w:tc>
          <w:tcPr>
            <w:tcW w:type="dxa" w:w="3200"/>
            <w:shd w:fill="FFFFFF" w:val="clear"/>
            <w:tcMar>
              <w:top w:type="dxa" w:w="80"/>
              <w:left w:type="dxa" w:w="100"/>
              <w:bottom w:type="dxa" w:w="80"/>
              <w:right w:type="dxa" w:w="100"/>
            </w:tcMar>
            <w:vAlign w:val="top"/>
          </w:tcPr>
          <w:p>
            <w:pPr>
              <w:spacing w:after="40"/>
            </w:pPr>
            <w:r>
              <w:rPr>
                <w:sz w:val="18"/>
                <w:szCs w:val="18"/>
              </w:rPr>
              <w:t xml:space="preserve">Permettre au chatbot de qualifier le prospect (filière, disponibilité, budget) et de déclencher une préinscription depuis la conversation.</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chatbot collecte les informations minimales nécessaires à une préinscription</w:t>
            </w:r>
          </w:p>
          <w:p>
            <w:pPr>
              <w:pStyle w:val="ListParagraph"/>
              <w:numPr>
                <w:ilvl w:val="0"/>
                <w:numId w:val="3"/>
              </w:numPr>
              <w:spacing w:after="20"/>
            </w:pPr>
            <w:r>
              <w:rPr>
                <w:sz w:val="17"/>
                <w:szCs w:val="17"/>
              </w:rPr>
              <w:t xml:space="preserve">Une préinscription créée via le chatbot apparaît dans le backoffice</w:t>
            </w:r>
          </w:p>
          <w:p>
            <w:pPr>
              <w:pStyle w:val="ListParagraph"/>
              <w:numPr>
                <w:ilvl w:val="0"/>
                <w:numId w:val="3"/>
              </w:numPr>
              <w:spacing w:after="20"/>
            </w:pPr>
            <w:r>
              <w:rPr>
                <w:sz w:val="17"/>
                <w:szCs w:val="17"/>
              </w:rPr>
              <w:t xml:space="preserve">Le prospect reçoit une confirmation après la préinscription</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HBA-013</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Escalade vers un conseiller humain</w:t>
            </w:r>
          </w:p>
        </w:tc>
        <w:tc>
          <w:tcPr>
            <w:tcW w:type="dxa" w:w="3200"/>
            <w:shd w:fill="F2F2F2" w:val="clear"/>
            <w:tcMar>
              <w:top w:type="dxa" w:w="80"/>
              <w:left w:type="dxa" w:w="100"/>
              <w:bottom w:type="dxa" w:w="80"/>
              <w:right w:type="dxa" w:w="100"/>
            </w:tcMar>
            <w:vAlign w:val="top"/>
          </w:tcPr>
          <w:p>
            <w:pPr>
              <w:spacing w:after="40"/>
            </w:pPr>
            <w:r>
              <w:rPr>
                <w:sz w:val="18"/>
                <w:szCs w:val="18"/>
              </w:rPr>
              <w:t xml:space="preserve">Mettre en place un mécanisme de bascule vers un contact humain (email/WhatsApp) lorsque la demande dépasse le périmètre du chatbot.</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chatbot détecte les demandes hors périmètre et propose l'escalade</w:t>
            </w:r>
          </w:p>
          <w:p>
            <w:pPr>
              <w:pStyle w:val="ListParagraph"/>
              <w:numPr>
                <w:ilvl w:val="0"/>
                <w:numId w:val="3"/>
              </w:numPr>
              <w:spacing w:after="20"/>
            </w:pPr>
            <w:r>
              <w:rPr>
                <w:sz w:val="17"/>
                <w:szCs w:val="17"/>
              </w:rPr>
              <w:t xml:space="preserve">Un email ou message est transmis à l'équipe avec le contexte de la conversation</w:t>
            </w:r>
          </w:p>
          <w:p>
            <w:pPr>
              <w:pStyle w:val="ListParagraph"/>
              <w:numPr>
                <w:ilvl w:val="0"/>
                <w:numId w:val="3"/>
              </w:numPr>
              <w:spacing w:after="20"/>
            </w:pPr>
            <w:r>
              <w:rPr>
                <w:sz w:val="17"/>
                <w:szCs w:val="17"/>
              </w:rPr>
              <w:t xml:space="preserve">Le visiteur reçoit une confirmation que sa demande a été transmise</w:t>
            </w:r>
          </w:p>
        </w:tc>
        <w:tc>
          <w:tcPr>
            <w:tcW w:type="dxa" w:w="1200"/>
            <w:shd w:fill="F2F2F2" w:val="clear"/>
            <w:tcMar>
              <w:top w:type="dxa" w:w="80"/>
              <w:left w:type="dxa" w:w="100"/>
              <w:bottom w:type="dxa" w:w="80"/>
              <w:right w:type="dxa" w:w="100"/>
            </w:tcMar>
            <w:vAlign w:val="top"/>
          </w:tcPr>
          <w:p>
            <w:pPr>
              <w:spacing w:after="40"/>
            </w:pPr>
            <w:r>
              <w:rPr>
                <w:b/>
                <w:bCs/>
                <w:color w:val="B38A00"/>
                <w:sz w:val="18"/>
                <w:szCs w:val="18"/>
              </w:rPr>
              <w:t xml:space="preserve">Moyenne</w:t>
            </w:r>
          </w:p>
        </w:tc>
      </w:tr>
    </w:tbl>
    <w:p>
      <w:pPr>
        <w:spacing w:after="200"/>
      </w:pPr>
    </w:p>
    <w:p>
      <w:pPr>
        <w:pStyle w:val="Heading3"/>
        <w:spacing w:after="120" w:before="240"/>
      </w:pPr>
      <w:r>
        <w:rPr>
          <w:b/>
          <w:bCs/>
          <w:color w:val="1B2A4A"/>
          <w:sz w:val="22"/>
          <w:szCs w:val="22"/>
        </w:rPr>
        <w:t xml:space="preserve">Epic 4 — Prise de rendez-vous, préinscription &amp; suivi client</w:t>
      </w:r>
    </w:p>
    <w:p>
      <w:pPr>
        <w:spacing w:after="160" w:line="300"/>
      </w:pPr>
      <w:r>
        <w:rPr>
          <w:color w:val="222222"/>
          <w:sz w:val="21"/>
          <w:szCs w:val="21"/>
        </w:rPr>
        <w:t xml:space="preserve">Cet epic couvre l'ensemble du parcours de conversion (calendrier, préinscription) ainsi que le portail client post-inscription.</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3600"/>
        <w:gridCol w:w="1200"/>
      </w:tblGrid>
      <w:tr>
        <w:trPr>
          <w:tblHeader/>
        </w:trPr>
        <w:tc>
          <w:tcPr>
            <w:tcW w:type="dxa" w:w="1000"/>
            <w:shd w:fill="1B2A4A" w:val="clear"/>
            <w:tcMar>
              <w:top w:type="dxa" w:w="80"/>
              <w:left w:type="dxa" w:w="100"/>
              <w:bottom w:type="dxa" w:w="80"/>
              <w:right w:type="dxa" w:w="100"/>
            </w:tcMar>
            <w:vAlign w:val="top"/>
          </w:tcPr>
          <w:p>
            <w:pPr>
              <w:spacing w:after="40"/>
            </w:pPr>
            <w:r>
              <w:rPr>
                <w:b/>
                <w:bCs/>
                <w:color w:val="FFFFFF"/>
                <w:sz w:val="18"/>
                <w:szCs w:val="18"/>
              </w:rPr>
              <w:t xml:space="preserve">ID</w:t>
            </w:r>
          </w:p>
        </w:tc>
        <w:tc>
          <w:tcPr>
            <w:tcW w:type="dxa" w:w="2400"/>
            <w:shd w:fill="1B2A4A" w:val="clear"/>
            <w:tcMar>
              <w:top w:type="dxa" w:w="80"/>
              <w:left w:type="dxa" w:w="100"/>
              <w:bottom w:type="dxa" w:w="80"/>
              <w:right w:type="dxa" w:w="100"/>
            </w:tcMar>
            <w:vAlign w:val="top"/>
          </w:tcPr>
          <w:p>
            <w:pPr>
              <w:spacing w:after="40"/>
            </w:pPr>
            <w:r>
              <w:rPr>
                <w:b/>
                <w:bCs/>
                <w:color w:val="FFFFFF"/>
                <w:sz w:val="18"/>
                <w:szCs w:val="18"/>
              </w:rPr>
              <w:t xml:space="preserve">Titre</w:t>
            </w:r>
          </w:p>
        </w:tc>
        <w:tc>
          <w:tcPr>
            <w:tcW w:type="dxa" w:w="3200"/>
            <w:shd w:fill="1B2A4A" w:val="clear"/>
            <w:tcMar>
              <w:top w:type="dxa" w:w="80"/>
              <w:left w:type="dxa" w:w="100"/>
              <w:bottom w:type="dxa" w:w="80"/>
              <w:right w:type="dxa" w:w="100"/>
            </w:tcMar>
            <w:vAlign w:val="top"/>
          </w:tcPr>
          <w:p>
            <w:pPr>
              <w:spacing w:after="40"/>
            </w:pPr>
            <w:r>
              <w:rPr>
                <w:b/>
                <w:bCs/>
                <w:color w:val="FFFFFF"/>
                <w:sz w:val="18"/>
                <w:szCs w:val="18"/>
              </w:rPr>
              <w:t xml:space="preserve">Description</w:t>
            </w:r>
          </w:p>
        </w:tc>
        <w:tc>
          <w:tcPr>
            <w:tcW w:type="dxa" w:w="3600"/>
            <w:shd w:fill="1B2A4A" w:val="clear"/>
            <w:tcMar>
              <w:top w:type="dxa" w:w="80"/>
              <w:left w:type="dxa" w:w="100"/>
              <w:bottom w:type="dxa" w:w="80"/>
              <w:right w:type="dxa" w:w="100"/>
            </w:tcMar>
            <w:vAlign w:val="top"/>
          </w:tcPr>
          <w:p>
            <w:pPr>
              <w:spacing w:after="40"/>
            </w:pPr>
            <w:r>
              <w:rPr>
                <w:b/>
                <w:bCs/>
                <w:color w:val="FFFFFF"/>
                <w:sz w:val="18"/>
                <w:szCs w:val="18"/>
              </w:rPr>
              <w:t xml:space="preserve">Critères d'acceptation</w:t>
            </w:r>
          </w:p>
        </w:tc>
        <w:tc>
          <w:tcPr>
            <w:tcW w:type="dxa" w:w="1200"/>
            <w:shd w:fill="1B2A4A" w:val="clear"/>
            <w:tcMar>
              <w:top w:type="dxa" w:w="80"/>
              <w:left w:type="dxa" w:w="100"/>
              <w:bottom w:type="dxa" w:w="80"/>
              <w:right w:type="dxa" w:w="100"/>
            </w:tcMar>
            <w:vAlign w:val="top"/>
          </w:tcPr>
          <w:p>
            <w:pPr>
              <w:spacing w:after="40"/>
            </w:pPr>
            <w:r>
              <w:rPr>
                <w:b/>
                <w:bCs/>
                <w:color w:val="FFFFFF"/>
                <w:sz w:val="18"/>
                <w:szCs w:val="18"/>
              </w:rPr>
              <w:t xml:space="preserve">Priorité</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HBA-014</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Calendrier des sessions en temps réel</w:t>
            </w:r>
          </w:p>
        </w:tc>
        <w:tc>
          <w:tcPr>
            <w:tcW w:type="dxa" w:w="3200"/>
            <w:shd w:fill="FFFFFF" w:val="clear"/>
            <w:tcMar>
              <w:top w:type="dxa" w:w="80"/>
              <w:left w:type="dxa" w:w="100"/>
              <w:bottom w:type="dxa" w:w="80"/>
              <w:right w:type="dxa" w:w="100"/>
            </w:tcMar>
            <w:vAlign w:val="top"/>
          </w:tcPr>
          <w:p>
            <w:pPr>
              <w:spacing w:after="40"/>
            </w:pPr>
            <w:r>
              <w:rPr>
                <w:sz w:val="18"/>
                <w:szCs w:val="18"/>
              </w:rPr>
              <w:t xml:space="preserve">Afficher les sessions à venir par formation avec le nombre de places restantes, synchronisé avec le backoffice.</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nombre de places affiché reflète les inscriptions en temps réel</w:t>
            </w:r>
          </w:p>
          <w:p>
            <w:pPr>
              <w:pStyle w:val="ListParagraph"/>
              <w:numPr>
                <w:ilvl w:val="0"/>
                <w:numId w:val="3"/>
              </w:numPr>
              <w:spacing w:after="20"/>
            </w:pPr>
            <w:r>
              <w:rPr>
                <w:sz w:val="17"/>
                <w:szCs w:val="17"/>
              </w:rPr>
              <w:t xml:space="preserve">Une session complète est visuellement indiquée comme non disponible</w:t>
            </w:r>
          </w:p>
          <w:p>
            <w:pPr>
              <w:pStyle w:val="ListParagraph"/>
              <w:numPr>
                <w:ilvl w:val="0"/>
                <w:numId w:val="3"/>
              </w:numPr>
              <w:spacing w:after="20"/>
            </w:pPr>
            <w:r>
              <w:rPr>
                <w:sz w:val="17"/>
                <w:szCs w:val="17"/>
              </w:rPr>
              <w:t xml:space="preserve">Le calendrier est filtrable par formation</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HBA-015</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Formulaire de préinscription en ligne</w:t>
            </w:r>
          </w:p>
        </w:tc>
        <w:tc>
          <w:tcPr>
            <w:tcW w:type="dxa" w:w="3200"/>
            <w:shd w:fill="F2F2F2" w:val="clear"/>
            <w:tcMar>
              <w:top w:type="dxa" w:w="80"/>
              <w:left w:type="dxa" w:w="100"/>
              <w:bottom w:type="dxa" w:w="80"/>
              <w:right w:type="dxa" w:w="100"/>
            </w:tcMar>
            <w:vAlign w:val="top"/>
          </w:tcPr>
          <w:p>
            <w:pPr>
              <w:spacing w:after="40"/>
            </w:pPr>
            <w:r>
              <w:rPr>
                <w:sz w:val="18"/>
                <w:szCs w:val="18"/>
              </w:rPr>
              <w:t xml:space="preserve">Développer le formulaire de préinscription avec validation des champs et confirmation automatique.</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formulaire valide les champs obligatoires avant soumission</w:t>
            </w:r>
          </w:p>
          <w:p>
            <w:pPr>
              <w:pStyle w:val="ListParagraph"/>
              <w:numPr>
                <w:ilvl w:val="0"/>
                <w:numId w:val="3"/>
              </w:numPr>
              <w:spacing w:after="20"/>
            </w:pPr>
            <w:r>
              <w:rPr>
                <w:sz w:val="17"/>
                <w:szCs w:val="17"/>
              </w:rPr>
              <w:t xml:space="preserve">Une confirmation par email est envoyée automatiquement</w:t>
            </w:r>
          </w:p>
          <w:p>
            <w:pPr>
              <w:pStyle w:val="ListParagraph"/>
              <w:numPr>
                <w:ilvl w:val="0"/>
                <w:numId w:val="3"/>
              </w:numPr>
              <w:spacing w:after="20"/>
            </w:pPr>
            <w:r>
              <w:rPr>
                <w:sz w:val="17"/>
                <w:szCs w:val="17"/>
              </w:rPr>
              <w:t xml:space="preserve">La préinscription est visible immédiatement dans le backoffice</w:t>
            </w:r>
          </w:p>
        </w:tc>
        <w:tc>
          <w:tcPr>
            <w:tcW w:type="dxa" w:w="1200"/>
            <w:shd w:fill="F2F2F2"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HBA-016</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Portail client — planning et documents</w:t>
            </w:r>
          </w:p>
        </w:tc>
        <w:tc>
          <w:tcPr>
            <w:tcW w:type="dxa" w:w="3200"/>
            <w:shd w:fill="FFFFFF" w:val="clear"/>
            <w:tcMar>
              <w:top w:type="dxa" w:w="80"/>
              <w:left w:type="dxa" w:w="100"/>
              <w:bottom w:type="dxa" w:w="80"/>
              <w:right w:type="dxa" w:w="100"/>
            </w:tcMar>
            <w:vAlign w:val="top"/>
          </w:tcPr>
          <w:p>
            <w:pPr>
              <w:spacing w:after="40"/>
            </w:pPr>
            <w:r>
              <w:rPr>
                <w:sz w:val="18"/>
                <w:szCs w:val="18"/>
              </w:rPr>
              <w:t xml:space="preserve">Créer l'espace apprenant authentifié affichant le planning des cours et les documents partagés par le formateur.</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L'apprenant accède à son planning personnel après connexion</w:t>
            </w:r>
          </w:p>
          <w:p>
            <w:pPr>
              <w:pStyle w:val="ListParagraph"/>
              <w:numPr>
                <w:ilvl w:val="0"/>
                <w:numId w:val="3"/>
              </w:numPr>
              <w:spacing w:after="20"/>
            </w:pPr>
            <w:r>
              <w:rPr>
                <w:sz w:val="17"/>
                <w:szCs w:val="17"/>
              </w:rPr>
              <w:t xml:space="preserve">Les documents partagés sont téléchargeables depuis le portail</w:t>
            </w:r>
          </w:p>
          <w:p>
            <w:pPr>
              <w:pStyle w:val="ListParagraph"/>
              <w:numPr>
                <w:ilvl w:val="0"/>
                <w:numId w:val="3"/>
              </w:numPr>
              <w:spacing w:after="20"/>
            </w:pPr>
            <w:r>
              <w:rPr>
                <w:sz w:val="17"/>
                <w:szCs w:val="17"/>
              </w:rPr>
              <w:t xml:space="preserve">L'accès est protégé par authentification JWT</w:t>
            </w:r>
          </w:p>
        </w:tc>
        <w:tc>
          <w:tcPr>
            <w:tcW w:type="dxa" w:w="1200"/>
            <w:shd w:fill="FFFFFF" w:val="clear"/>
            <w:tcMar>
              <w:top w:type="dxa" w:w="80"/>
              <w:left w:type="dxa" w:w="100"/>
              <w:bottom w:type="dxa" w:w="80"/>
              <w:right w:type="dxa" w:w="100"/>
            </w:tcMar>
            <w:vAlign w:val="top"/>
          </w:tcPr>
          <w:p>
            <w:pPr>
              <w:spacing w:after="40"/>
            </w:pPr>
            <w:r>
              <w:rPr>
                <w:b/>
                <w:bCs/>
                <w:color w:val="B38A00"/>
                <w:sz w:val="18"/>
                <w:szCs w:val="18"/>
              </w:rPr>
              <w:t xml:space="preserve">Moyenne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HBA-017</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Certificats numériques avec QR de vérification</w:t>
            </w:r>
          </w:p>
        </w:tc>
        <w:tc>
          <w:tcPr>
            <w:tcW w:type="dxa" w:w="3200"/>
            <w:shd w:fill="F2F2F2" w:val="clear"/>
            <w:tcMar>
              <w:top w:type="dxa" w:w="80"/>
              <w:left w:type="dxa" w:w="100"/>
              <w:bottom w:type="dxa" w:w="80"/>
              <w:right w:type="dxa" w:w="100"/>
            </w:tcMar>
            <w:vAlign w:val="top"/>
          </w:tcPr>
          <w:p>
            <w:pPr>
              <w:spacing w:after="40"/>
            </w:pPr>
            <w:r>
              <w:rPr>
                <w:sz w:val="18"/>
                <w:szCs w:val="18"/>
              </w:rPr>
              <w:t xml:space="preserve">Générer des certificats PDF personnalisés incluant un QR code renvoyant vers une page de vérification en ligne.</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certificat généré reprend la charte graphique HBA existante</w:t>
            </w:r>
          </w:p>
          <w:p>
            <w:pPr>
              <w:pStyle w:val="ListParagraph"/>
              <w:numPr>
                <w:ilvl w:val="0"/>
                <w:numId w:val="3"/>
              </w:numPr>
              <w:spacing w:after="20"/>
            </w:pPr>
            <w:r>
              <w:rPr>
                <w:sz w:val="17"/>
                <w:szCs w:val="17"/>
              </w:rPr>
              <w:t xml:space="preserve">Le QR code renvoie vers une page confirmant l'authenticité du certificat</w:t>
            </w:r>
          </w:p>
          <w:p>
            <w:pPr>
              <w:pStyle w:val="ListParagraph"/>
              <w:numPr>
                <w:ilvl w:val="0"/>
                <w:numId w:val="3"/>
              </w:numPr>
              <w:spacing w:after="20"/>
            </w:pPr>
            <w:r>
              <w:rPr>
                <w:sz w:val="17"/>
                <w:szCs w:val="17"/>
              </w:rPr>
              <w:t xml:space="preserve">Le certificat est téléchargeable depuis le portail client</w:t>
            </w:r>
          </w:p>
        </w:tc>
        <w:tc>
          <w:tcPr>
            <w:tcW w:type="dxa" w:w="1200"/>
            <w:shd w:fill="F2F2F2" w:val="clear"/>
            <w:tcMar>
              <w:top w:type="dxa" w:w="80"/>
              <w:left w:type="dxa" w:w="100"/>
              <w:bottom w:type="dxa" w:w="80"/>
              <w:right w:type="dxa" w:w="100"/>
            </w:tcMar>
            <w:vAlign w:val="top"/>
          </w:tcPr>
          <w:p>
            <w:pPr>
              <w:spacing w:after="40"/>
            </w:pPr>
            <w:r>
              <w:rPr>
                <w:b/>
                <w:bCs/>
                <w:color w:val="B38A00"/>
                <w:sz w:val="18"/>
                <w:szCs w:val="18"/>
              </w:rPr>
              <w:t xml:space="preserve">Moyenne</w:t>
            </w:r>
          </w:p>
        </w:tc>
      </w:tr>
    </w:tbl>
    <w:p>
      <w:pPr>
        <w:spacing w:after="200"/>
      </w:pPr>
    </w:p>
    <w:p>
      <w:pPr>
        <w:pStyle w:val="Heading3"/>
        <w:spacing w:after="120" w:before="240"/>
      </w:pPr>
      <w:r>
        <w:rPr>
          <w:b/>
          <w:bCs/>
          <w:color w:val="1B2A4A"/>
          <w:sz w:val="22"/>
          <w:szCs w:val="22"/>
        </w:rPr>
        <w:t xml:space="preserve">Epic 5 — Backoffice &amp; pilotage</w:t>
      </w:r>
    </w:p>
    <w:p>
      <w:pPr>
        <w:spacing w:after="160" w:line="300"/>
      </w:pPr>
      <w:r>
        <w:rPr>
          <w:color w:val="222222"/>
          <w:sz w:val="21"/>
          <w:szCs w:val="21"/>
        </w:rPr>
        <w:t xml:space="preserve">Cet epic couvre les outils d'administration permettant à l'équipe HBA de gérer le catalogue, les leads et le contenu de la plateforme en autonomie.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3600"/>
        <w:gridCol w:w="1200"/>
      </w:tblGrid>
      <w:tr>
        <w:trPr>
          <w:tblHeader/>
        </w:trPr>
        <w:tc>
          <w:tcPr>
            <w:tcW w:type="dxa" w:w="1000"/>
            <w:shd w:fill="1B2A4A" w:val="clear"/>
            <w:tcMar>
              <w:top w:type="dxa" w:w="80"/>
              <w:left w:type="dxa" w:w="100"/>
              <w:bottom w:type="dxa" w:w="80"/>
              <w:right w:type="dxa" w:w="100"/>
            </w:tcMar>
            <w:vAlign w:val="top"/>
          </w:tcPr>
          <w:p>
            <w:pPr>
              <w:spacing w:after="40"/>
            </w:pPr>
            <w:r>
              <w:rPr>
                <w:b/>
                <w:bCs/>
                <w:color w:val="FFFFFF"/>
                <w:sz w:val="18"/>
                <w:szCs w:val="18"/>
              </w:rPr>
              <w:t xml:space="preserve">ID</w:t>
            </w:r>
          </w:p>
        </w:tc>
        <w:tc>
          <w:tcPr>
            <w:tcW w:type="dxa" w:w="2400"/>
            <w:shd w:fill="1B2A4A" w:val="clear"/>
            <w:tcMar>
              <w:top w:type="dxa" w:w="80"/>
              <w:left w:type="dxa" w:w="100"/>
              <w:bottom w:type="dxa" w:w="80"/>
              <w:right w:type="dxa" w:w="100"/>
            </w:tcMar>
            <w:vAlign w:val="top"/>
          </w:tcPr>
          <w:p>
            <w:pPr>
              <w:spacing w:after="40"/>
            </w:pPr>
            <w:r>
              <w:rPr>
                <w:b/>
                <w:bCs/>
                <w:color w:val="FFFFFF"/>
                <w:sz w:val="18"/>
                <w:szCs w:val="18"/>
              </w:rPr>
              <w:t xml:space="preserve">Titre</w:t>
            </w:r>
          </w:p>
        </w:tc>
        <w:tc>
          <w:tcPr>
            <w:tcW w:type="dxa" w:w="3200"/>
            <w:shd w:fill="1B2A4A" w:val="clear"/>
            <w:tcMar>
              <w:top w:type="dxa" w:w="80"/>
              <w:left w:type="dxa" w:w="100"/>
              <w:bottom w:type="dxa" w:w="80"/>
              <w:right w:type="dxa" w:w="100"/>
            </w:tcMar>
            <w:vAlign w:val="top"/>
          </w:tcPr>
          <w:p>
            <w:pPr>
              <w:spacing w:after="40"/>
            </w:pPr>
            <w:r>
              <w:rPr>
                <w:b/>
                <w:bCs/>
                <w:color w:val="FFFFFF"/>
                <w:sz w:val="18"/>
                <w:szCs w:val="18"/>
              </w:rPr>
              <w:t xml:space="preserve">Description</w:t>
            </w:r>
          </w:p>
        </w:tc>
        <w:tc>
          <w:tcPr>
            <w:tcW w:type="dxa" w:w="3600"/>
            <w:shd w:fill="1B2A4A" w:val="clear"/>
            <w:tcMar>
              <w:top w:type="dxa" w:w="80"/>
              <w:left w:type="dxa" w:w="100"/>
              <w:bottom w:type="dxa" w:w="80"/>
              <w:right w:type="dxa" w:w="100"/>
            </w:tcMar>
            <w:vAlign w:val="top"/>
          </w:tcPr>
          <w:p>
            <w:pPr>
              <w:spacing w:after="40"/>
            </w:pPr>
            <w:r>
              <w:rPr>
                <w:b/>
                <w:bCs/>
                <w:color w:val="FFFFFF"/>
                <w:sz w:val="18"/>
                <w:szCs w:val="18"/>
              </w:rPr>
              <w:t xml:space="preserve">Critères d'acceptation</w:t>
            </w:r>
          </w:p>
        </w:tc>
        <w:tc>
          <w:tcPr>
            <w:tcW w:type="dxa" w:w="1200"/>
            <w:shd w:fill="1B2A4A" w:val="clear"/>
            <w:tcMar>
              <w:top w:type="dxa" w:w="80"/>
              <w:left w:type="dxa" w:w="100"/>
              <w:bottom w:type="dxa" w:w="80"/>
              <w:right w:type="dxa" w:w="100"/>
            </w:tcMar>
            <w:vAlign w:val="top"/>
          </w:tcPr>
          <w:p>
            <w:pPr>
              <w:spacing w:after="40"/>
            </w:pPr>
            <w:r>
              <w:rPr>
                <w:b/>
                <w:bCs/>
                <w:color w:val="FFFFFF"/>
                <w:sz w:val="18"/>
                <w:szCs w:val="18"/>
              </w:rPr>
              <w:t xml:space="preserve">Priorité</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HBA-018</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Backoffice — gestion du catalogue</w:t>
            </w:r>
          </w:p>
        </w:tc>
        <w:tc>
          <w:tcPr>
            <w:tcW w:type="dxa" w:w="3200"/>
            <w:shd w:fill="FFFFFF" w:val="clear"/>
            <w:tcMar>
              <w:top w:type="dxa" w:w="80"/>
              <w:left w:type="dxa" w:w="100"/>
              <w:bottom w:type="dxa" w:w="80"/>
              <w:right w:type="dxa" w:w="100"/>
            </w:tcMar>
            <w:vAlign w:val="top"/>
          </w:tcPr>
          <w:p>
            <w:pPr>
              <w:spacing w:after="40"/>
            </w:pPr>
            <w:r>
              <w:rPr>
                <w:sz w:val="18"/>
                <w:szCs w:val="18"/>
              </w:rPr>
              <w:t xml:space="preserve">Interface d'administration permettant de créer, modifier et publier les formations et leurs sessions.</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Un administrateur peut créer une formation sans intervention technique</w:t>
            </w:r>
          </w:p>
          <w:p>
            <w:pPr>
              <w:pStyle w:val="ListParagraph"/>
              <w:numPr>
                <w:ilvl w:val="0"/>
                <w:numId w:val="3"/>
              </w:numPr>
              <w:spacing w:after="20"/>
            </w:pPr>
            <w:r>
              <w:rPr>
                <w:sz w:val="17"/>
                <w:szCs w:val="17"/>
              </w:rPr>
              <w:t xml:space="preserve">Les modifications apparaissent immédiatement sur la vitrine publique</w:t>
            </w:r>
          </w:p>
          <w:p>
            <w:pPr>
              <w:pStyle w:val="ListParagraph"/>
              <w:numPr>
                <w:ilvl w:val="0"/>
                <w:numId w:val="3"/>
              </w:numPr>
              <w:spacing w:after="20"/>
            </w:pPr>
            <w:r>
              <w:rPr>
                <w:sz w:val="17"/>
                <w:szCs w:val="17"/>
              </w:rPr>
              <w:t xml:space="preserve">Les droits d'accès au backoffice sont réservés au rôle admin/formateur</w:t>
            </w:r>
          </w:p>
        </w:tc>
        <w:tc>
          <w:tcPr>
            <w:tcW w:type="dxa" w:w="1200"/>
            <w:shd w:fill="FFFFFF" w:val="clear"/>
            <w:tcMar>
              <w:top w:type="dxa" w:w="80"/>
              <w:left w:type="dxa" w:w="100"/>
              <w:bottom w:type="dxa" w:w="80"/>
              <w:right w:type="dxa" w:w="100"/>
            </w:tcMar>
            <w:vAlign w:val="top"/>
          </w:tcPr>
          <w:p>
            <w:pPr>
              <w:spacing w:after="40"/>
            </w:pPr>
            <w:r>
              <w:rPr>
                <w:b/>
                <w:bCs/>
                <w:color w:val="B33A3A"/>
                <w:sz w:val="18"/>
                <w:szCs w:val="18"/>
              </w:rPr>
              <w:t xml:space="preserve">Haute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HBA-019</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Tableau de bord des leads et prospects</w:t>
            </w:r>
          </w:p>
        </w:tc>
        <w:tc>
          <w:tcPr>
            <w:tcW w:type="dxa" w:w="3200"/>
            <w:shd w:fill="F2F2F2" w:val="clear"/>
            <w:tcMar>
              <w:top w:type="dxa" w:w="80"/>
              <w:left w:type="dxa" w:w="100"/>
              <w:bottom w:type="dxa" w:w="80"/>
              <w:right w:type="dxa" w:w="100"/>
            </w:tcMar>
            <w:vAlign w:val="top"/>
          </w:tcPr>
          <w:p>
            <w:pPr>
              <w:spacing w:after="40"/>
            </w:pPr>
            <w:r>
              <w:rPr>
                <w:sz w:val="18"/>
                <w:szCs w:val="18"/>
              </w:rPr>
              <w:t xml:space="preserve">Centraliser dans le backoffice les leads issus de la vitrine, du simulateur et du chatbot avec leur statut de conversion.</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Chaque lead affiche sa source d'origine (vitrine, simulateur, chatbot)</w:t>
            </w:r>
          </w:p>
          <w:p>
            <w:pPr>
              <w:pStyle w:val="ListParagraph"/>
              <w:numPr>
                <w:ilvl w:val="0"/>
                <w:numId w:val="3"/>
              </w:numPr>
              <w:spacing w:after="20"/>
            </w:pPr>
            <w:r>
              <w:rPr>
                <w:sz w:val="17"/>
                <w:szCs w:val="17"/>
              </w:rPr>
              <w:t xml:space="preserve">Le statut d'un lead peut être mis à jour manuellement par l'équipe</w:t>
            </w:r>
          </w:p>
          <w:p>
            <w:pPr>
              <w:pStyle w:val="ListParagraph"/>
              <w:numPr>
                <w:ilvl w:val="0"/>
                <w:numId w:val="3"/>
              </w:numPr>
              <w:spacing w:after="20"/>
            </w:pPr>
            <w:r>
              <w:rPr>
                <w:sz w:val="17"/>
                <w:szCs w:val="17"/>
              </w:rPr>
              <w:t xml:space="preserve">Les leads sont exportables (CSV)</w:t>
            </w:r>
          </w:p>
        </w:tc>
        <w:tc>
          <w:tcPr>
            <w:tcW w:type="dxa" w:w="1200"/>
            <w:shd w:fill="F2F2F2" w:val="clear"/>
            <w:tcMar>
              <w:top w:type="dxa" w:w="80"/>
              <w:left w:type="dxa" w:w="100"/>
              <w:bottom w:type="dxa" w:w="80"/>
              <w:right w:type="dxa" w:w="100"/>
            </w:tcMar>
            <w:vAlign w:val="top"/>
          </w:tcPr>
          <w:p>
            <w:pPr>
              <w:spacing w:after="40"/>
            </w:pPr>
            <w:r>
              <w:rPr>
                <w:b/>
                <w:bCs/>
                <w:color w:val="B38A00"/>
                <w:sz w:val="18"/>
                <w:szCs w:val="18"/>
              </w:rPr>
              <w:t xml:space="preserve">Moyenne</w:t>
            </w:r>
          </w:p>
        </w:tc>
      </w:tr>
      <w:tr>
        <w:tc>
          <w:tcPr>
            <w:tcW w:type="dxa" w:w="1000"/>
            <w:shd w:fill="FFFFFF" w:val="clear"/>
            <w:tcMar>
              <w:top w:type="dxa" w:w="80"/>
              <w:left w:type="dxa" w:w="100"/>
              <w:bottom w:type="dxa" w:w="80"/>
              <w:right w:type="dxa" w:w="100"/>
            </w:tcMar>
            <w:vAlign w:val="top"/>
          </w:tcPr>
          <w:p>
            <w:pPr>
              <w:spacing w:after="40"/>
            </w:pPr>
            <w:r>
              <w:rPr>
                <w:b/>
                <w:bCs/>
                <w:color w:val="1F8A8C"/>
                <w:sz w:val="18"/>
                <w:szCs w:val="18"/>
              </w:rPr>
              <w:t xml:space="preserve">HBA-020</w:t>
            </w:r>
          </w:p>
        </w:tc>
        <w:tc>
          <w:tcPr>
            <w:tcW w:type="dxa" w:w="2400"/>
            <w:shd w:fill="FFFFFF" w:val="clear"/>
            <w:tcMar>
              <w:top w:type="dxa" w:w="80"/>
              <w:left w:type="dxa" w:w="100"/>
              <w:bottom w:type="dxa" w:w="80"/>
              <w:right w:type="dxa" w:w="100"/>
            </w:tcMar>
            <w:vAlign w:val="top"/>
          </w:tcPr>
          <w:p>
            <w:pPr>
              <w:spacing w:after="40"/>
            </w:pPr>
            <w:r>
              <w:rPr>
                <w:b/>
                <w:bCs/>
                <w:sz w:val="18"/>
                <w:szCs w:val="18"/>
              </w:rPr>
              <w:t xml:space="preserve">Statistiques de conversion par formation et canal</w:t>
            </w:r>
          </w:p>
        </w:tc>
        <w:tc>
          <w:tcPr>
            <w:tcW w:type="dxa" w:w="3200"/>
            <w:shd w:fill="FFFFFF" w:val="clear"/>
            <w:tcMar>
              <w:top w:type="dxa" w:w="80"/>
              <w:left w:type="dxa" w:w="100"/>
              <w:bottom w:type="dxa" w:w="80"/>
              <w:right w:type="dxa" w:w="100"/>
            </w:tcMar>
            <w:vAlign w:val="top"/>
          </w:tcPr>
          <w:p>
            <w:pPr>
              <w:spacing w:after="40"/>
            </w:pPr>
            <w:r>
              <w:rPr>
                <w:sz w:val="18"/>
                <w:szCs w:val="18"/>
              </w:rPr>
              <w:t xml:space="preserve">Développer les indicateurs de performance (taux de conversion, formations les plus demandées, origine des leads).</w:t>
            </w:r>
          </w:p>
        </w:tc>
        <w:tc>
          <w:tcPr>
            <w:tcW w:type="dxa" w:w="3600"/>
            <w:shd w:fill="FFFFFF"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Le tableau de bord affiche au minimum trois indicateurs clés</w:t>
            </w:r>
          </w:p>
          <w:p>
            <w:pPr>
              <w:pStyle w:val="ListParagraph"/>
              <w:numPr>
                <w:ilvl w:val="0"/>
                <w:numId w:val="3"/>
              </w:numPr>
              <w:spacing w:after="20"/>
            </w:pPr>
            <w:r>
              <w:rPr>
                <w:sz w:val="17"/>
                <w:szCs w:val="17"/>
              </w:rPr>
              <w:t xml:space="preserve">Les statistiques sont filtrables par période</w:t>
            </w:r>
          </w:p>
          <w:p>
            <w:pPr>
              <w:pStyle w:val="ListParagraph"/>
              <w:numPr>
                <w:ilvl w:val="0"/>
                <w:numId w:val="3"/>
              </w:numPr>
              <w:spacing w:after="20"/>
            </w:pPr>
            <w:r>
              <w:rPr>
                <w:sz w:val="17"/>
                <w:szCs w:val="17"/>
              </w:rPr>
              <w:t xml:space="preserve">Les données sont cohérentes avec les leads enregistrés</w:t>
            </w:r>
          </w:p>
        </w:tc>
        <w:tc>
          <w:tcPr>
            <w:tcW w:type="dxa" w:w="1200"/>
            <w:shd w:fill="FFFFFF" w:val="clear"/>
            <w:tcMar>
              <w:top w:type="dxa" w:w="80"/>
              <w:left w:type="dxa" w:w="100"/>
              <w:bottom w:type="dxa" w:w="80"/>
              <w:right w:type="dxa" w:w="100"/>
            </w:tcMar>
            <w:vAlign w:val="top"/>
          </w:tcPr>
          <w:p>
            <w:pPr>
              <w:spacing w:after="40"/>
            </w:pPr>
            <w:r>
              <w:rPr>
                <w:b/>
                <w:bCs/>
                <w:color w:val="B38A00"/>
                <w:sz w:val="18"/>
                <w:szCs w:val="18"/>
              </w:rPr>
              <w:t xml:space="preserve">Moyenne</w:t>
            </w:r>
          </w:p>
        </w:tc>
      </w:tr>
      <w:tr>
        <w:tc>
          <w:tcPr>
            <w:tcW w:type="dxa" w:w="1000"/>
            <w:shd w:fill="F2F2F2" w:val="clear"/>
            <w:tcMar>
              <w:top w:type="dxa" w:w="80"/>
              <w:left w:type="dxa" w:w="100"/>
              <w:bottom w:type="dxa" w:w="80"/>
              <w:right w:type="dxa" w:w="100"/>
            </w:tcMar>
            <w:vAlign w:val="top"/>
          </w:tcPr>
          <w:p>
            <w:pPr>
              <w:spacing w:after="40"/>
            </w:pPr>
            <w:r>
              <w:rPr>
                <w:b/>
                <w:bCs/>
                <w:color w:val="1F8A8C"/>
                <w:sz w:val="18"/>
                <w:szCs w:val="18"/>
              </w:rPr>
              <w:t xml:space="preserve">HBA-021</w:t>
            </w:r>
          </w:p>
        </w:tc>
        <w:tc>
          <w:tcPr>
            <w:tcW w:type="dxa" w:w="2400"/>
            <w:shd w:fill="F2F2F2" w:val="clear"/>
            <w:tcMar>
              <w:top w:type="dxa" w:w="80"/>
              <w:left w:type="dxa" w:w="100"/>
              <w:bottom w:type="dxa" w:w="80"/>
              <w:right w:type="dxa" w:w="100"/>
            </w:tcMar>
            <w:vAlign w:val="top"/>
          </w:tcPr>
          <w:p>
            <w:pPr>
              <w:spacing w:after="40"/>
            </w:pPr>
            <w:r>
              <w:rPr>
                <w:b/>
                <w:bCs/>
                <w:sz w:val="18"/>
                <w:szCs w:val="18"/>
              </w:rPr>
              <w:t xml:space="preserve">Gestion de contenu (médias et témoignages)</w:t>
            </w:r>
          </w:p>
        </w:tc>
        <w:tc>
          <w:tcPr>
            <w:tcW w:type="dxa" w:w="3200"/>
            <w:shd w:fill="F2F2F2" w:val="clear"/>
            <w:tcMar>
              <w:top w:type="dxa" w:w="80"/>
              <w:left w:type="dxa" w:w="100"/>
              <w:bottom w:type="dxa" w:w="80"/>
              <w:right w:type="dxa" w:w="100"/>
            </w:tcMar>
            <w:vAlign w:val="top"/>
          </w:tcPr>
          <w:p>
            <w:pPr>
              <w:spacing w:after="40"/>
            </w:pPr>
            <w:r>
              <w:rPr>
                <w:sz w:val="18"/>
                <w:szCs w:val="18"/>
              </w:rPr>
              <w:t xml:space="preserve">Permettre à l'équipe HBA de gérer les visuels, vidéos et témoignages affichés sur la vitrine sans intervention développeur.</w:t>
            </w:r>
          </w:p>
        </w:tc>
        <w:tc>
          <w:tcPr>
            <w:tcW w:type="dxa" w:w="3600"/>
            <w:shd w:fill="F2F2F2" w:val="clear"/>
            <w:tcMar>
              <w:top w:type="dxa" w:w="80"/>
              <w:left w:type="dxa" w:w="100"/>
              <w:bottom w:type="dxa" w:w="80"/>
              <w:right w:type="dxa" w:w="100"/>
            </w:tcMar>
            <w:vAlign w:val="top"/>
          </w:tcPr>
          <w:p>
            <w:pPr>
              <w:pStyle w:val="ListParagraph"/>
              <w:numPr>
                <w:ilvl w:val="0"/>
                <w:numId w:val="3"/>
              </w:numPr>
              <w:spacing w:after="20"/>
            </w:pPr>
            <w:r>
              <w:rPr>
                <w:sz w:val="17"/>
                <w:szCs w:val="17"/>
              </w:rPr>
              <w:t xml:space="preserve">Un utilisateur non technique peut ajouter/modifier un témoignage</w:t>
            </w:r>
          </w:p>
          <w:p>
            <w:pPr>
              <w:pStyle w:val="ListParagraph"/>
              <w:numPr>
                <w:ilvl w:val="0"/>
                <w:numId w:val="3"/>
              </w:numPr>
              <w:spacing w:after="20"/>
            </w:pPr>
            <w:r>
              <w:rPr>
                <w:sz w:val="17"/>
                <w:szCs w:val="17"/>
              </w:rPr>
              <w:t xml:space="preserve">Les médias uploadés sont automatiquement optimisés pour le web</w:t>
            </w:r>
          </w:p>
          <w:p>
            <w:pPr>
              <w:pStyle w:val="ListParagraph"/>
              <w:numPr>
                <w:ilvl w:val="0"/>
                <w:numId w:val="3"/>
              </w:numPr>
              <w:spacing w:after="20"/>
            </w:pPr>
            <w:r>
              <w:rPr>
                <w:sz w:val="17"/>
                <w:szCs w:val="17"/>
              </w:rPr>
              <w:t xml:space="preserve">Les modifications sont visibles sur la vitrine après publication</w:t>
            </w:r>
          </w:p>
        </w:tc>
        <w:tc>
          <w:tcPr>
            <w:tcW w:type="dxa" w:w="1200"/>
            <w:shd w:fill="F2F2F2" w:val="clear"/>
            <w:tcMar>
              <w:top w:type="dxa" w:w="80"/>
              <w:left w:type="dxa" w:w="100"/>
              <w:bottom w:type="dxa" w:w="80"/>
              <w:right w:type="dxa" w:w="100"/>
            </w:tcMar>
            <w:vAlign w:val="top"/>
          </w:tcPr>
          <w:p>
            <w:pPr>
              <w:spacing w:after="40"/>
            </w:pPr>
            <w:r>
              <w:rPr>
                <w:b/>
                <w:bCs/>
                <w:color w:val="595959"/>
                <w:sz w:val="18"/>
                <w:szCs w:val="18"/>
              </w:rPr>
              <w:t xml:space="preserve">Basse</w:t>
            </w:r>
          </w:p>
        </w:tc>
      </w:tr>
    </w:tbl>
    <w:p>
      <w:pPr>
        <w:spacing w:after="200"/>
      </w:pPr>
    </w:p>
    <w:p>
      <w:pPr>
        <w:pStyle w:val="Heading1"/>
        <w:pBdr>
          <w:bottom w:val="single" w:color="1F8A8C" w:sz="12" w:space="4"/>
        </w:pBdr>
        <w:spacing w:after="240" w:before="480"/>
      </w:pPr>
      <w:r>
        <w:rPr>
          <w:b/>
          <w:bCs/>
          <w:color w:val="1B2A4A"/>
          <w:sz w:val="32"/>
          <w:szCs w:val="32"/>
        </w:rPr>
        <w:t xml:space="preserve">9. Estimation indicative des ressources</w:t>
      </w:r>
    </w:p>
    <w:p>
      <w:pPr>
        <w:spacing w:after="160" w:line="300"/>
      </w:pPr>
      <w:r>
        <w:rPr>
          <w:color w:val="222222"/>
          <w:sz w:val="21"/>
          <w:szCs w:val="21"/>
        </w:rPr>
        <w:t xml:space="preserve">Les éléments ci-dessous sont fournis à titre indicatif pour faciliter la prise de décision de la direction ; ils seront affinés lors du cadrage détaillé.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1B2A4A" w:val="clear"/>
            <w:tcMar>
              <w:top w:type="dxa" w:w="80"/>
              <w:left w:type="dxa" w:w="100"/>
              <w:bottom w:type="dxa" w:w="80"/>
              <w:right w:type="dxa" w:w="100"/>
            </w:tcMar>
            <w:vAlign w:val="top"/>
          </w:tcPr>
          <w:p>
            <w:pPr>
              <w:spacing w:after="40"/>
            </w:pPr>
            <w:r>
              <w:rPr>
                <w:b/>
                <w:bCs/>
                <w:color w:val="FFFFFF"/>
                <w:sz w:val="18"/>
                <w:szCs w:val="18"/>
              </w:rPr>
              <w:t xml:space="preserve">Poste</w:t>
            </w:r>
          </w:p>
        </w:tc>
        <w:tc>
          <w:tcPr>
            <w:tcW w:type="dxa" w:w="5800"/>
            <w:shd w:fill="1B2A4A" w:val="clear"/>
            <w:tcMar>
              <w:top w:type="dxa" w:w="80"/>
              <w:left w:type="dxa" w:w="100"/>
              <w:bottom w:type="dxa" w:w="80"/>
              <w:right w:type="dxa" w:w="100"/>
            </w:tcMar>
            <w:vAlign w:val="top"/>
          </w:tcPr>
          <w:p>
            <w:pPr>
              <w:spacing w:after="40"/>
            </w:pPr>
            <w:r>
              <w:rPr>
                <w:b/>
                <w:bCs/>
                <w:color w:val="FFFFFF"/>
                <w:sz w:val="18"/>
                <w:szCs w:val="18"/>
              </w:rPr>
              <w:t xml:space="preserve">Estimation</w:t>
            </w:r>
          </w:p>
        </w:tc>
      </w:tr>
      <w:tr>
        <w:tc>
          <w:tcPr>
            <w:tcW w:type="dxa" w:w="3800"/>
            <w:shd w:fill="FFFFFF" w:val="clear"/>
            <w:tcMar>
              <w:top w:type="dxa" w:w="80"/>
              <w:left w:type="dxa" w:w="100"/>
              <w:bottom w:type="dxa" w:w="80"/>
              <w:right w:type="dxa" w:w="100"/>
            </w:tcMar>
            <w:vAlign w:val="top"/>
          </w:tcPr>
          <w:p>
            <w:pPr>
              <w:spacing w:after="40"/>
            </w:pPr>
            <w:r>
              <w:rPr>
                <w:sz w:val="18"/>
                <w:szCs w:val="18"/>
              </w:rPr>
              <w:t xml:space="preserve">Durée totale de mise en œuvre</w:t>
            </w:r>
          </w:p>
        </w:tc>
        <w:tc>
          <w:tcPr>
            <w:tcW w:type="dxa" w:w="5800"/>
            <w:shd w:fill="FFFFFF" w:val="clear"/>
            <w:tcMar>
              <w:top w:type="dxa" w:w="80"/>
              <w:left w:type="dxa" w:w="100"/>
              <w:bottom w:type="dxa" w:w="80"/>
              <w:right w:type="dxa" w:w="100"/>
            </w:tcMar>
            <w:vAlign w:val="top"/>
          </w:tcPr>
          <w:p>
            <w:pPr>
              <w:spacing w:after="40"/>
            </w:pPr>
            <w:r>
              <w:rPr>
                <w:sz w:val="18"/>
                <w:szCs w:val="18"/>
              </w:rPr>
              <w:t xml:space="preserve">12 à 15 semaines</w:t>
            </w:r>
          </w:p>
        </w:tc>
      </w:tr>
      <w:tr>
        <w:tc>
          <w:tcPr>
            <w:tcW w:type="dxa" w:w="3800"/>
            <w:shd w:fill="F2F2F2" w:val="clear"/>
            <w:tcMar>
              <w:top w:type="dxa" w:w="80"/>
              <w:left w:type="dxa" w:w="100"/>
              <w:bottom w:type="dxa" w:w="80"/>
              <w:right w:type="dxa" w:w="100"/>
            </w:tcMar>
            <w:vAlign w:val="top"/>
          </w:tcPr>
          <w:p>
            <w:pPr>
              <w:spacing w:after="40"/>
            </w:pPr>
            <w:r>
              <w:rPr>
                <w:sz w:val="18"/>
                <w:szCs w:val="18"/>
              </w:rPr>
              <w:t xml:space="preserve">Équipe technique requise</w:t>
            </w:r>
          </w:p>
        </w:tc>
        <w:tc>
          <w:tcPr>
            <w:tcW w:type="dxa" w:w="5800"/>
            <w:shd w:fill="F2F2F2" w:val="clear"/>
            <w:tcMar>
              <w:top w:type="dxa" w:w="80"/>
              <w:left w:type="dxa" w:w="100"/>
              <w:bottom w:type="dxa" w:w="80"/>
              <w:right w:type="dxa" w:w="100"/>
            </w:tcMar>
            <w:vAlign w:val="top"/>
          </w:tcPr>
          <w:p>
            <w:pPr>
              <w:spacing w:after="40"/>
            </w:pPr>
            <w:r>
              <w:rPr>
                <w:sz w:val="18"/>
                <w:szCs w:val="18"/>
              </w:rPr>
              <w:t xml:space="preserve">1 développeur full-stack senior + 1 designer (ponctuel) + supervision IA</w:t>
            </w:r>
          </w:p>
        </w:tc>
      </w:tr>
      <w:tr>
        <w:tc>
          <w:tcPr>
            <w:tcW w:type="dxa" w:w="3800"/>
            <w:shd w:fill="FFFFFF" w:val="clear"/>
            <w:tcMar>
              <w:top w:type="dxa" w:w="80"/>
              <w:left w:type="dxa" w:w="100"/>
              <w:bottom w:type="dxa" w:w="80"/>
              <w:right w:type="dxa" w:w="100"/>
            </w:tcMar>
            <w:vAlign w:val="top"/>
          </w:tcPr>
          <w:p>
            <w:pPr>
              <w:spacing w:after="40"/>
            </w:pPr>
            <w:r>
              <w:rPr>
                <w:sz w:val="18"/>
                <w:szCs w:val="18"/>
              </w:rPr>
              <w:t xml:space="preserve">Coûts récurrents à prévoir</w:t>
            </w:r>
          </w:p>
        </w:tc>
        <w:tc>
          <w:tcPr>
            <w:tcW w:type="dxa" w:w="5800"/>
            <w:shd w:fill="FFFFFF" w:val="clear"/>
            <w:tcMar>
              <w:top w:type="dxa" w:w="80"/>
              <w:left w:type="dxa" w:w="100"/>
              <w:bottom w:type="dxa" w:w="80"/>
              <w:right w:type="dxa" w:w="100"/>
            </w:tcMar>
            <w:vAlign w:val="top"/>
          </w:tcPr>
          <w:p>
            <w:pPr>
              <w:spacing w:after="40"/>
            </w:pPr>
            <w:r>
              <w:rPr>
                <w:sz w:val="18"/>
                <w:szCs w:val="18"/>
              </w:rPr>
              <w:t xml:space="preserve">Hébergement Azure, API Claude (usage), nom de domaine, éventuel WhatsApp Business API</w:t>
            </w:r>
          </w:p>
        </w:tc>
      </w:tr>
      <w:tr>
        <w:tc>
          <w:tcPr>
            <w:tcW w:type="dxa" w:w="3800"/>
            <w:shd w:fill="F2F2F2" w:val="clear"/>
            <w:tcMar>
              <w:top w:type="dxa" w:w="80"/>
              <w:left w:type="dxa" w:w="100"/>
              <w:bottom w:type="dxa" w:w="80"/>
              <w:right w:type="dxa" w:w="100"/>
            </w:tcMar>
            <w:vAlign w:val="top"/>
          </w:tcPr>
          <w:p>
            <w:pPr>
              <w:spacing w:after="40"/>
            </w:pPr>
            <w:r>
              <w:rPr>
                <w:sz w:val="18"/>
                <w:szCs w:val="18"/>
              </w:rPr>
              <w:t xml:space="preserve">Maintenance post-lancement</w:t>
            </w:r>
          </w:p>
        </w:tc>
        <w:tc>
          <w:tcPr>
            <w:tcW w:type="dxa" w:w="5800"/>
            <w:shd w:fill="F2F2F2" w:val="clear"/>
            <w:tcMar>
              <w:top w:type="dxa" w:w="80"/>
              <w:left w:type="dxa" w:w="100"/>
              <w:bottom w:type="dxa" w:w="80"/>
              <w:right w:type="dxa" w:w="100"/>
            </w:tcMar>
            <w:vAlign w:val="top"/>
          </w:tcPr>
          <w:p>
            <w:pPr>
              <w:spacing w:after="40"/>
            </w:pPr>
            <w:r>
              <w:rPr>
                <w:sz w:val="18"/>
                <w:szCs w:val="18"/>
              </w:rPr>
              <w:t xml:space="preserve">Forfait mensuel à définir (corrections, évolutions mineures, supervision du chatbot)</w:t>
            </w:r>
          </w:p>
        </w:tc>
      </w:tr>
    </w:tbl>
    <w:p>
      <w:pPr>
        <w:pStyle w:val="Heading1"/>
        <w:pBdr>
          <w:bottom w:val="single" w:color="1F8A8C" w:sz="12" w:space="4"/>
        </w:pBdr>
        <w:spacing w:after="240" w:before="480"/>
      </w:pPr>
      <w:r>
        <w:rPr>
          <w:b/>
          <w:bCs/>
          <w:color w:val="1B2A4A"/>
          <w:sz w:val="32"/>
          <w:szCs w:val="32"/>
        </w:rPr>
        <w:t xml:space="preserve">10. Risques et mitigation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B2A4A" w:val="clear"/>
            <w:tcMar>
              <w:top w:type="dxa" w:w="80"/>
              <w:left w:type="dxa" w:w="100"/>
              <w:bottom w:type="dxa" w:w="80"/>
              <w:right w:type="dxa" w:w="100"/>
            </w:tcMar>
            <w:vAlign w:val="top"/>
          </w:tcPr>
          <w:p>
            <w:pPr>
              <w:spacing w:after="40"/>
            </w:pPr>
            <w:r>
              <w:rPr>
                <w:b/>
                <w:bCs/>
                <w:color w:val="FFFFFF"/>
                <w:sz w:val="18"/>
                <w:szCs w:val="18"/>
              </w:rPr>
              <w:t xml:space="preserve">Risque</w:t>
            </w:r>
          </w:p>
        </w:tc>
        <w:tc>
          <w:tcPr>
            <w:tcW w:type="dxa" w:w="5400"/>
            <w:shd w:fill="1B2A4A" w:val="clear"/>
            <w:tcMar>
              <w:top w:type="dxa" w:w="80"/>
              <w:left w:type="dxa" w:w="100"/>
              <w:bottom w:type="dxa" w:w="80"/>
              <w:right w:type="dxa" w:w="100"/>
            </w:tcMar>
            <w:vAlign w:val="top"/>
          </w:tcPr>
          <w:p>
            <w:pPr>
              <w:spacing w:after="40"/>
            </w:pPr>
            <w:r>
              <w:rPr>
                <w:b/>
                <w:bCs/>
                <w:color w:val="FFFFFF"/>
                <w:sz w:val="18"/>
                <w:szCs w:val="18"/>
              </w:rPr>
              <w:t xml:space="preserve">Mitigation</w:t>
            </w:r>
          </w:p>
        </w:tc>
      </w:tr>
      <w:tr>
        <w:tc>
          <w:tcPr>
            <w:tcW w:type="dxa" w:w="4200"/>
            <w:shd w:fill="FFFFFF" w:val="clear"/>
            <w:tcMar>
              <w:top w:type="dxa" w:w="80"/>
              <w:left w:type="dxa" w:w="100"/>
              <w:bottom w:type="dxa" w:w="80"/>
              <w:right w:type="dxa" w:w="100"/>
            </w:tcMar>
            <w:vAlign w:val="top"/>
          </w:tcPr>
          <w:p>
            <w:pPr>
              <w:spacing w:after="40"/>
            </w:pPr>
            <w:r>
              <w:rPr>
                <w:sz w:val="18"/>
                <w:szCs w:val="18"/>
              </w:rPr>
              <w:t xml:space="preserve">Adoption limitée par l'équipe HBA du backoffice</w:t>
            </w:r>
          </w:p>
        </w:tc>
        <w:tc>
          <w:tcPr>
            <w:tcW w:type="dxa" w:w="5400"/>
            <w:shd w:fill="FFFFFF" w:val="clear"/>
            <w:tcMar>
              <w:top w:type="dxa" w:w="80"/>
              <w:left w:type="dxa" w:w="100"/>
              <w:bottom w:type="dxa" w:w="80"/>
              <w:right w:type="dxa" w:w="100"/>
            </w:tcMar>
            <w:vAlign w:val="top"/>
          </w:tcPr>
          <w:p>
            <w:pPr>
              <w:spacing w:after="40"/>
            </w:pPr>
            <w:r>
              <w:rPr>
                <w:sz w:val="18"/>
                <w:szCs w:val="18"/>
              </w:rPr>
              <w:t xml:space="preserve">Formation dédiée à la mise en production + interface volontairement simple, sans jargon technique</w:t>
            </w:r>
          </w:p>
        </w:tc>
      </w:tr>
      <w:tr>
        <w:tc>
          <w:tcPr>
            <w:tcW w:type="dxa" w:w="4200"/>
            <w:shd w:fill="F2F2F2" w:val="clear"/>
            <w:tcMar>
              <w:top w:type="dxa" w:w="80"/>
              <w:left w:type="dxa" w:w="100"/>
              <w:bottom w:type="dxa" w:w="80"/>
              <w:right w:type="dxa" w:w="100"/>
            </w:tcMar>
            <w:vAlign w:val="top"/>
          </w:tcPr>
          <w:p>
            <w:pPr>
              <w:spacing w:after="40"/>
            </w:pPr>
            <w:r>
              <w:rPr>
                <w:sz w:val="18"/>
                <w:szCs w:val="18"/>
              </w:rPr>
              <w:t xml:space="preserve">Réponses du chatbot hors périmètre ou inexactes</w:t>
            </w:r>
          </w:p>
        </w:tc>
        <w:tc>
          <w:tcPr>
            <w:tcW w:type="dxa" w:w="5400"/>
            <w:shd w:fill="F2F2F2" w:val="clear"/>
            <w:tcMar>
              <w:top w:type="dxa" w:w="80"/>
              <w:left w:type="dxa" w:w="100"/>
              <w:bottom w:type="dxa" w:w="80"/>
              <w:right w:type="dxa" w:w="100"/>
            </w:tcMar>
            <w:vAlign w:val="top"/>
          </w:tcPr>
          <w:p>
            <w:pPr>
              <w:spacing w:after="40"/>
            </w:pPr>
            <w:r>
              <w:rPr>
                <w:sz w:val="18"/>
                <w:szCs w:val="18"/>
              </w:rPr>
              <w:t xml:space="preserve">Prompt système strict, garde-fous de contenu, mécanisme d'escalade vers un humain</w:t>
            </w:r>
          </w:p>
        </w:tc>
      </w:tr>
      <w:tr>
        <w:tc>
          <w:tcPr>
            <w:tcW w:type="dxa" w:w="4200"/>
            <w:shd w:fill="FFFFFF" w:val="clear"/>
            <w:tcMar>
              <w:top w:type="dxa" w:w="80"/>
              <w:left w:type="dxa" w:w="100"/>
              <w:bottom w:type="dxa" w:w="80"/>
              <w:right w:type="dxa" w:w="100"/>
            </w:tcMar>
            <w:vAlign w:val="top"/>
          </w:tcPr>
          <w:p>
            <w:pPr>
              <w:spacing w:after="40"/>
            </w:pPr>
            <w:r>
              <w:rPr>
                <w:sz w:val="18"/>
                <w:szCs w:val="18"/>
              </w:rPr>
              <w:t xml:space="preserve">Données de mineurs (formations enfants/ados)</w:t>
            </w:r>
          </w:p>
        </w:tc>
        <w:tc>
          <w:tcPr>
            <w:tcW w:type="dxa" w:w="5400"/>
            <w:shd w:fill="FFFFFF" w:val="clear"/>
            <w:tcMar>
              <w:top w:type="dxa" w:w="80"/>
              <w:left w:type="dxa" w:w="100"/>
              <w:bottom w:type="dxa" w:w="80"/>
              <w:right w:type="dxa" w:w="100"/>
            </w:tcMar>
            <w:vAlign w:val="top"/>
          </w:tcPr>
          <w:p>
            <w:pPr>
              <w:spacing w:after="40"/>
            </w:pPr>
            <w:r>
              <w:rPr>
                <w:sz w:val="18"/>
                <w:szCs w:val="18"/>
              </w:rPr>
              <w:t xml:space="preserve">Chiffrement, accès restreint, consentement parental explicite lors de la préinscription</w:t>
            </w:r>
          </w:p>
        </w:tc>
      </w:tr>
      <w:tr>
        <w:tc>
          <w:tcPr>
            <w:tcW w:type="dxa" w:w="4200"/>
            <w:shd w:fill="F2F2F2" w:val="clear"/>
            <w:tcMar>
              <w:top w:type="dxa" w:w="80"/>
              <w:left w:type="dxa" w:w="100"/>
              <w:bottom w:type="dxa" w:w="80"/>
              <w:right w:type="dxa" w:w="100"/>
            </w:tcMar>
            <w:vAlign w:val="top"/>
          </w:tcPr>
          <w:p>
            <w:pPr>
              <w:spacing w:after="40"/>
            </w:pPr>
            <w:r>
              <w:rPr>
                <w:sz w:val="18"/>
                <w:szCs w:val="18"/>
              </w:rPr>
              <w:t xml:space="preserve">Sous-estimation de la charge de contenu initial (fiches formations, médias)</w:t>
            </w:r>
          </w:p>
        </w:tc>
        <w:tc>
          <w:tcPr>
            <w:tcW w:type="dxa" w:w="5400"/>
            <w:shd w:fill="F2F2F2" w:val="clear"/>
            <w:tcMar>
              <w:top w:type="dxa" w:w="80"/>
              <w:left w:type="dxa" w:w="100"/>
              <w:bottom w:type="dxa" w:w="80"/>
              <w:right w:type="dxa" w:w="100"/>
            </w:tcMar>
            <w:vAlign w:val="top"/>
          </w:tcPr>
          <w:p>
            <w:pPr>
              <w:spacing w:after="40"/>
            </w:pPr>
            <w:r>
              <w:rPr>
                <w:sz w:val="18"/>
                <w:szCs w:val="18"/>
              </w:rPr>
              <w:t xml:space="preserve">Prévoir une phase de collecte de contenu avec l'équipe HBA avant J1</w:t>
            </w:r>
          </w:p>
        </w:tc>
      </w:tr>
    </w:tbl>
    <w:p>
      <w:pPr>
        <w:pStyle w:val="Heading1"/>
        <w:pBdr>
          <w:bottom w:val="single" w:color="1F8A8C" w:sz="12" w:space="4"/>
        </w:pBdr>
        <w:spacing w:after="240" w:before="480"/>
      </w:pPr>
      <w:r>
        <w:rPr>
          <w:b/>
          <w:bCs/>
          <w:color w:val="1B2A4A"/>
          <w:sz w:val="32"/>
          <w:szCs w:val="32"/>
        </w:rPr>
        <w:t xml:space="preserve">11. Conclusion</w:t>
      </w:r>
    </w:p>
    <w:p>
      <w:pPr>
        <w:spacing w:after="160" w:line="300"/>
      </w:pPr>
      <w:r>
        <w:rPr>
          <w:color w:val="222222"/>
          <w:sz w:val="21"/>
          <w:szCs w:val="21"/>
        </w:rPr>
        <w:t xml:space="preserve">HBA Connect a pour ambition de transformer la présence digitale du centre en un véritable levier commercial, en s'appuyant sur ce qui différencie réellement HBA Academy : la richesse de son offre multi-filières et sa proximité avec son public local. En combinant vitrine, orientation intelligente, conversation en Derja et suivi client, cette plateforme positionnerait HBA Academy comme référence digitale sur son marché, tout en libérant du temps pour l'équipe administrative et pédagogique.</w:t>
      </w:r>
    </w:p>
    <w:p>
      <w:pPr>
        <w:spacing w:after="160" w:line="300"/>
      </w:pPr>
      <w:r>
        <w:rPr>
          <w:color w:val="222222"/>
          <w:sz w:val="21"/>
          <w:szCs w:val="21"/>
        </w:rPr>
        <w:t xml:space="preserve">Ce document constitue une base de travail destinée à être validée et priorisée avec la direction du centre avant le démarrage du développement.</w:t>
      </w:r>
    </w:p>
    <w:p>
      <w:pPr>
        <w:spacing w:before="600"/>
      </w:pPr>
      <w:r>
        <w:rPr>
          <w:b/>
          <w:bCs/>
          <w:color w:val="1B2A4A"/>
          <w:sz w:val="22"/>
          <w:szCs w:val="22"/>
        </w:rPr>
        <w:t xml:space="preserve">Ilyes Belhadj</w:t>
      </w:r>
    </w:p>
    <w:p>
      <w:r>
        <w:rPr>
          <w:i/>
          <w:iCs/>
          <w:color w:val="1F8A8C"/>
          <w:sz w:val="20"/>
          <w:szCs w:val="20"/>
        </w:rPr>
        <w:t xml:space="preserve">Ingénieur &amp; Consultant en Intelligence Artificielle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HBA Connect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200" w:hanging="1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2026-07-31T11:46:00.794Z</dcterms:created>
  <dcterms:modified xsi:type="dcterms:W3CDTF">2026-07-31T11:46:00.816Z</dcterms:modified>
</cp:coreProperties>
</file>

<file path=docProps/custom.xml><?xml version="1.0" encoding="utf-8"?>
<Properties xmlns="http://schemas.openxmlformats.org/officeDocument/2006/custom-properties" xmlns:vt="http://schemas.openxmlformats.org/officeDocument/2006/docPropsVTypes"/>
</file>