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Table des matières</w:t>
          </w:r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r>
            <w:fldChar w:fldCharType="begin"/>
          </w:r>
          <w:r>
            <w:rPr>
              <w:webHidden/>
              <w:rStyle w:val="Sautdindex"/>
            </w:rPr>
            <w:instrText xml:space="preserve"> TOC \z \o "1-3" \u \h</w:instrText>
          </w:r>
          <w:r>
            <w:rPr>
              <w:webHidden/>
              <w:rStyle w:val="Sautdindex"/>
            </w:rPr>
            <w:fldChar w:fldCharType="separate"/>
          </w:r>
          <w:hyperlink w:anchor="_Toc104386780">
            <w:r>
              <w:rPr>
                <w:webHidden/>
                <w:rStyle w:val="Sautdindex"/>
              </w:rPr>
              <w:t>Connexion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_Toc104386780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hyperlink w:anchor="_Toc104386781">
            <w:r>
              <w:rPr>
                <w:webHidden/>
                <w:rStyle w:val="Sautdindex"/>
              </w:rPr>
              <w:t>Voir les médicaments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_Toc104386781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hyperlink w:anchor="_Toc104386782">
            <w:r>
              <w:rPr>
                <w:webHidden/>
                <w:rStyle w:val="Sautdindex"/>
              </w:rPr>
              <w:t>Voir les praticiens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_Toc104386782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hyperlink w:anchor="_Toc104386783">
            <w:r>
              <w:rPr>
                <w:webHidden/>
                <w:rStyle w:val="Sautdindex"/>
              </w:rPr>
              <w:t>Mes rapports de visite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_Toc104386783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hyperlink w:anchor="_Toc104386784">
            <w:r>
              <w:rPr>
                <w:webHidden/>
                <w:rStyle w:val="Sautdindex"/>
              </w:rPr>
              <w:t>Modifier un rapport non valide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fr-FR"/>
            </w:rPr>
          </w:pPr>
          <w:hyperlink w:anchor="_Toc104386785">
            <w:r>
              <w:rPr>
                <w:webHidden/>
                <w:rStyle w:val="Sautdindex"/>
              </w:rPr>
              <w:t>Rédiger un rapport de visite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_Toc104386785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</w:r>
          <w:r>
            <w:rPr>
              <w:b/>
              <w:bCs/>
            </w:rPr>
            <w:fldChar w:fldCharType="end"/>
          </w:r>
        </w:p>
      </w:sdtContent>
    </w:sdt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  <w:r>
        <w:br w:type="page"/>
      </w:r>
    </w:p>
    <w:p>
      <w:pPr>
        <w:pStyle w:val="Heading1"/>
        <w:spacing w:before="0" w:after="0"/>
        <w:rPr/>
      </w:pPr>
      <w:bookmarkStart w:id="0" w:name="_Toc104386780"/>
      <w:r>
        <w:rPr/>
        <w:t>Connexion</w:t>
      </w:r>
      <w:bookmarkEnd w:id="0"/>
    </w:p>
    <w:p>
      <w:pPr>
        <w:pStyle w:val="Normal"/>
        <w:rPr/>
      </w:pPr>
      <w:r>
        <w:rPr/>
        <w:t>Certaines actions sur le site internet ne sont accessibles que si vous êtes connecté. Pour vous connecter, il y a un bouton en haut à droite du site avec écrit « Se connecter »</w:t>
      </w:r>
    </w:p>
    <w:p>
      <w:pPr>
        <w:pStyle w:val="Normal"/>
        <w:rPr/>
      </w:pPr>
      <w:r>
        <w:rPr/>
        <w:t>Si vous cliquez dessus, vous allez être redirigé vers un formulaire de connexion ou vous allez devoir saisir votre courriel avec votre mot de passe.</w:t>
      </w:r>
    </w:p>
    <w:p>
      <w:pPr>
        <w:pStyle w:val="Normal"/>
        <w:rPr/>
      </w:pPr>
      <w:r>
        <w:rPr/>
        <w:drawing>
          <wp:inline distT="0" distB="0" distL="0" distR="0">
            <wp:extent cx="3892550" cy="2562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  <w:u w:val="single"/>
        </w:rPr>
        <w:t>Utilisateur de test :</w:t>
      </w:r>
      <w:r>
        <w:rPr/>
        <w:br/>
        <w:t xml:space="preserve">Délégué régional : villou </w:t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>/ VilLou!</w:t>
        <w:br/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>Visiteur</w:t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 xml:space="preserve"> : </w:t>
      </w:r>
      <w:r>
        <w:rPr>
          <w:rFonts w:cs="Arial" w:ascii="Arial" w:hAnsi="Arial"/>
          <w:sz w:val="20"/>
          <w:szCs w:val="20"/>
          <w:shd w:fill="FFFFFF" w:val="clear"/>
        </w:rPr>
        <w:t>beddav</w:t>
      </w:r>
      <w:r>
        <w:rPr>
          <w:rFonts w:cs="Arial" w:ascii="Arial" w:hAnsi="Arial"/>
          <w:color w:val="000000"/>
          <w:sz w:val="20"/>
          <w:szCs w:val="20"/>
          <w:shd w:fill="FFFFFF" w:val="clear"/>
        </w:rPr>
        <w:t xml:space="preserve"> / BedDav!</w:t>
      </w:r>
    </w:p>
    <w:p>
      <w:pPr>
        <w:pStyle w:val="Normal"/>
        <w:rPr/>
      </w:pPr>
      <w:r>
        <w:rPr/>
        <w:t>Une fois vos indentifiants rentrés et que vous avez cliqué, vous serez redirigé vers votre profil. Sur votre profil, vous avez accès à vos informations personnelles.</w:t>
      </w:r>
    </w:p>
    <w:p>
      <w:pPr>
        <w:pStyle w:val="Normal"/>
        <w:rPr/>
      </w:pPr>
      <w:r>
        <w:rPr/>
        <w:drawing>
          <wp:inline distT="0" distB="0" distL="0" distR="0">
            <wp:extent cx="3072130" cy="23050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3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Vous pouvez aussi vous déconnecter, ça vous redirigera vers l’accueil du site internet.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1" w:name="_Toc104386781"/>
      <w:r>
        <w:rPr/>
        <w:t>Voir les médicaments</w:t>
      </w:r>
      <w:bookmarkEnd w:id="1"/>
    </w:p>
    <w:p>
      <w:pPr>
        <w:pStyle w:val="Normal"/>
        <w:rPr/>
      </w:pPr>
      <w:r>
        <w:rPr/>
        <w:t>Dans l’onglet « Médicaments », vous pouvez sélectionner un médicament dans la liste déroulante.</w:t>
      </w:r>
    </w:p>
    <w:p>
      <w:pPr>
        <w:pStyle w:val="Normal"/>
        <w:rPr/>
      </w:pPr>
      <w:r>
        <w:rPr/>
        <w:drawing>
          <wp:inline distT="0" distB="0" distL="0" distR="0">
            <wp:extent cx="4324350" cy="227203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27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Une fois le médicament sélectionné, vous avez juste à cliquer sur le bouton « Afficher les informations » et les informations s’afficheront.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drawing>
          <wp:inline distT="0" distB="0" distL="0" distR="0">
            <wp:extent cx="4333875" cy="32480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" w:name="_GoBack"/>
      <w:bookmarkEnd w:id="2"/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0b30f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0b30f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b30f8"/>
    <w:rPr>
      <w:color w:themeColor="hyperlink" w:val="0563C1"/>
      <w:u w:val="single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b30f8"/>
    <w:pPr>
      <w:outlineLvl w:val="9"/>
    </w:pPr>
    <w:rPr>
      <w:lang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0b30f8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b30f8"/>
    <w:pPr>
      <w:spacing w:before="0" w:after="100"/>
      <w:ind w:start="220"/>
    </w:pPr>
    <w:rPr>
      <w:rFonts w:eastAsia="" w:cs="Times New Roman" w:eastAsiaTheme="minorEastAsia"/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0b30f8"/>
    <w:pPr>
      <w:spacing w:before="0" w:after="100"/>
      <w:ind w:start="440"/>
    </w:pPr>
    <w:rPr>
      <w:rFonts w:eastAsia="" w:cs="Times New Roman" w:eastAsiaTheme="minorEastAsia"/>
      <w:lang w:eastAsia="fr-FR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41F85-D91D-45BF-A062-50F853D78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LibreOffice/25.8.3.2$Windows_X86_64 LibreOffice_project/8ca8d55c161d602844f5428fa4b58097424e324e</Application>
  <AppVersion>15.0000</AppVersion>
  <Pages>3</Pages>
  <Words>183</Words>
  <Characters>916</Characters>
  <CharactersWithSpaces>1083</CharactersWithSpaces>
  <Paragraphs>20</Paragraphs>
  <Company>LBF - Orleans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2022-05-25T09:13:00Z</dcterms:created>
  <dc:creator>Randy DURELLE</dc:creator>
  <dc:description/>
  <dc:language>fr-FR</dc:language>
  <cp:lastModifiedBy/>
  <dcterms:modified xsi:type="dcterms:W3CDTF">2025-12-03T14:06:06Z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