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71" w:rsidRPr="008F2771" w:rsidRDefault="008F2771" w:rsidP="008F2771">
      <w:pPr>
        <w:pStyle w:val="2"/>
        <w:rPr>
          <w:rFonts w:eastAsia="Times New Roman"/>
          <w:snapToGrid w:val="0"/>
          <w:lang w:eastAsia="ru-RU"/>
        </w:rPr>
      </w:pPr>
      <w:bookmarkStart w:id="0" w:name="_Toc348822245"/>
      <w:bookmarkStart w:id="1" w:name="_Toc348822559"/>
      <w:r w:rsidRPr="008F2771">
        <w:rPr>
          <w:rFonts w:eastAsia="Times New Roman"/>
          <w:lang w:eastAsia="ru-RU"/>
        </w:rPr>
        <w:t>Тема №6 - Хранимые процедуры</w:t>
      </w:r>
      <w:bookmarkEnd w:id="0"/>
      <w:bookmarkEnd w:id="1"/>
      <w:r w:rsidR="0068295F">
        <w:rPr>
          <w:rFonts w:eastAsia="Times New Roman"/>
          <w:lang w:eastAsia="ru-RU"/>
        </w:rPr>
        <w:t xml:space="preserve"> и функции</w:t>
      </w:r>
      <w:r w:rsidRPr="008F2771">
        <w:rPr>
          <w:rFonts w:eastAsia="Times New Roman"/>
          <w:lang w:eastAsia="ru-RU"/>
        </w:rPr>
        <w:t>.</w:t>
      </w:r>
    </w:p>
    <w:p w:rsidR="008F2771" w:rsidRPr="008F2771" w:rsidRDefault="008F2771" w:rsidP="008F2771">
      <w:pPr>
        <w:rPr>
          <w:snapToGrid w:val="0"/>
        </w:rPr>
      </w:pPr>
      <w:r w:rsidRPr="008F2771">
        <w:t xml:space="preserve">Хранимая процедура — это специальный вид процедуры, который выполняется сервером баз данных. Хранимые процедуры пишутся на процедурном языке, который зависит от конкретной СУБД. Они могут вызывать друг друга, читать и изменять данные в таблицах, и их можно вызвать из клиентского приложения, работающего с базой данных. Хранимые процедуры обычно используются при выполнении часто встречающихся задач (например, сведение бухгалтерского баланса). Они могут иметь аргументы, возвращать значения, коды ошибок и иногда наборы строк и колонок. Однако последний тип процедур поддерживается не всеми СУБД. </w:t>
      </w:r>
      <w:r w:rsidRPr="008F2771">
        <w:rPr>
          <w:iCs/>
          <w:snapToGrid w:val="0"/>
        </w:rPr>
        <w:t>Хранимые процедуры</w:t>
      </w:r>
      <w:r w:rsidRPr="008F2771">
        <w:rPr>
          <w:i/>
          <w:snapToGrid w:val="0"/>
        </w:rPr>
        <w:t xml:space="preserve"> –</w:t>
      </w:r>
      <w:r w:rsidRPr="008F2771">
        <w:rPr>
          <w:snapToGrid w:val="0"/>
        </w:rPr>
        <w:t xml:space="preserve"> это откомпилированные </w:t>
      </w:r>
      <w:bookmarkStart w:id="2" w:name="OCRUncertain250"/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- инструкции,</w:t>
      </w:r>
      <w:bookmarkEnd w:id="2"/>
      <w:r w:rsidRPr="008F2771">
        <w:rPr>
          <w:snapToGrid w:val="0"/>
        </w:rPr>
        <w:t xml:space="preserve"> которые хранятся на сервере. При их использовании следует принимать во внимание следующее: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>В связи с тем, что процедурный кэш работает по принципу хранения либо самых ранних использовавшихся данных  либо недавно использовавшихся данных, хранимая процедура остается в кэше до тех пор, пока не будет вытеснена оттуда другой часто исполняемой процедурой.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>Проверка синтаксических ошибок и компиляция происходят при первом запуске хранимой процедуры на исполнение.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>Процедуры могут выполняться любыми приложениями, что облегчает контроль над целостностью данных.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 xml:space="preserve">Процедуры запускаются приложением, а не </w:t>
      </w:r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Server</w:t>
      </w:r>
      <w:r w:rsidRPr="008F2771">
        <w:rPr>
          <w:snapToGrid w:val="0"/>
        </w:rPr>
        <w:t>.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>Процедуры могут либо выбирать данные, либо модифицировать их, но не то и другое одновременно.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 xml:space="preserve">Хранимые процедуры могут использоваться как механизм безопасности. Пользователю предоставляется право запускать хранимую процедуру, но не право непосредственного доступа к данным таблицы. 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>Процедуры могут принимать и возвращать параметры.</w:t>
      </w:r>
    </w:p>
    <w:p w:rsidR="008F2771" w:rsidRPr="008F2771" w:rsidRDefault="008F2771" w:rsidP="008F2771">
      <w:pPr>
        <w:pStyle w:val="a"/>
        <w:numPr>
          <w:ilvl w:val="0"/>
          <w:numId w:val="10"/>
        </w:numPr>
        <w:ind w:left="0" w:firstLine="567"/>
        <w:rPr>
          <w:snapToGrid w:val="0"/>
        </w:rPr>
      </w:pPr>
      <w:r w:rsidRPr="008F2771">
        <w:rPr>
          <w:snapToGrid w:val="0"/>
        </w:rPr>
        <w:t xml:space="preserve">Процедуры создаются как для постоянного, так и для временного использования (в течение текущего сеанса работы с </w:t>
      </w:r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Server</w:t>
      </w:r>
      <w:r w:rsidRPr="008F2771">
        <w:rPr>
          <w:snapToGrid w:val="0"/>
        </w:rPr>
        <w:t>).</w:t>
      </w:r>
    </w:p>
    <w:p w:rsidR="008F2771" w:rsidRPr="008F2771" w:rsidRDefault="008F2771" w:rsidP="008F2771">
      <w:pPr>
        <w:widowControl w:val="0"/>
        <w:tabs>
          <w:tab w:val="left" w:pos="851"/>
          <w:tab w:val="left" w:pos="993"/>
        </w:tabs>
        <w:spacing w:line="240" w:lineRule="auto"/>
        <w:ind w:right="20" w:firstLine="709"/>
        <w:rPr>
          <w:rFonts w:eastAsia="Calibri" w:cs="Times New Roman"/>
          <w:b/>
          <w:iCs/>
          <w:szCs w:val="28"/>
        </w:rPr>
      </w:pPr>
    </w:p>
    <w:p w:rsidR="008F2771" w:rsidRPr="008F2771" w:rsidRDefault="008F2771" w:rsidP="008F2771">
      <w:pPr>
        <w:rPr>
          <w:snapToGrid w:val="0"/>
        </w:rPr>
      </w:pPr>
      <w:r w:rsidRPr="008F2771">
        <w:rPr>
          <w:b/>
          <w:iCs/>
        </w:rPr>
        <w:lastRenderedPageBreak/>
        <w:t>Системные хранимые процедуры.</w:t>
      </w:r>
      <w:r w:rsidRPr="008F2771">
        <w:rPr>
          <w:iCs/>
        </w:rPr>
        <w:t xml:space="preserve"> </w:t>
      </w:r>
      <w:r w:rsidRPr="008F2771">
        <w:rPr>
          <w:snapToGrid w:val="0"/>
        </w:rPr>
        <w:t xml:space="preserve">В процессе работы многие системные хранимые процедуры необходимы как быстрое средство манипулирования информацией из системных таблиц. Многие задачи администрирования </w:t>
      </w:r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Server</w:t>
      </w:r>
      <w:r w:rsidRPr="008F2771">
        <w:rPr>
          <w:snapToGrid w:val="0"/>
        </w:rPr>
        <w:t xml:space="preserve"> выполняются с помощью этих заранее определенных системных процедур, но помните, что вы тоже можете создать системные хранимые процедуры. По умолчанию системная хранимая процедура начинается с префикса </w:t>
      </w:r>
      <w:r w:rsidRPr="008F2771">
        <w:rPr>
          <w:snapToGrid w:val="0"/>
          <w:lang w:val="en-US"/>
        </w:rPr>
        <w:t>sp</w:t>
      </w:r>
      <w:r w:rsidRPr="008F2771">
        <w:rPr>
          <w:snapToGrid w:val="0"/>
        </w:rPr>
        <w:t>_. Для создания своих собственных системных хранимых процедур используйте тот же префикс. Системные процедуры могут исполняться в любой базе данных.</w:t>
      </w:r>
    </w:p>
    <w:p w:rsidR="008F2771" w:rsidRPr="008F2771" w:rsidRDefault="008F2771" w:rsidP="008F2771">
      <w:pPr>
        <w:rPr>
          <w:snapToGrid w:val="0"/>
        </w:rPr>
      </w:pPr>
      <w:r w:rsidRPr="008F2771">
        <w:rPr>
          <w:b/>
          <w:iCs/>
        </w:rPr>
        <w:t>Расширенные хранимые процедуры.</w:t>
      </w:r>
      <w:r w:rsidRPr="008F2771">
        <w:rPr>
          <w:iCs/>
        </w:rPr>
        <w:t xml:space="preserve"> </w:t>
      </w:r>
      <w:r w:rsidRPr="008F2771">
        <w:rPr>
          <w:snapToGrid w:val="0"/>
        </w:rPr>
        <w:t xml:space="preserve">Для прямого доступа к системным ресурсам </w:t>
      </w:r>
      <w:r w:rsidRPr="008F2771">
        <w:rPr>
          <w:snapToGrid w:val="0"/>
          <w:lang w:val="en-US"/>
        </w:rPr>
        <w:t>Windows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NT</w:t>
      </w:r>
      <w:r w:rsidRPr="008F2771">
        <w:rPr>
          <w:snapToGrid w:val="0"/>
        </w:rPr>
        <w:t xml:space="preserve"> в </w:t>
      </w:r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Server</w:t>
      </w:r>
      <w:r w:rsidRPr="008F2771">
        <w:rPr>
          <w:snapToGrid w:val="0"/>
        </w:rPr>
        <w:t xml:space="preserve"> встроены специальные средства – </w:t>
      </w:r>
      <w:r w:rsidRPr="008F2771">
        <w:rPr>
          <w:i/>
          <w:snapToGrid w:val="0"/>
        </w:rPr>
        <w:t>расширенные хранимые процедуры</w:t>
      </w:r>
      <w:r w:rsidRPr="008F2771">
        <w:rPr>
          <w:snapToGrid w:val="0"/>
        </w:rPr>
        <w:t xml:space="preserve"> (</w:t>
      </w:r>
      <w:r w:rsidRPr="008F2771">
        <w:rPr>
          <w:snapToGrid w:val="0"/>
          <w:lang w:val="en-US"/>
        </w:rPr>
        <w:t>extended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stored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procedure</w:t>
      </w:r>
      <w:r w:rsidRPr="008F2771">
        <w:rPr>
          <w:snapToGrid w:val="0"/>
        </w:rPr>
        <w:t xml:space="preserve">). Они позволяют обращаться к функциям, написанным в виде динамических библиотек </w:t>
      </w:r>
      <w:r w:rsidRPr="008F2771">
        <w:rPr>
          <w:snapToGrid w:val="0"/>
          <w:lang w:val="en-US"/>
        </w:rPr>
        <w:t>Windows</w:t>
      </w:r>
      <w:r w:rsidRPr="008F2771">
        <w:rPr>
          <w:snapToGrid w:val="0"/>
        </w:rPr>
        <w:t xml:space="preserve"> – </w:t>
      </w:r>
      <w:r w:rsidRPr="008F2771">
        <w:rPr>
          <w:snapToGrid w:val="0"/>
          <w:lang w:val="en-US"/>
        </w:rPr>
        <w:t>DLL</w:t>
      </w:r>
      <w:r w:rsidRPr="008F2771">
        <w:rPr>
          <w:snapToGrid w:val="0"/>
        </w:rPr>
        <w:t xml:space="preserve">, что существенно повышает скорость их выполнения. Расширенные хранимые процедуры отличаются тем, что их имя начинается с символов хр_. Эти процедуры используются для поддержки интегрированной модели безопасности и системы оповещения </w:t>
      </w:r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Mail</w:t>
      </w:r>
      <w:r w:rsidRPr="008F2771">
        <w:rPr>
          <w:snapToGrid w:val="0"/>
        </w:rPr>
        <w:t xml:space="preserve">. Кроме того, есть пользовательские расширенные процедуры и процедуры общего назначения. Пользовательские расширенные хранимые процедуры могут быть написаны программистом с помощью </w:t>
      </w:r>
      <w:r w:rsidRPr="008F2771">
        <w:rPr>
          <w:snapToGrid w:val="0"/>
          <w:lang w:val="en-US"/>
        </w:rPr>
        <w:t>Microsoft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Open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Data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Services</w:t>
      </w:r>
      <w:r w:rsidRPr="008F2771">
        <w:rPr>
          <w:snapToGrid w:val="0"/>
        </w:rPr>
        <w:t xml:space="preserve"> (</w:t>
      </w:r>
      <w:r w:rsidRPr="008F2771">
        <w:rPr>
          <w:snapToGrid w:val="0"/>
          <w:lang w:val="en-US"/>
        </w:rPr>
        <w:t>MODS</w:t>
      </w:r>
      <w:r w:rsidRPr="008F2771">
        <w:rPr>
          <w:snapToGrid w:val="0"/>
        </w:rPr>
        <w:t xml:space="preserve">). </w:t>
      </w:r>
      <w:r w:rsidRPr="008F2771">
        <w:rPr>
          <w:snapToGrid w:val="0"/>
          <w:lang w:val="en-US"/>
        </w:rPr>
        <w:t>MODS</w:t>
      </w:r>
      <w:r w:rsidRPr="008F2771">
        <w:rPr>
          <w:snapToGrid w:val="0"/>
        </w:rPr>
        <w:t xml:space="preserve"> – это специальный 32-разрядный интерфейс программирования для разработки приложений доступа клиентов </w:t>
      </w:r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Server</w:t>
      </w:r>
      <w:r w:rsidRPr="008F2771">
        <w:rPr>
          <w:snapToGrid w:val="0"/>
        </w:rPr>
        <w:t xml:space="preserve"> к другим источникам данных. </w:t>
      </w:r>
    </w:p>
    <w:p w:rsidR="008F2771" w:rsidRPr="008F2771" w:rsidRDefault="008F2771" w:rsidP="008F2771">
      <w:pPr>
        <w:widowControl w:val="0"/>
        <w:tabs>
          <w:tab w:val="left" w:pos="851"/>
          <w:tab w:val="left" w:pos="993"/>
        </w:tabs>
        <w:spacing w:line="240" w:lineRule="auto"/>
        <w:ind w:right="20" w:firstLine="709"/>
        <w:rPr>
          <w:rFonts w:eastAsia="Calibri" w:cs="Times New Roman"/>
          <w:snapToGrid w:val="0"/>
          <w:szCs w:val="28"/>
        </w:rPr>
      </w:pPr>
    </w:p>
    <w:p w:rsidR="008F2771" w:rsidRPr="008F2771" w:rsidRDefault="008F2771" w:rsidP="008F2771">
      <w:r w:rsidRPr="008F2771">
        <w:rPr>
          <w:snapToGrid w:val="0"/>
        </w:rPr>
        <w:t xml:space="preserve">Хранимые процедуры создаются с помощью команды </w:t>
      </w:r>
      <w:r w:rsidRPr="008F2771">
        <w:rPr>
          <w:snapToGrid w:val="0"/>
          <w:lang w:val="en-US"/>
        </w:rPr>
        <w:t>CREATE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PROCEDURE</w:t>
      </w:r>
      <w:r w:rsidRPr="008F2771">
        <w:rPr>
          <w:snapToGrid w:val="0"/>
        </w:rPr>
        <w:t xml:space="preserve">. Процедуры можно создавать только в текущей базе данных. Команда </w:t>
      </w:r>
      <w:r w:rsidRPr="008F2771">
        <w:rPr>
          <w:snapToGrid w:val="0"/>
          <w:lang w:val="en-US"/>
        </w:rPr>
        <w:t>CREATE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PROCEDURE</w:t>
      </w:r>
      <w:r w:rsidRPr="008F2771">
        <w:rPr>
          <w:snapToGrid w:val="0"/>
        </w:rPr>
        <w:t xml:space="preserve"> не может смешиваться с другими </w:t>
      </w:r>
      <w:bookmarkStart w:id="3" w:name="OCRUncertain256"/>
      <w:r w:rsidRPr="008F2771">
        <w:rPr>
          <w:snapToGrid w:val="0"/>
          <w:lang w:val="en-US"/>
        </w:rPr>
        <w:t>SQL</w:t>
      </w:r>
      <w:r w:rsidRPr="008F2771">
        <w:rPr>
          <w:snapToGrid w:val="0"/>
        </w:rPr>
        <w:t xml:space="preserve"> -командами</w:t>
      </w:r>
      <w:bookmarkEnd w:id="3"/>
      <w:r w:rsidRPr="008F2771">
        <w:rPr>
          <w:snapToGrid w:val="0"/>
        </w:rPr>
        <w:t xml:space="preserve"> в одном пакете. Локальные и глобальные временные хранимые процедуры похожи на временные таблицы. Для того чтобы процедура стала временной, необходимо добавить знак </w:t>
      </w:r>
      <w:bookmarkStart w:id="4" w:name="OCRUncertain257"/>
      <w:r w:rsidRPr="008F2771">
        <w:rPr>
          <w:snapToGrid w:val="0"/>
        </w:rPr>
        <w:t>#</w:t>
      </w:r>
      <w:bookmarkEnd w:id="4"/>
      <w:r w:rsidRPr="008F2771">
        <w:rPr>
          <w:snapToGrid w:val="0"/>
        </w:rPr>
        <w:t xml:space="preserve"> перед ее именем (локальная процедура) или два знака # (глобальная процедура). Полное имя, включая </w:t>
      </w:r>
      <w:r w:rsidRPr="008F2771">
        <w:rPr>
          <w:snapToGrid w:val="0"/>
        </w:rPr>
        <w:lastRenderedPageBreak/>
        <w:t>знаки # и #</w:t>
      </w:r>
      <w:bookmarkStart w:id="5" w:name="OCRUncertain258"/>
      <w:r w:rsidRPr="008F2771">
        <w:rPr>
          <w:snapToGrid w:val="0"/>
        </w:rPr>
        <w:t>#</w:t>
      </w:r>
      <w:bookmarkEnd w:id="5"/>
      <w:r w:rsidRPr="008F2771">
        <w:rPr>
          <w:snapToGrid w:val="0"/>
        </w:rPr>
        <w:t xml:space="preserve">, не может превышать 20 символов. </w:t>
      </w:r>
      <w:r w:rsidRPr="008F2771">
        <w:t xml:space="preserve">Хранимая процедура представляет собой сценарий, который хранится в базе данных и может принимать и передавать параметры, которые фактически не могут быть использованы в обычных сценариях. </w:t>
      </w:r>
    </w:p>
    <w:p w:rsidR="008F2771" w:rsidRPr="008F2771" w:rsidRDefault="008F2771" w:rsidP="00B203C6">
      <w:r w:rsidRPr="008F2771">
        <w:t>Простейший синтаксис операторов создания хранимых процедур: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CREATE [OR REPLACE] PROCEDURE procedure_name(parameter_list)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LANGUAGE language_name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 xml:space="preserve">    stored_procedure_body;</w:t>
      </w:r>
    </w:p>
    <w:p w:rsidR="008F2771" w:rsidRPr="008F2771" w:rsidRDefault="00B203C6" w:rsidP="00B203C6">
      <w:pPr>
        <w:pStyle w:val="a5"/>
        <w:shd w:val="clear" w:color="auto" w:fill="D0CECE" w:themeFill="background2" w:themeFillShade="E6"/>
        <w:rPr>
          <w:b/>
        </w:rPr>
      </w:pPr>
      <w:r w:rsidRPr="006D297F">
        <w:t>$$;</w:t>
      </w:r>
    </w:p>
    <w:p w:rsidR="008F2771" w:rsidRPr="008F2771" w:rsidRDefault="008F2771" w:rsidP="006D297F">
      <w:r w:rsidRPr="008F2771">
        <w:t xml:space="preserve">Проще всего описать синтаксис хранимой процедуры на примере, </w:t>
      </w:r>
      <w:r w:rsidR="0068295F">
        <w:t>показывающей уведомление</w:t>
      </w:r>
      <w:r w:rsidRPr="008F2771">
        <w:t>.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 xml:space="preserve">CREATE OR REPLACE PROCEDURE </w:t>
      </w:r>
      <w:r>
        <w:rPr>
          <w:noProof/>
          <w:lang w:val="en-US"/>
        </w:rPr>
        <w:t>alert</w:t>
      </w:r>
      <w:r w:rsidRPr="0068295F">
        <w:rPr>
          <w:noProof/>
          <w:lang w:val="en-US"/>
        </w:rPr>
        <w:t>_</w:t>
      </w:r>
      <w:r>
        <w:rPr>
          <w:noProof/>
          <w:lang w:val="en-US"/>
        </w:rPr>
        <w:t>param</w:t>
      </w:r>
      <w:r w:rsidRPr="0068295F">
        <w:rPr>
          <w:noProof/>
          <w:lang w:val="en-US"/>
        </w:rPr>
        <w:t>(</w:t>
      </w:r>
      <w:r>
        <w:rPr>
          <w:noProof/>
          <w:lang w:val="en-US"/>
        </w:rPr>
        <w:t>IN text</w:t>
      </w:r>
      <w:r w:rsidRPr="0068295F">
        <w:rPr>
          <w:noProof/>
          <w:lang w:val="en-US"/>
        </w:rPr>
        <w:t>)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LANGUAGE 'plpgsql'</w:t>
      </w:r>
    </w:p>
    <w:p w:rsid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AS $$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>
        <w:rPr>
          <w:noProof/>
          <w:lang w:val="en-US"/>
        </w:rPr>
        <w:t>BEGIN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</w:rPr>
        <w:t xml:space="preserve">    </w:t>
      </w:r>
      <w:r w:rsidRPr="0068295F">
        <w:rPr>
          <w:noProof/>
          <w:lang w:val="en-US"/>
        </w:rPr>
        <w:t>RAISE</w:t>
      </w:r>
      <w:r w:rsidRPr="0068295F">
        <w:rPr>
          <w:noProof/>
        </w:rPr>
        <w:t xml:space="preserve"> </w:t>
      </w:r>
      <w:r w:rsidRPr="0068295F">
        <w:rPr>
          <w:noProof/>
          <w:lang w:val="en-US"/>
        </w:rPr>
        <w:t>NOTICE</w:t>
      </w:r>
      <w:r w:rsidRPr="0068295F">
        <w:rPr>
          <w:noProof/>
        </w:rPr>
        <w:t xml:space="preserve"> '</w:t>
      </w:r>
      <w:r>
        <w:rPr>
          <w:noProof/>
        </w:rPr>
        <w:t>Вы</w:t>
      </w:r>
      <w:r w:rsidRPr="0068295F">
        <w:rPr>
          <w:noProof/>
        </w:rPr>
        <w:t xml:space="preserve"> </w:t>
      </w:r>
      <w:r>
        <w:rPr>
          <w:noProof/>
        </w:rPr>
        <w:t>ввели</w:t>
      </w:r>
      <w:r w:rsidRPr="0068295F">
        <w:rPr>
          <w:noProof/>
        </w:rPr>
        <w:t xml:space="preserve"> </w:t>
      </w:r>
      <w:r>
        <w:rPr>
          <w:noProof/>
        </w:rPr>
        <w:t>параметр</w:t>
      </w:r>
      <w:r w:rsidRPr="0068295F">
        <w:rPr>
          <w:noProof/>
        </w:rPr>
        <w:t xml:space="preserve"> %', </w:t>
      </w:r>
      <w:r w:rsidRPr="0068295F">
        <w:rPr>
          <w:noProof/>
        </w:rPr>
        <w:t>$1</w:t>
      </w:r>
      <w:r w:rsidRPr="0068295F">
        <w:rPr>
          <w:noProof/>
        </w:rPr>
        <w:t>;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>
        <w:rPr>
          <w:noProof/>
          <w:lang w:val="en-US"/>
        </w:rPr>
        <w:t>END</w:t>
      </w:r>
      <w:r w:rsidRPr="0068295F">
        <w:rPr>
          <w:noProof/>
        </w:rPr>
        <w:t>;</w:t>
      </w:r>
    </w:p>
    <w:p w:rsidR="008F2771" w:rsidRPr="0068295F" w:rsidRDefault="0068295F" w:rsidP="0068295F">
      <w:pPr>
        <w:pStyle w:val="a5"/>
        <w:shd w:val="clear" w:color="auto" w:fill="D0CECE" w:themeFill="background2" w:themeFillShade="E6"/>
        <w:rPr>
          <w:b/>
          <w:noProof/>
        </w:rPr>
      </w:pPr>
      <w:r w:rsidRPr="0068295F">
        <w:rPr>
          <w:noProof/>
        </w:rPr>
        <w:t>$$;</w:t>
      </w:r>
    </w:p>
    <w:p w:rsidR="0068295F" w:rsidRPr="008F2771" w:rsidRDefault="008F2771" w:rsidP="0068295F">
      <w:r w:rsidRPr="008F2771">
        <w:t>После создания хранимой процедуры вызовем её на исполнение, чтобы ознакомиться с полученными результатами</w:t>
      </w:r>
      <w:r w:rsidR="0068295F">
        <w:t>, показанными на рисунке куку</w:t>
      </w:r>
      <w:r w:rsidRPr="008F2771">
        <w:t>: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  <w:lang w:val="en-US"/>
        </w:rPr>
        <w:t>CALL</w:t>
      </w:r>
      <w:r w:rsidRPr="0068295F">
        <w:rPr>
          <w:noProof/>
        </w:rPr>
        <w:t xml:space="preserve"> </w:t>
      </w:r>
      <w:r w:rsidRPr="0068295F">
        <w:rPr>
          <w:noProof/>
          <w:lang w:val="en-US"/>
        </w:rPr>
        <w:t>public</w:t>
      </w:r>
      <w:r w:rsidRPr="0068295F">
        <w:rPr>
          <w:noProof/>
        </w:rPr>
        <w:t>.</w:t>
      </w:r>
      <w:r w:rsidRPr="0068295F">
        <w:rPr>
          <w:noProof/>
          <w:lang w:val="en-US"/>
        </w:rPr>
        <w:t>alert</w:t>
      </w:r>
      <w:r w:rsidRPr="0068295F">
        <w:rPr>
          <w:noProof/>
        </w:rPr>
        <w:t>_</w:t>
      </w:r>
      <w:r w:rsidRPr="0068295F">
        <w:rPr>
          <w:noProof/>
          <w:lang w:val="en-US"/>
        </w:rPr>
        <w:t>param</w:t>
      </w:r>
      <w:r w:rsidRPr="0068295F">
        <w:rPr>
          <w:noProof/>
        </w:rPr>
        <w:t>(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</w:rPr>
        <w:tab/>
        <w:t>'Я процедура и ничего не возвращаю!'</w:t>
      </w:r>
    </w:p>
    <w:p w:rsid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)</w:t>
      </w:r>
    </w:p>
    <w:p w:rsidR="0068295F" w:rsidRDefault="0068295F" w:rsidP="0068295F">
      <w:pPr>
        <w:autoSpaceDE w:val="0"/>
        <w:autoSpaceDN w:val="0"/>
        <w:adjustRightInd w:val="0"/>
        <w:spacing w:line="240" w:lineRule="auto"/>
        <w:ind w:firstLine="0"/>
        <w:rPr>
          <w:rFonts w:eastAsia="Calibri" w:cs="Times New Roman"/>
          <w:noProof/>
          <w:szCs w:val="28"/>
        </w:rPr>
      </w:pPr>
      <w:r>
        <w:rPr>
          <w:noProof/>
        </w:rPr>
        <w:drawing>
          <wp:inline distT="0" distB="0" distL="0" distR="0" wp14:anchorId="40684516" wp14:editId="107AB98F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5F" w:rsidRPr="008F2771" w:rsidRDefault="0068295F" w:rsidP="0068295F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>Рисунок куку – Уведомление процедуры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/>
          <w:szCs w:val="28"/>
        </w:rPr>
      </w:pP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Хранимые процедуры поддерживают входные и выходные параметры.</w:t>
      </w:r>
    </w:p>
    <w:p w:rsidR="008F2771" w:rsidRPr="008F2771" w:rsidRDefault="008F2771" w:rsidP="00B203C6">
      <w:pPr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Для объявления параметра необходимо знать следующее:</w:t>
      </w:r>
    </w:p>
    <w:p w:rsidR="008F2771" w:rsidRP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Тип данных</w:t>
      </w:r>
    </w:p>
    <w:p w:rsidR="008F2771" w:rsidRP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Заданное по умолчанию значение</w:t>
      </w:r>
    </w:p>
    <w:p w:rsid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lastRenderedPageBreak/>
        <w:t>Обозначение входного параметра</w:t>
      </w:r>
    </w:p>
    <w:p w:rsidR="00B203C6" w:rsidRPr="008F2771" w:rsidRDefault="00B203C6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Имя</w:t>
      </w:r>
    </w:p>
    <w:p w:rsidR="008F2771" w:rsidRPr="008F2771" w:rsidRDefault="008F2771" w:rsidP="008F2771">
      <w:pPr>
        <w:spacing w:line="240" w:lineRule="auto"/>
        <w:ind w:left="283"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 xml:space="preserve">Объявление параметров происходит следующим образом: 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szCs w:val="28"/>
        </w:rPr>
      </w:pP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Cs/>
          <w:szCs w:val="28"/>
          <w:lang w:val="en-US"/>
        </w:rPr>
      </w:pPr>
      <w:r w:rsidRPr="008F2771">
        <w:rPr>
          <w:rFonts w:eastAsia="Calibri" w:cs="Times New Roman"/>
          <w:bCs/>
          <w:szCs w:val="28"/>
          <w:lang w:val="en-US"/>
        </w:rPr>
        <w:t>[</w:t>
      </w:r>
      <w:r w:rsidR="00B203C6">
        <w:rPr>
          <w:rFonts w:eastAsia="Calibri" w:cs="Times New Roman"/>
          <w:bCs/>
          <w:szCs w:val="28"/>
          <w:lang w:val="en-US"/>
        </w:rPr>
        <w:t>default (IN)</w:t>
      </w:r>
      <w:r w:rsidRPr="008F2771">
        <w:rPr>
          <w:rFonts w:eastAsia="Calibri" w:cs="Times New Roman"/>
          <w:bCs/>
          <w:szCs w:val="28"/>
          <w:lang w:val="en-US"/>
        </w:rPr>
        <w:t>|OUT]</w:t>
      </w:r>
      <w:r w:rsidR="00B203C6">
        <w:rPr>
          <w:rFonts w:eastAsia="Calibri" w:cs="Times New Roman"/>
          <w:bCs/>
          <w:szCs w:val="28"/>
          <w:lang w:val="en-US"/>
        </w:rPr>
        <w:t xml:space="preserve"> [TYPE] [NAME = </w:t>
      </w:r>
      <w:r w:rsidR="00B203C6" w:rsidRPr="00B203C6">
        <w:rPr>
          <w:rFonts w:eastAsia="Calibri" w:cs="Times New Roman"/>
          <w:bCs/>
          <w:szCs w:val="28"/>
          <w:lang w:val="en-US"/>
        </w:rPr>
        <w:t>""</w:t>
      </w:r>
      <w:r w:rsidR="00B203C6">
        <w:rPr>
          <w:rFonts w:eastAsia="Calibri" w:cs="Times New Roman"/>
          <w:bCs/>
          <w:szCs w:val="28"/>
          <w:lang w:val="en-US"/>
        </w:rPr>
        <w:t>]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/>
          <w:bCs/>
          <w:szCs w:val="28"/>
          <w:lang w:val="en-US"/>
        </w:rPr>
      </w:pPr>
    </w:p>
    <w:p w:rsidR="008F2771" w:rsidRPr="00B203C6" w:rsidRDefault="00B203C6" w:rsidP="008F2771">
      <w:r>
        <w:t>Запись выше означает, что по умолчанию параметры являются входными, но лучше указывать это явно</w:t>
      </w:r>
      <w:r w:rsidR="008F2771" w:rsidRPr="008F2771">
        <w:t>.</w:t>
      </w:r>
      <w:r>
        <w:t xml:space="preserve"> Далее следует тип значения, можно указать имя. Если имя параметра не задано, то внутри процедуры к нему можно обратиться через </w:t>
      </w:r>
      <w:r w:rsidRPr="00B203C6">
        <w:t>${</w:t>
      </w:r>
      <w:r>
        <w:rPr>
          <w:lang w:val="en-US"/>
        </w:rPr>
        <w:t>num</w:t>
      </w:r>
      <w:r w:rsidRPr="00B203C6">
        <w:t xml:space="preserve">}, </w:t>
      </w:r>
      <w:r>
        <w:t xml:space="preserve">где </w:t>
      </w:r>
      <w:r>
        <w:rPr>
          <w:lang w:val="en-US"/>
        </w:rPr>
        <w:t>num</w:t>
      </w:r>
      <w:r>
        <w:t xml:space="preserve"> – порядковый номер параметра в списке, начиная с 1.</w:t>
      </w:r>
    </w:p>
    <w:p w:rsidR="008F2771" w:rsidRPr="008F2771" w:rsidRDefault="00B203C6" w:rsidP="00B203C6">
      <w:r>
        <w:t>Для примера с</w:t>
      </w:r>
      <w:r w:rsidR="008F2771" w:rsidRPr="008F2771">
        <w:t xml:space="preserve">оздадим процедуру, которая будет </w:t>
      </w:r>
      <w:r>
        <w:t>устанавливать цвет ткани по его названию: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CREATE OR REPLACE PROCEDURE public."insert</w:t>
      </w:r>
      <w:r>
        <w:rPr>
          <w:lang w:val="en-US"/>
        </w:rPr>
        <w:t>Cloth</w:t>
      </w:r>
      <w:r w:rsidRPr="00B203C6">
        <w:rPr>
          <w:lang w:val="en-US"/>
        </w:rPr>
        <w:t>Color"(IN integer, IN character varying)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LANGUAGE 'plpgsql'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DECLARE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cnt INTEGER := 1;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BEGIN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SELECT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COALESCE(SUM("ID"), 0)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FROM colors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WHERE "NAME" = $2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INTO cnt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IF cnt = 0 THEN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INSERT INTO colors("NAME") VALUES ($2) RETURNING "ID" INTO cnt;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END IF;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UPDATE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cloth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SET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"COLOR" = cnt 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 w:rsidRPr="00B203C6">
        <w:rPr>
          <w:lang w:val="en-US"/>
        </w:rPr>
        <w:tab/>
      </w:r>
      <w:r w:rsidRPr="00B203C6">
        <w:rPr>
          <w:lang w:val="en-US"/>
        </w:rPr>
        <w:tab/>
      </w:r>
      <w:r>
        <w:t xml:space="preserve">WHERE 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ab/>
      </w:r>
      <w:r>
        <w:tab/>
      </w:r>
      <w:r>
        <w:tab/>
        <w:t>"ID" = $1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ab/>
        <w:t>;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>END;</w:t>
      </w:r>
    </w:p>
    <w:p w:rsidR="008F2771" w:rsidRPr="008F2771" w:rsidRDefault="00B203C6" w:rsidP="00B203C6">
      <w:pPr>
        <w:pStyle w:val="a5"/>
        <w:shd w:val="clear" w:color="auto" w:fill="D0CECE" w:themeFill="background2" w:themeFillShade="E6"/>
      </w:pPr>
      <w:r>
        <w:t>$$;</w:t>
      </w:r>
    </w:p>
    <w:p w:rsidR="008F2771" w:rsidRPr="008F2771" w:rsidRDefault="008F2771" w:rsidP="00B203C6">
      <w:pPr>
        <w:rPr>
          <w:rFonts w:eastAsia="Calibri" w:cs="Times New Roman"/>
          <w:szCs w:val="28"/>
        </w:rPr>
      </w:pPr>
      <w:r w:rsidRPr="008F2771">
        <w:t xml:space="preserve">Теперь проверим, как работает наша хранимая процедура – запустим её с помощью команды </w:t>
      </w:r>
      <w:r w:rsidR="00B203C6">
        <w:rPr>
          <w:lang w:val="en-US"/>
        </w:rPr>
        <w:t>CALL</w:t>
      </w:r>
      <w:r w:rsidRPr="008F2771">
        <w:t xml:space="preserve">: </w:t>
      </w:r>
    </w:p>
    <w:p w:rsidR="008F2771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"insertClothColor"(125, 'синий');</w:t>
      </w:r>
    </w:p>
    <w:p w:rsidR="00B203C6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</w:t>
      </w:r>
      <w:r>
        <w:rPr>
          <w:noProof/>
          <w:lang w:val="en-US"/>
        </w:rPr>
        <w:t>6</w:t>
      </w:r>
      <w:r w:rsidRPr="00B203C6">
        <w:rPr>
          <w:noProof/>
          <w:lang w:val="en-US"/>
        </w:rPr>
        <w:t>, '</w:t>
      </w:r>
      <w:r>
        <w:rPr>
          <w:noProof/>
        </w:rPr>
        <w:t>бежевый</w:t>
      </w:r>
      <w:r w:rsidRPr="00B203C6">
        <w:rPr>
          <w:noProof/>
          <w:lang w:val="en-US"/>
        </w:rPr>
        <w:t>');</w:t>
      </w:r>
    </w:p>
    <w:p w:rsidR="00B203C6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</w:t>
      </w:r>
      <w:r w:rsidRPr="00B203C6">
        <w:rPr>
          <w:noProof/>
          <w:lang w:val="en-US"/>
        </w:rPr>
        <w:t>7</w:t>
      </w:r>
      <w:r w:rsidRPr="00B203C6">
        <w:rPr>
          <w:noProof/>
          <w:lang w:val="en-US"/>
        </w:rPr>
        <w:t>,</w:t>
      </w:r>
      <w:r w:rsidRPr="00B203C6">
        <w:rPr>
          <w:lang w:val="en-US"/>
        </w:rPr>
        <w:t xml:space="preserve"> </w:t>
      </w:r>
      <w:r w:rsidRPr="00B203C6">
        <w:rPr>
          <w:noProof/>
          <w:lang w:val="en-US"/>
        </w:rPr>
        <w:t>'бежевый');</w:t>
      </w:r>
    </w:p>
    <w:p w:rsidR="00B203C6" w:rsidRPr="008F2771" w:rsidRDefault="00B203C6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b/>
          <w:bCs/>
          <w:noProof/>
          <w:szCs w:val="28"/>
          <w:lang w:val="en-US"/>
        </w:rPr>
      </w:pPr>
    </w:p>
    <w:p w:rsidR="008F2771" w:rsidRPr="008F2771" w:rsidRDefault="008F2771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Результат работы хранимой процедуры</w:t>
      </w:r>
      <w:r w:rsidR="00B203C6">
        <w:rPr>
          <w:rFonts w:eastAsia="Calibri" w:cs="Times New Roman"/>
          <w:szCs w:val="28"/>
        </w:rPr>
        <w:t xml:space="preserve"> изображен на рисунке</w:t>
      </w:r>
      <w:r w:rsidRPr="008F2771">
        <w:rPr>
          <w:rFonts w:eastAsia="Calibri" w:cs="Times New Roman"/>
          <w:szCs w:val="28"/>
        </w:rPr>
        <w:t xml:space="preserve"> 53</w:t>
      </w:r>
      <w:r w:rsidR="00B203C6">
        <w:rPr>
          <w:rFonts w:eastAsia="Calibri" w:cs="Times New Roman"/>
          <w:szCs w:val="28"/>
        </w:rPr>
        <w:t>.</w:t>
      </w:r>
    </w:p>
    <w:p w:rsidR="008F2771" w:rsidRPr="008F2771" w:rsidRDefault="008F2771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szCs w:val="28"/>
        </w:rPr>
      </w:pPr>
    </w:p>
    <w:p w:rsidR="008F2771" w:rsidRPr="008F2771" w:rsidRDefault="00B203C6" w:rsidP="00B203C6">
      <w:pPr>
        <w:widowControl w:val="0"/>
        <w:spacing w:line="240" w:lineRule="auto"/>
        <w:ind w:firstLine="0"/>
        <w:jc w:val="center"/>
        <w:rPr>
          <w:rFonts w:eastAsia="Calibri" w:cs="Times New Roman"/>
          <w:snapToGrid w:val="0"/>
          <w:szCs w:val="28"/>
        </w:rPr>
      </w:pPr>
      <w:r>
        <w:rPr>
          <w:noProof/>
        </w:rPr>
        <w:lastRenderedPageBreak/>
        <w:drawing>
          <wp:inline distT="0" distB="0" distL="0" distR="0" wp14:anchorId="775E6E78" wp14:editId="04F829B4">
            <wp:extent cx="5940425" cy="2334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71" w:rsidRPr="008F2771" w:rsidRDefault="008F2771" w:rsidP="008F2771">
      <w:pPr>
        <w:widowControl w:val="0"/>
        <w:spacing w:line="240" w:lineRule="auto"/>
        <w:ind w:firstLine="720"/>
        <w:jc w:val="center"/>
        <w:rPr>
          <w:rFonts w:eastAsia="Calibri" w:cs="Times New Roman"/>
          <w:snapToGrid w:val="0"/>
          <w:szCs w:val="28"/>
        </w:rPr>
      </w:pPr>
      <w:r w:rsidRPr="008F2771">
        <w:rPr>
          <w:rFonts w:eastAsia="Calibri" w:cs="Times New Roman"/>
          <w:snapToGrid w:val="0"/>
          <w:szCs w:val="28"/>
        </w:rPr>
        <w:t>Рисунок 53 – Результаты работы хранимой процедуры</w:t>
      </w:r>
    </w:p>
    <w:p w:rsidR="008F2771" w:rsidRPr="008F2771" w:rsidRDefault="008F2771" w:rsidP="008F2771">
      <w:pPr>
        <w:widowControl w:val="0"/>
        <w:spacing w:line="240" w:lineRule="auto"/>
        <w:ind w:firstLine="720"/>
        <w:rPr>
          <w:rFonts w:eastAsia="Calibri" w:cs="Times New Roman"/>
          <w:snapToGrid w:val="0"/>
          <w:szCs w:val="28"/>
        </w:rPr>
      </w:pPr>
    </w:p>
    <w:p w:rsidR="008F2771" w:rsidRPr="008F2771" w:rsidRDefault="008F2771" w:rsidP="0068295F">
      <w:pPr>
        <w:rPr>
          <w:snapToGrid w:val="0"/>
        </w:rPr>
      </w:pPr>
      <w:r w:rsidRPr="008F2771">
        <w:rPr>
          <w:snapToGrid w:val="0"/>
        </w:rPr>
        <w:t xml:space="preserve">В </w:t>
      </w:r>
      <w:r w:rsidR="00B203C6">
        <w:rPr>
          <w:snapToGrid w:val="0"/>
        </w:rPr>
        <w:t>общем</w:t>
      </w:r>
      <w:r w:rsidRPr="008F2771">
        <w:rPr>
          <w:snapToGrid w:val="0"/>
        </w:rPr>
        <w:t xml:space="preserve"> случае синтаксис </w:t>
      </w:r>
      <w:bookmarkStart w:id="6" w:name="OCRUncertain259"/>
      <w:r w:rsidRPr="008F2771">
        <w:rPr>
          <w:snapToGrid w:val="0"/>
        </w:rPr>
        <w:t xml:space="preserve">команды </w:t>
      </w:r>
      <w:bookmarkEnd w:id="6"/>
      <w:r w:rsidRPr="008F2771">
        <w:rPr>
          <w:snapToGrid w:val="0"/>
          <w:lang w:val="en-US"/>
        </w:rPr>
        <w:t>CREATE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PROCEDURE</w:t>
      </w:r>
      <w:r w:rsidRPr="008F2771">
        <w:rPr>
          <w:snapToGrid w:val="0"/>
        </w:rPr>
        <w:t xml:space="preserve"> бедет выглядеть следующим образом: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>CREATE [ OR REPLACE ] PROCEDURE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name ( [ [ argmode ] [ argname ] argtype [ { DEFAULT | = } default_expr ] [, ...] ] )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{ LANGUAGE lang_name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TRANSFORM { FOR TYPE type_name } [, ... ]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[ EXTERNAL ] SECURITY INVOKER | [ EXTERNAL ] SECURITY DEFINER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SET configuration_parameter { TO value | = value | FROM CURRENT }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AS 'definition'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AS 'obj_file', 'link_symbol'</w:t>
      </w:r>
    </w:p>
    <w:p w:rsidR="008F2771" w:rsidRPr="008F2771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/>
          <w:bCs/>
          <w:i/>
          <w:snapToGrid w:val="0"/>
          <w:szCs w:val="28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</w:t>
      </w:r>
      <w:r w:rsidRPr="0068295F">
        <w:rPr>
          <w:rFonts w:eastAsia="Calibri" w:cs="Times New Roman"/>
          <w:bCs/>
          <w:snapToGrid w:val="0"/>
          <w:szCs w:val="28"/>
        </w:rPr>
        <w:t>} ..</w:t>
      </w:r>
    </w:p>
    <w:p w:rsidR="00A8478D" w:rsidRDefault="007727F2" w:rsidP="007727F2">
      <w:pPr>
        <w:pStyle w:val="2"/>
      </w:pPr>
      <w:r>
        <w:t>Функции</w:t>
      </w:r>
    </w:p>
    <w:p w:rsidR="007727F2" w:rsidRDefault="007727F2" w:rsidP="007727F2">
      <w:r>
        <w:t>Определение функции подобно процедуре, однако нужно обязательно указать тип возвращаемого значения.</w:t>
      </w:r>
    </w:p>
    <w:p w:rsidR="007727F2" w:rsidRDefault="007727F2" w:rsidP="007727F2"/>
    <w:p w:rsidR="007727F2" w:rsidRDefault="007727F2" w:rsidP="007727F2">
      <w:pPr>
        <w:rPr>
          <w:iCs/>
        </w:rPr>
      </w:pPr>
      <w:r>
        <w:t xml:space="preserve">Для примера, напишем функцию, возвращающую средний чек клиентов для менеджера, </w:t>
      </w:r>
      <w:r>
        <w:rPr>
          <w:iCs/>
          <w:lang w:val="en-US"/>
        </w:rPr>
        <w:t>ID</w:t>
      </w:r>
      <w:r w:rsidRPr="007727F2">
        <w:rPr>
          <w:iCs/>
        </w:rPr>
        <w:t xml:space="preserve"> </w:t>
      </w:r>
      <w:r>
        <w:rPr>
          <w:iCs/>
        </w:rPr>
        <w:t>которого укажем в параметре.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CREATE OR REPLACE FUNCTION public.avg_manager_bill(mgr_id integer)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RETURNS double precision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LANGUAGE 'plpgsql'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VOLATILE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PARALLEL UNSAFE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COST 100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AS 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$BODY$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DECLARE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ind w:firstLine="708"/>
        <w:rPr>
          <w:lang w:val="en-US"/>
        </w:rPr>
      </w:pPr>
      <w:r w:rsidRPr="007727F2">
        <w:rPr>
          <w:lang w:val="en-US"/>
        </w:rPr>
        <w:t>res double precision;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BEGIN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SELECT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lastRenderedPageBreak/>
        <w:tab/>
        <w:t>round(AVG(CAST("BASE_COST" AS NUMERIC)), 2)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FROM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"order" as "o"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WHERE 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"MANAGER" = mgr_id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INTO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res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;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RETURN res;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END;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$BODY$;</w:t>
      </w:r>
    </w:p>
    <w:p w:rsidR="005A3FCC" w:rsidRDefault="005A3FCC" w:rsidP="005A3FCC">
      <w:r>
        <w:t xml:space="preserve">Вызвать функцию можно при помощи оператора </w:t>
      </w:r>
      <w:r>
        <w:rPr>
          <w:lang w:val="en-US"/>
        </w:rPr>
        <w:t>SELECT</w:t>
      </w:r>
      <w:r w:rsidRPr="005A3FCC">
        <w:t xml:space="preserve">. </w:t>
      </w:r>
      <w:r>
        <w:t>Результат показан на рисунке нене.</w:t>
      </w:r>
    </w:p>
    <w:p w:rsidR="005A3FCC" w:rsidRDefault="005A3FCC" w:rsidP="005A3FCC">
      <w:pPr>
        <w:jc w:val="center"/>
      </w:pPr>
      <w:r>
        <w:rPr>
          <w:noProof/>
        </w:rPr>
        <w:drawing>
          <wp:inline distT="0" distB="0" distL="0" distR="0" wp14:anchorId="64F8404A" wp14:editId="49241894">
            <wp:extent cx="390525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C" w:rsidRPr="005A3FCC" w:rsidRDefault="005A3FCC" w:rsidP="005A3FCC">
      <w:pPr>
        <w:jc w:val="center"/>
      </w:pPr>
      <w:r>
        <w:t>Рисунок нене – Результат работы функции</w:t>
      </w:r>
      <w:bookmarkStart w:id="7" w:name="_GoBack"/>
      <w:bookmarkEnd w:id="7"/>
    </w:p>
    <w:sectPr w:rsidR="005A3FCC" w:rsidRPr="005A3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CB4968"/>
    <w:multiLevelType w:val="hybridMultilevel"/>
    <w:tmpl w:val="DF428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29455A"/>
    <w:rsid w:val="003F2DA3"/>
    <w:rsid w:val="0044767C"/>
    <w:rsid w:val="005A3FCC"/>
    <w:rsid w:val="005D2322"/>
    <w:rsid w:val="0068295F"/>
    <w:rsid w:val="006D297F"/>
    <w:rsid w:val="007727F2"/>
    <w:rsid w:val="008F2771"/>
    <w:rsid w:val="0094790E"/>
    <w:rsid w:val="00A14B61"/>
    <w:rsid w:val="00A14EFC"/>
    <w:rsid w:val="00B203C6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FEA77353-6F3F-4823-99A3-D5AE95DA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2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  <w:style w:type="character" w:customStyle="1" w:styleId="40">
    <w:name w:val="Заголовок 4 Знак"/>
    <w:basedOn w:val="a1"/>
    <w:link w:val="4"/>
    <w:uiPriority w:val="9"/>
    <w:semiHidden/>
    <w:rsid w:val="008F27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2020-04-14T09:13:00Z</dcterms:created>
  <dcterms:modified xsi:type="dcterms:W3CDTF">2020-04-14T11:16:00Z</dcterms:modified>
</cp:coreProperties>
</file>