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Toc42188016"/>
      <w:bookmarkStart w:id="1" w:name="_Toc42522314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3.3.1 Схема электрическая функциональная блока управления счётом</w:t>
      </w:r>
      <w:bookmarkEnd w:id="0"/>
      <w:bookmarkEnd w:id="1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внешних сигналов управления счётом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Функциональный блок управления счётом представляет собой </w:t>
      </w:r>
      <w:proofErr w:type="spellStart"/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энкодер</w:t>
      </w:r>
      <w:proofErr w:type="spellEnd"/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KY-040. Он состоит из 3 управляющих контактов: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SW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DT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CLK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. Подключённых по следующему принципу к входам микроконтроллера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[6</w:t>
      </w:r>
      <w:r w:rsidRPr="00F2652C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549A4" w:rsidRPr="00CF0A02" w:rsidRDefault="008549A4" w:rsidP="008549A4">
      <w:pPr>
        <w:pStyle w:val="Standard"/>
        <w:numPr>
          <w:ilvl w:val="0"/>
          <w:numId w:val="2"/>
        </w:numPr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SW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выводу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DD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</w:p>
    <w:p w:rsidR="008549A4" w:rsidRPr="00CF0A02" w:rsidRDefault="008549A4" w:rsidP="008549A4">
      <w:pPr>
        <w:pStyle w:val="Standard"/>
        <w:numPr>
          <w:ilvl w:val="0"/>
          <w:numId w:val="2"/>
        </w:numPr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DT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выводу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DD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</w:p>
    <w:p w:rsidR="008549A4" w:rsidRPr="00CF0A02" w:rsidRDefault="008549A4" w:rsidP="008549A4">
      <w:pPr>
        <w:pStyle w:val="Standard"/>
        <w:numPr>
          <w:ilvl w:val="0"/>
          <w:numId w:val="2"/>
        </w:numPr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CLK к </w:t>
      </w:r>
      <w:proofErr w:type="spellStart"/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выводу</w:t>
      </w:r>
      <w:proofErr w:type="spellEnd"/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DD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49A4" w:rsidRPr="005420C9" w:rsidRDefault="008549A4" w:rsidP="008549A4">
      <w:pPr>
        <w:pStyle w:val="Textbody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вращении </w:t>
      </w:r>
      <w:proofErr w:type="spellStart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энкодера</w:t>
      </w:r>
      <w:proofErr w:type="spellEnd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 выходов 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CLK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DT</w:t>
      </w:r>
      <w:r w:rsidRPr="00CF0A02">
        <w:rPr>
          <w:rFonts w:ascii="Times New Roman" w:hAnsi="Times New Roman" w:cs="Times New Roman"/>
          <w:sz w:val="28"/>
          <w:szCs w:val="28"/>
        </w:rPr>
        <w:t xml:space="preserve"> поступают прямоугольные импульсы, 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соответствующие входы блока микроконтроллера,</w:t>
      </w:r>
      <w:r w:rsidRPr="00CF0A02">
        <w:rPr>
          <w:rFonts w:ascii="Times New Roman" w:hAnsi="Times New Roman" w:cs="Times New Roman"/>
          <w:sz w:val="28"/>
          <w:szCs w:val="28"/>
        </w:rPr>
        <w:t xml:space="preserve"> сдвинутые друг относительно друга на фазовый угол </w:t>
      </w:r>
      <w:proofErr w:type="gramStart"/>
      <w:r w:rsidRPr="00CF0A02">
        <w:rPr>
          <w:rFonts w:ascii="Times New Roman" w:hAnsi="Times New Roman" w:cs="Times New Roman"/>
          <w:sz w:val="28"/>
          <w:szCs w:val="28"/>
        </w:rPr>
        <w:t>90  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Pr="005420C9">
        <w:rPr>
          <w:rFonts w:ascii="Times New Roman" w:hAnsi="Times New Roman" w:cs="Times New Roman"/>
          <w:sz w:val="28"/>
          <w:szCs w:val="28"/>
        </w:rPr>
        <w:t>].</w:t>
      </w:r>
      <w:r w:rsidRPr="00CF0A02">
        <w:rPr>
          <w:rFonts w:ascii="Times New Roman" w:hAnsi="Times New Roman" w:cs="Times New Roman"/>
          <w:sz w:val="28"/>
          <w:szCs w:val="28"/>
        </w:rPr>
        <w:t xml:space="preserve"> Программное определение направления движения вала </w:t>
      </w:r>
      <w:proofErr w:type="spellStart"/>
      <w:r w:rsidRPr="00CF0A02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CF0A02">
        <w:rPr>
          <w:rFonts w:ascii="Times New Roman" w:hAnsi="Times New Roman" w:cs="Times New Roman"/>
          <w:sz w:val="28"/>
          <w:szCs w:val="28"/>
        </w:rPr>
        <w:t xml:space="preserve"> происходит по сдвигу фаз импульсов с выходов </w:t>
      </w:r>
      <w:proofErr w:type="spellStart"/>
      <w:r w:rsidRPr="00CF0A02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CF0A02">
        <w:rPr>
          <w:rFonts w:ascii="Times New Roman" w:hAnsi="Times New Roman" w:cs="Times New Roman"/>
          <w:sz w:val="28"/>
          <w:szCs w:val="28"/>
        </w:rPr>
        <w:t xml:space="preserve"> </w:t>
      </w:r>
      <w:r w:rsidRPr="00CF0A02"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CF0A02">
        <w:rPr>
          <w:rFonts w:ascii="Times New Roman" w:hAnsi="Times New Roman" w:cs="Times New Roman"/>
          <w:sz w:val="28"/>
          <w:szCs w:val="28"/>
        </w:rPr>
        <w:t xml:space="preserve"> и </w:t>
      </w:r>
      <w:r w:rsidRPr="00CF0A02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CF0A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[8</w:t>
      </w:r>
      <w:r w:rsidRPr="005420C9">
        <w:rPr>
          <w:rFonts w:ascii="Times New Roman" w:hAnsi="Times New Roman" w:cs="Times New Roman"/>
          <w:sz w:val="28"/>
          <w:szCs w:val="28"/>
        </w:rPr>
        <w:t>]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Управление тайме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или секундомер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производиться с помощью двух внешних сигналов, поданных через разъем типа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VGA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корпусе устройства.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 обоих случаях управление ведется логической единицей. Реакция на логическую единицу происходит сразу после получения сигнала. Микроконтроллер не ожидает конца разрешающего импульса.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Так же с помощью внешних сигналов управления счётом поступающих на вход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>6 можно управлять внешними цепями. К примеру, в конце работы режима таймер на внешние цепи подается логическая единица.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2" w:name="_Toc42188018"/>
      <w:bookmarkStart w:id="3" w:name="_Toc42522316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3.3.2 Схема электрическая функциональная схема звукового излучателя</w:t>
      </w:r>
      <w:bookmarkEnd w:id="2"/>
      <w:bookmarkEnd w:id="3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49A4" w:rsidRDefault="008549A4" w:rsidP="008549A4">
      <w:pPr>
        <w:pStyle w:val="Textbody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Сигнализирование</w:t>
      </w:r>
      <w:proofErr w:type="spellEnd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 завершение любых событий при работе режимов происходит с помощью </w:t>
      </w:r>
      <w:proofErr w:type="spellStart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пьезоизлучателя</w:t>
      </w:r>
      <w:proofErr w:type="spellEnd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При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появлении сигнала о завершение работы, на выводе микроконтроллера 5 к которому подключен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пьезоизлучатель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формируются два коротких импульса с длительностью 1с которые воспроизводятся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пьезоизлучателем</w:t>
      </w:r>
      <w:proofErr w:type="spellEnd"/>
      <w:r w:rsidRPr="00CF0A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bookmarkStart w:id="4" w:name="_Toc42188019"/>
      <w:bookmarkStart w:id="5" w:name="_Toc42522317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3.3.3 Схема электрическая функциональная блока микроконтроллера</w:t>
      </w:r>
      <w:bookmarkEnd w:id="4"/>
      <w:bookmarkEnd w:id="5"/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8549A4" w:rsidRPr="00CF0A02" w:rsidRDefault="008549A4" w:rsidP="008549A4">
      <w:p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proofErr w:type="gramStart"/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  рисунке</w:t>
      </w:r>
      <w:proofErr w:type="gramEnd"/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2  представлена функциональная схема микроконтроллера </w:t>
      </w:r>
      <w:proofErr w:type="spellStart"/>
      <w:r w:rsidRPr="00CF0A02">
        <w:rPr>
          <w:rFonts w:ascii="Times New Roman" w:hAnsi="Times New Roman"/>
          <w:sz w:val="28"/>
          <w:szCs w:val="28"/>
          <w:shd w:val="clear" w:color="auto" w:fill="FFFFFF"/>
          <w:lang w:val="en-GB"/>
        </w:rPr>
        <w:t>Atmega</w:t>
      </w:r>
      <w:proofErr w:type="spellEnd"/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328, который является основный компонентом в разрабатываемом устройстве. Блок микроконтроллера состоит из: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Постоянное запоминающее устройство (ППЗУ) </w:t>
      </w:r>
      <w:r w:rsidRPr="005F315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- </w:t>
      </w:r>
      <w:r w:rsidRPr="005F315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предназначено для хранения последовательности команд, управляющих функционированием микроконтроллера. Ее главное достоинство в том, что она построена на принципе электрической </w:t>
      </w:r>
      <w:proofErr w:type="spellStart"/>
      <w:r w:rsidRPr="005F315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перепрограммируемости</w:t>
      </w:r>
      <w:proofErr w:type="spellEnd"/>
      <w:r w:rsidRPr="005F315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т. е. допускает многократное стирание и запись информации. В</w:t>
      </w:r>
      <w:r w:rsidRPr="005F315D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процессе выполнения программа считывается из этой памяти, а блок управления обеспечивает ее декодирование и выполнение необходимых операций. Содержимое памяти программ не может меняться во время выполнения программы. Поэтому функциональное назначение микроконтроллера не может измениться, пока содержимое его памяти программ не будет перепрограммировано.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Последовательный периферийный интерфейс - интерфейс для последовательного обмена данными. В том случае, если в системе присутствует внешний процессор, с помощью этого интерфейса может быть обеспечена межпроцессорная связь.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Энергонезависимая память –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предназначена для долговременного хранения различной информации, которая может изменяться в процессе функционирования микроконтроллерной системы, используется энергонезависимая память (EEPROM-память). Данный микроконтроллер имеет блок энергонезависимой электрически перезаписываемой памяти данных размером 32 Кбайт. Этот тип памяти, доступный программе микроконтроллера непосредственно в ходе ее выполнения, удобен для хранения промежуточных данных, различных констант, коэффициентов, серийных номеров, ключей и т.п.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Аналоговый компаратор - предназначен для сравнения непрерывно изменяющихся сигналов. Аналоговый компаратор имеет два входных аналоговых сигналов: анализируемый и опорный сигнал. После сравнения, на выходе получаем логический сигнал, содержащий 1 бит информации.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Аналого-цифровой преобразователь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(АЦП)</w:t>
      </w: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- устройство, выполняющее преобразования входной физической величины в ее числовое представление.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6" w:name="_GoBack"/>
      <w:bookmarkEnd w:id="6"/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>Счетчик команд - это специализированный внутренний регистр микроконтроллера, в котором хранится адрес следующей команды.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Регистр команд - регистр, содержащий команду, исполняемую в данный момент процессором.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Регистр общего назначения - регистры, используемые для хранения промежуточных итогов вычислений. Имеют два значительных преимущества: обращение к регистрам выполняется намного быстрее, чем к памяти. При обращении к регистрам не нужно указывать адрес (как в случае с памятью).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Оперативное - запоминающее устройство - память, предназначенная для временного хранения данных и команд, необходимых процессору для выполнения им операций.</w:t>
      </w:r>
    </w:p>
    <w:p w:rsidR="008549A4" w:rsidRPr="00CF0A02" w:rsidRDefault="008549A4" w:rsidP="008549A4">
      <w:pPr>
        <w:pStyle w:val="a3"/>
        <w:numPr>
          <w:ilvl w:val="0"/>
          <w:numId w:val="1"/>
        </w:numPr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CF0A0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Арифметико-логическое устройство - служит для выполнения арифметических и логических преобразований над данными, называемыми в этом случае операндами. </w:t>
      </w:r>
    </w:p>
    <w:p w:rsidR="008549A4" w:rsidRPr="00CF0A02" w:rsidRDefault="008549A4" w:rsidP="008549A4">
      <w:pPr>
        <w:pStyle w:val="a3"/>
        <w:spacing w:line="276" w:lineRule="auto"/>
        <w:ind w:right="-234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8549A4" w:rsidRPr="00CF0A02" w:rsidRDefault="008549A4" w:rsidP="008549A4">
      <w:pPr>
        <w:pStyle w:val="Standard"/>
        <w:spacing w:before="57" w:line="276" w:lineRule="auto"/>
        <w:ind w:right="-23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7" w:name="_Toc42188020"/>
      <w:bookmarkStart w:id="8" w:name="_Toc42522318"/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F0A0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3.3.4 Схема электрическая функциональная блока индикации</w:t>
      </w:r>
      <w:bookmarkEnd w:id="7"/>
      <w:bookmarkEnd w:id="8"/>
    </w:p>
    <w:p w:rsidR="008549A4" w:rsidRPr="00CF0A02" w:rsidRDefault="008549A4" w:rsidP="008549A4">
      <w:pPr>
        <w:pStyle w:val="Standard"/>
        <w:spacing w:before="57" w:line="276" w:lineRule="auto"/>
        <w:ind w:left="720" w:right="-234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49A4" w:rsidRPr="00CF0A02" w:rsidRDefault="008549A4" w:rsidP="008549A4">
      <w:pPr>
        <w:pStyle w:val="Standard"/>
        <w:spacing w:before="57" w:line="276" w:lineRule="auto"/>
        <w:ind w:right="-2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0A0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Д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ля динамической индикации используется </w:t>
      </w:r>
      <w:proofErr w:type="spellStart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lcd</w:t>
      </w:r>
      <w:proofErr w:type="spellEnd"/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дисплей 1602 подключенный по интерфейсу 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 контроллером шины </w:t>
      </w:r>
      <w:r w:rsidRPr="00CF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PCF8574AT, применяющимся </w:t>
      </w:r>
      <w:r w:rsidRPr="00CF0A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расширения </w:t>
      </w:r>
      <w:r w:rsidRPr="00CF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линий ввода/вывода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[9</w:t>
      </w:r>
      <w:r w:rsidRPr="005420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CF0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32012" w:rsidRPr="008549A4" w:rsidRDefault="008549A4" w:rsidP="008549A4">
      <w:pPr>
        <w:rPr>
          <w:lang w:val="ru-RU"/>
        </w:rPr>
      </w:pP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Для осуществления процесса обмена информацией по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шине, используется всего два сигнала линия данных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SDA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линия синхронизации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SCL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Процедура обмена начинается с того, что ведущий формирует состояние СТАРТ - ведущий генерирует переход сигнала линии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SDA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из ВЫСОКОГО состояния в НИЗКОЕ при ВЫСОКОМ уровне на линии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SCL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Этот переход воспринимается всеми устройствами, подключенными к шине как признак начала процедуры обмена. Процедура обмена завершается тем, что ведущий формирует состояние СТОП - переход состояния линии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SDA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из низкого состояния в ВЫСОКОЕ при ВЫСОКОМ состоянии линии </w:t>
      </w:r>
      <w:r w:rsidRPr="00CF0A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SCL</w:t>
      </w:r>
      <w:r w:rsidRPr="008549A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sectPr w:rsidR="00F32012" w:rsidRPr="0085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2386"/>
    <w:multiLevelType w:val="hybridMultilevel"/>
    <w:tmpl w:val="F42C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5C6171"/>
    <w:multiLevelType w:val="hybridMultilevel"/>
    <w:tmpl w:val="F58A4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48"/>
    <w:rsid w:val="005E5048"/>
    <w:rsid w:val="006304E1"/>
    <w:rsid w:val="008549A4"/>
    <w:rsid w:val="008831E0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E919"/>
  <w15:chartTrackingRefBased/>
  <w15:docId w15:val="{F4C9B7A1-4592-4E97-A8FE-8721F712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9A4"/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49A4"/>
    <w:pPr>
      <w:ind w:left="720"/>
      <w:contextualSpacing/>
    </w:pPr>
  </w:style>
  <w:style w:type="paragraph" w:customStyle="1" w:styleId="Standard">
    <w:name w:val="Standard"/>
    <w:uiPriority w:val="99"/>
    <w:rsid w:val="008549A4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Lohit Devanagar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uiPriority w:val="99"/>
    <w:rsid w:val="008549A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Font</dc:creator>
  <cp:keywords/>
  <dc:description/>
  <cp:lastModifiedBy>Pin Font</cp:lastModifiedBy>
  <cp:revision>3</cp:revision>
  <dcterms:created xsi:type="dcterms:W3CDTF">2020-06-21T20:34:00Z</dcterms:created>
  <dcterms:modified xsi:type="dcterms:W3CDTF">2020-06-22T04:48:00Z</dcterms:modified>
</cp:coreProperties>
</file>