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THREADLINE — FINAL SOP ROUTER + STATE MAP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USE THIS WHEN YOU ASK: WHAT DO I DO NEXT?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1. IF NO WEDGE IS VALIDATED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Use SOP 00 Market Validation + Niche Gate ONLY with the current validation overlay below: 10+ proper founder interviews; first 5 interim only; &gt;5 materially describe the winning expensive recurring problem. Any five-call / 4-of-5 wording inside the old markdown draft is superseded.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Living state flow: CANDIDATE_WEDGE → IMMERSION → INTERVIEWS → COMMERCIAL_RESPONSE_TEST → VALIDATED / REVISE.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 not proceed to scaled acquisition until the first wedge/problem/outcome has evidence.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IF WEDGE VALIDATED BUT LAUNCH NOT READY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Use SOP 01 Launch Readiness.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Complete only launch-critical QA/deployment/commercial/editor/CRM/booking tasks.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3. IF ACQUISITION IS LIVE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Use SOP 02 Daily Acquisition + Acquisition Reverse-Engineering Control Loop ONLY with the current acquisition overlay below: platform is data-led, not cold-email-primary; prove one Primary system, then Secondary/Tertiary; phone/email/LinkedIn are candidate delivery mechanisms; diagnose first broken conversion before scaling.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Start from mathematically required daily first-touch quota.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Prioritise replies/follow-ups/calls first, then remaining new first touches.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A-tier prospects receive deeper research + pre-completed value/Loom when justified; B-tier receives scalable researched outreach.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4. IF A PROSPECT REPLIES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Classify: INTERESTED / CURIOUS / SEND_INFO / NOT_NOW / OBJECTION / REFERRAL / NOT_FIT / BOOKED.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Use reply-to-booking state guidance. Every active reply gets a next action + due date.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IF A CALL IS BOOKED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Run pre-call prep.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Then use SOP 03 Diagnosis Sales Call with state map: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OPEN → ECONOMICS → CURRENT STATE → DESIRED STATE → CONSTRAINT → CONSEQUENCE → PRESCRIPTION → DEMO → COMMERCIALS → DECISION.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Only demo what is relevant to the diagnosed constraint.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6. IF CALL ENDS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Set exactly one state: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WON / FOLLOW_UP / PROPOSAL_PROCESS / NOT_FIT / LOST.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Log exact VOC/objection.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Every active outcome gets next action + due date.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7. IF WON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Use SOP 04 Close to Kickoff.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Agreement/SOW → payment → immediate onboarding → workspace → kickoff.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8. IF PAID / ONBOARDING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Use SOP 05 Client Install Day 7.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Brand Brain → intelligence → constraint → strategy → scripts → recording readiness → first assets in production.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9. IF ACTIVE CLIENT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Use SOP 06 Weekly Delivery Cycle.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Evidence/performance → strategy → scripts → record → edit/QA → approve → publish → learn.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10. IF 4-WEEK SERVICE-PERIOD REVIEW / RETENTION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Use SOP 07 Strategy &amp; Retention with a 4-week service-period cadence. Any old 'monthly' wording is superseded.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Report Action → Results → Problems → Future.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11. IF CLIENT RESULTS NEED TRACKING / ATTRIBUTION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 the Results + Attribution workflow alongside SOP 06/07/08.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Minimum path: BASELINE_PENDING → BASELINE_READY → TRACKING_SETUP_PENDING → TRACKING_READY → ACTIVE_MEASUREMENT → COMMERCIAL_SIGNAL_DUE / PROOF_READY.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Track Operational / Attention / Commercial Intent / Commercial Outcome separately.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Every published asset gets a persistent content ID + live URL; use tracked links/UTMs where possible; connect/source external CRM + booking-source data; collect weekly client-reported commercial signals Threadline cannot see.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Classify attribution as DIRECTLY_TRACKED / BUYER_NAMED_CLIENT_ATTRIBUTED / MULTI_TOUCH_INFLUENCED / ASSOCIATED_CORRELATED / QUALITATIVE_ONLY. Preserve first/last touch where possible. Do not overclaim causality.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Optional attribution tools such as Trakyo/equivalent must pass SOP 11 before becoming a dependency.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12. IF MEANINGFUL WIN EXISTS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Use SOP 08 Proof Capture plus Client Proof Interview workflow.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Capture baseline, measured/reporting distinction, full case study and proof derivatives.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13. IF DELIVERY CAPACITY IS STRAINED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Use SOP 09 Capacity &amp; Delegation Gate.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Delegate measured repeatables; do not hire from arbitrary revenue milestones.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14. IF AN SOP NEEDS CHANGING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Use SOP 10 Create or Revise SOP.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Change based on repeated evidence, not one emotional call/client event.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15. IF YOU WANT A NEW INTEGRATION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Use SOP 11 Integration Decision Gate.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Manual/native delegated access is valid until repeated evidence proves an integrat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CURRENT AUTHORITY OVERLAY — 7 SEPTEMBER 2026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The standalone SOP_00–SOP_11 markdown files are DRAFT/supporting operating detail and may contain dated V14-era examples. Where any standalone SOP conflicts with the FINAL/CURRENT Master Blueprint, Current Handoff, Daily Cockpit, Living SOP Engine, Founder Content Engine or this Router overlay, the FINAL/CURRENT doctrine wins. Do not execute stale examples merely because they survive in a draft markdown file.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Commercial: £2,500 implementation + £2,500 every 4 weeks + 12-week / 3-service-period initial engagement; never label recurring as monthly. Likely client V1 short-form scope ~12–16 core assets per 4-week service period. Price review after 2–3 paying clients plus early proof/retention; test higher new-client pricing when evidence supports it.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Founder content: 5–10 distinct short-form video source assets/day + 1 substantial YouTube/week. Once approved-bank automation is stable: ~10–20 X/day, ~6–10 Threads/day, ~2–4 LinkedIn/day as mostly ROOT_ID derivatives. Canonical detail = THREADLINE_FOUNDER_CONTENT_ENGINE_FINAL_WORKING.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Dogfood: founder runs Threadline on own content and measures real active hours/acceptance/rewrite/QA/repurposing before relying on synthetic production assumptions. Client #1 then tests transferability and external-client variance.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Recording: maintain low-friction vertical + horizontal YouTube presets, optional desk/teardown preset, marked positions, saved settings, pre-flight and automatic ingest/transcription/ROOT_ID assignment.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Client questions: repeated durable questions should be converted into maintained onboarding/FAQ/guide material rather than answered manually forever.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ion is worth maintaining.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GLOBAL RULES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• Charlie/Imperium governs methodology unless a founder-locked decision says otherwise.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• Fazio additions are tactical only: commercial-response tests, competence display, A/B prospect effort tiers, pre-completed value, reply handling, economic-fit gate, constraint-relevant demos, proof interviews, repurposing, editing profile, trial-project hiring, CEO scoreboard.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• No active record without next action + due date.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• Priority is stage-dependent: PRE-CLIENT = validation/acquisition/calls/pipeline before optional building; POST-CLIENT sub-£10k = client results/retention/proof first, then sales/pipeline, then outreach. Batched founder content runs in parallel.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• Real use earns deeper workflow automation.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## CURRENT OVERRIDE — MODEL JUDGMENT TRAINING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Current execution doctrine now includes a Threadline-specific model calibration/evaluation layer. Generic generation must yield to evidence from Threadline's own winner/loser corpus, correction log and held-out evaluation. Route model-building questions to Master Blueprint + Execution Manual + Living SOP Engine + Founder Content Engine. The operating sequence is: structured examples and retrieval/context → prompts/rubrics → hidden-outcome evals + correction memory → live dogfood → selective fine-tuning only if benchmarks justify it. Human approval remains the default gate until autonomy is earned.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## ROUTER ADDITION — RETENTION / IP / CLIENT REPLICATION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Route any question involving client churn to in-house, copying Threadline, prompt disclosure, proprietary-data claims, internal methods, client visibility boundaries or replication risk to the current Master Blueprint + Execution Manual + Living SOP Engine. Current doctrine overrides older drafts.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Standing rules: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1. Explain capability and client-required action; do not expose unnecessary implementation recipe.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2. Exact prompts, scoring weights, Judge logic, model-routing logic, correction logs, evaluation sets, automation architecture, cross-client learning libraries and internal SOPs are INTERNAL ONLY by default.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3. Unsupported proprietary-data scale claims are prohibited.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4. Primary moat is continuous improvement, accumulated judgment, proprietary evidence, execution and lower client management burden—not secrecy alone.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5. Any in-housing signal must be captured as a product/churn-learning event.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6. Legal ownership/IP language must be reviewed by qualified counsel before scale.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## ROUTER UPDATE — EDITING POSITIONING + SALES SCRIPT REQUIREMENT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Current authority: standard Threadline production = AUTHORITY-FIRST / HIGH-RETENTION / LOW-NOISE. Heavy creator/Hormozi-style editing is optional premium production intensity, not the default quality benchmark.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Any future canonical sales-script/Sales SOP must include: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 expectation-setting with concrete standard-edit examples;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the advisory upsell response for prospects requesting heavy creator editing;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a rule never to frame standard editing as basic/budget;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explanation that research, targeting, angle, hook, delivery and proof are the primary value engine;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separate scoping/pricing for heavier production only after fulfilment economics are measured.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If an older draft implies generic/basic AI editing or undefined ‘premium editing’, this current doctrine overrides it.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7 SEPTEMBER 2026 — ROUTER UPDATE: NEWEST AUTHORITY LOCATIONS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For current post-platform decisions, route as follows: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Offer/category risk, competitor validation, video-led vs text-led fallback, core-asset volume, editing-provider doctrine, external-tool integration distinction, Apify position, 'cooked' risk taxonomy, pivot reversibility and complexity/value test → THREADLINE_MASTER_BLUEPRINT_FINAL_WORKING newest 7 September section.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Immediate executable actions for those topics → THREADLINE_CURRENT_TODO_AND_DAILY_COCKPIT_FINAL newest 7 September post-platform delta.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Fresh-chat continuity → THREADLINE_CURRENT_HANDOFF_2026-09-06 newest handoff delta.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Engineering implementation → THREADLINE_CLAUDE_FINAL_WORKING_PROMPT newest technical delta.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Founder/client format strategy and video/text fallback → THREADLINE_FOUNDER_CONTENT_ENGINE_FINAL_WORKING newest 7 September clarification.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AI consultancy category/competitor evidence and falsification implications → THREADLINE_AI_CONSULTANCY_MARKET_IMMERSION_AND_PAIN_BANK newest 7 September comparator update.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Executable delivery/risk/provider states → THREADLINE_LIVING_SOP_ENGINE_SPEC_FINAL newest 7 September delta.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Day-to-day operating doctrine → THREADLINE_Execution_Manual_V14_3_LIVING_SYSTEM_CURRENT newest 7 September delta.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Newest interpretation wins where an older file assumes video-only delivery, treats 12–16 as a hard video package, treats editing as solved, hardwires one research provider, calls every operational issue existential, or implies a wedge/format pivot requires rebuilding Threadline.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8 SEPTEMBER 2026 — ROUTER / AUTHORITY MAP UPDATE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Newest commercial/retention strategy routes: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CONTENT DIAGNOSIS / PERFORMANCE LEARNING → Master Blueprint section 39 + Living SOP Engine + Claude Prompt. Canonical loop: SCORE → EXPLAIN → DIAGNOSE → PRESCRIBE → RETEST. Keep PRE-PUBLISH EXPECTED/JUDGE distinct from POST-PUBLISH REALITY; highest-value comparison = EXPECTED VS ACTUAL.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VISIBLE LEARNING VELOCITY / 12-WEEK RETENTION → Master Blueprint section 39 + Execution Manual + GTM SOP. Period 1 ESTABLISH/CALIBRATE → Period 2 REFINE/CORRECT → Period 3 CONCENTRATE/COMPOUND → Period 4+ COMPOUND HARDER. Never manufacture score progression or claim a universal three-month algorithm learning period.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EXACT SALES SCRIPTS → THREADLINE_Execution_Manual_V14_3_LIVING_SYSTEM_CURRENT is the primary word-for-word script source; THREADLINE_GTM_MARKET_DURABILITY_AND_INTERNATIONAL_SCALE_SOP and THREADLINE_FIRST_US_RESEARCH_PROSPECT_BATCH_AND_OUTREACH_PLAYBOOK_V1 contain matching relevant script blocks. Do not silently paraphrase these into future canonical scripts.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DISCOVERY ECONOMIC FIT / DEAL VALUE → Execution Manual + GTM SOP + First US Playbook + Master. Ask deal/engagement value and relevant sales economics early; use upside math without guarantees.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PROOF / PRIVACY / SUCCESS INTERVIEW → Execution Manual + GTM SOP + First US Playbook + Living SOP Engine. Be candid about Threadline-specific proof; privacy cannot imply non-existent secret case studies; optional success interview only if genuinely satisfied.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 MEMORY / REPEATED EXPOSURE → Master + Founder Content Engine + GTM SOP. Canonical line: “We are not trying to make you famous. We are trying to make you familiar to the people who matter.”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ORGANIC + OUTBOUND + LATER PAID TRUST STACK → Master + GTM SOP + Founder Content Engine. Paid remains governed by existing proof/economics/capacity gate.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MARKET-VALIDATION QUESTIONS FOR THESE NEW HYPOTHESES → THREADLINE_AI_CONSULTANCY_MARKET_IMMERSION_AND_PAIN_BANK.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IMPLEMENTATION TASKS → THREADLINE_CURRENT_TODO_AND_DAILY_COCKPIT_FINAL + Claude Prompt.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=== 8 SEPTEMBER 2026 — ROUTER / AUTHORITY MAP DELTA ===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New canonical routing: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For exact discovery-call, objection-handling, privacy/proof, deal-value, 12-week-rationale, repeated-exposure and testimonial language: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THREADLINE_Execution_Manual_V14_3_LIVING_SYSTEM_CURRENT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THREADLINE_FIRST_US_RESEARCH_PROSPECT_BATCH_AND_OUTREACH_PLAYBOOK_V1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Use the 8 SEPTEMBER 2026 VERBATIM SALES SCRIPT LIBRARY / ADDENDUM. Do not silently paraphrase founder-approved script language in downstream operator surfaces.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For Content Diagnosis Engine / scoring / EXPECTED-vs-ACTUAL / failure classes / visible learning velocity: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THREADLINE_MASTER_BLUEPRINT_FINAL_WORKING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THREADLINE_Execution_Manual_V14_3_LIVING_SYSTEM_CURRENT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THREADLINE_LIVING_SOP_ENGINE_SPEC_FINAL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THREADLINE_CLAUDE_FINAL_WORKING_PROMPT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For 12-week learning-cycle client framing: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Execution Manual + Prospect Playbook are script authority.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Master/Start Here are strategy authority.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Canonical sequence: ESTABLISH/CALIBRATE → REFINE/CORRECT → COMPOUND/CONCENTRATE → COMPOUND HARDER.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For market-memory / repeated relevant exposure: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Master Blueprint + Founder Content Engine + Execution Manual.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Canonical phrase: “We are not trying to make you famous. We are trying to make you familiar to the people who matter.”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For client-facing scorecards: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Living SOP Engine + Claude Prompt.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Scores are transparent decision-support rubrics, not objective scientific truth. Do not manufacture upward trajectories.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For proof/testimonials: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Execution Manual + Prospect Playbook.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Truthful prior TikTok/creator-content experience may be stated; Threadline-specific proof must not be fabricated or hidden behind a fake privacy rationale.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For deal-value qualification: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Prospect Playbook + Execution Manual.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Use economics to frame rationality/asymmetry, never as a disguised guarantee of leads/revenue.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