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with provable deadlock freedom,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5"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End w:id="25"/>
    <w:bookmarkStart w:id="46" w:name="sec:methods"/>
    <w:p>
      <w:pPr>
        <w:pStyle w:val="Heading1"/>
      </w:pPr>
      <w:r>
        <w:t xml:space="preserve">Methods</w:t>
      </w:r>
    </w:p>
    <w:bookmarkStart w:id="26"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26"/>
    <w:bookmarkStart w:id="27"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27"/>
    <w:bookmarkStart w:id="28"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28"/>
    <w:bookmarkStart w:id="29"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29"/>
    <w:bookmarkStart w:id="30"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0"/>
    <w:bookmarkStart w:id="31"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1"/>
    <w:bookmarkStart w:id="32"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32"/>
    <w:bookmarkStart w:id="33"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33"/>
    <w:bookmarkStart w:id="34"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34"/>
    <w:bookmarkStart w:id="35" w:name="sec:2.10"/>
    <w:p>
      <w:pPr>
        <w:pStyle w:val="Heading2"/>
      </w:pPr>
      <w:r>
        <w:t xml:space="preserve">2.10 Reliability and determinism</w:t>
      </w:r>
    </w:p>
    <w:p>
      <w:pPr>
        <w:pStyle w:val="FirstParagraph"/>
      </w:pPr>
      <w:r>
        <w:t xml:space="preserve">LPDDR6 provides on-die ECC; the MAC ASIC’s memory controller adds conventional SECDED on the bus. Every fabric link carries a link-local CRC per flit that covers the full flit including its routing header bytes, so a bit error that would corrupt a route decision is detected before the consuming gate strips its header byte; a corrupt flit is discarded at the boundary rather than misrouted. Every message additionally carries an end-to-end CRC per message over the protected body—[CTRL, DEST, LEN, payload]—and the destination DMA refuses the doorbell unless the protected destination matches its own coordinate (Section</w:t>
      </w:r>
      <w:r>
        <w:t xml:space="preserve"> </w:t>
      </w:r>
      <w:hyperlink w:anchor="sec:2.9">
        <w:r>
          <w:rPr>
            <w:rStyle w:val="Hyperlink"/>
          </w:rPr>
          <w:t xml:space="preserve">2.9</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35"/>
    <w:bookmarkStart w:id="37" w:name="sec:2.11"/>
    <w:p>
      <w:pPr>
        <w:pStyle w:val="Heading2"/>
      </w:pPr>
      <w:r>
        <w:t xml:space="preserve">2.11 Target workloads</w:t>
      </w:r>
    </w:p>
    <w:bookmarkStart w:id="36"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36"/>
    <w:bookmarkEnd w:id="37"/>
    <w:bookmarkStart w:id="38"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38"/>
    <w:bookmarkStart w:id="39"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39"/>
    <w:bookmarkStart w:id="40"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40"/>
    <w:bookmarkStart w:id="41"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41"/>
    <w:bookmarkStart w:id="42"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42"/>
    <w:bookmarkStart w:id="43"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43"/>
    <w:bookmarkStart w:id="44"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44"/>
    <w:bookmarkStart w:id="45"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45"/>
    <w:bookmarkEnd w:id="46"/>
    <w:bookmarkStart w:id="55"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48"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DDR5 baseline (contrast) | 192 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47"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repeater and node,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47"/>
    <w:bookmarkEnd w:id="48"/>
    <w:bookmarkStart w:id="49"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49"/>
    <w:bookmarkStart w:id="50"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50"/>
    <w:bookmarkStart w:id="51"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51"/>
    <w:bookmarkStart w:id="52"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18,281 | 450 | 0 | 9/149/558</w:t>
      </w:r>
      <w:r>
        <w:t xml:space="preserve"> </w:t>
      </w:r>
      <w:r>
        <w:t xml:space="preserve">hotspot | 380 | 20 | 151,191 | 380 | 0 | 27/2,888/8,279</w:t>
      </w:r>
      <w:r>
        <w:t xml:space="preserve"> </w:t>
      </w:r>
      <w:r>
        <w:t xml:space="preserve">stress | 1,087 | 65 | 164,914 | 1,051 | 36 | 12/671/8,279</w:t>
      </w:r>
      <w:r>
        <w:t xml:space="preserve"> </w:t>
      </w:r>
      <w:r>
        <w:t xml:space="preserve">replay | 289 | 11 | 52,132 | 285 | 4 | 14/758/8,255</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52"/>
    <w:bookmarkStart w:id="53"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link-local CRC per flit</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eleven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5.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3–28 cycles | ALU (ADD/SUB/MUL/DIV/MIN/MAX/CMP) | Layer norm, softmax, activation functions</w:t>
      </w:r>
      <w:r>
        <w:t xml:space="preserve"> </w:t>
      </w:r>
      <w:r>
        <w:t xml:space="preserve">int8_mac | INT8 | 2 cycles | Multiply-Accumulate | Quantized inference, INT8 weight-stationary kernels</w:t>
      </w:r>
      <w:r>
        <w:t xml:space="preserve"> </w:t>
      </w:r>
      <w:r>
        <w:t xml:space="preserve">int4_mac_array | INT4/INT8 | variable | Systolic MAC array | INT4 quantized inference (4</w:t>
      </w:r>
      <m:oMath>
        <m:r>
          <m:rPr>
            <m:sty m:val="p"/>
          </m:rPr>
          <m:t>×</m:t>
        </m:r>
      </m:oMath>
      <w:r>
        <w:t xml:space="preserve"> </w:t>
      </w:r>
      <w:r>
        <w:t xml:space="preserve">density vs BF16)</w:t>
      </w:r>
      <w:r>
        <w:t xml:space="preserve"> </w:t>
      </w:r>
      <w:r>
        <w:t xml:space="preserve">fp4_mac_array | FP4 (E2M1) | variable | Systolic MAC array | FP4 quantized inference (4</w:t>
      </w:r>
      <m:oMath>
        <m:r>
          <m:rPr>
            <m:sty m:val="p"/>
          </m:rPr>
          <m:t>×</m:t>
        </m:r>
      </m:oMath>
      <w:r>
        <w:t xml:space="preserve"> </w:t>
      </w:r>
      <w:r>
        <w:t xml:space="preserve">density vs BF16)</w:t>
      </w:r>
      <w:r>
        <w:t xml:space="preserve"> </w:t>
      </w:r>
      <w:r>
        <w:t xml:space="preserve">mxfp4_mac_array | MXFP4 | variable | Systolic MAC array | MXFP4 block-scaled (OCP microscaling) inference</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53"/>
    <w:bookmarkStart w:id="54"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54"/>
    <w:bookmarkEnd w:id="55"/>
    <w:bookmarkStart w:id="62" w:name="sec:discussion"/>
    <w:p>
      <w:pPr>
        <w:pStyle w:val="Heading1"/>
      </w:pPr>
      <w:r>
        <w:t xml:space="preserve">Discussion</w:t>
      </w:r>
    </w:p>
    <w:bookmarkStart w:id="56"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56"/>
    <w:bookmarkStart w:id="57"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57"/>
    <w:bookmarkStart w:id="58"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58"/>
    <w:bookmarkStart w:id="59"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synthesis, place-and-route, timing closure, or silicon measurement behind the bandwidth, power, thermal, or cost figures.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mechanisms the co-simulation actually exercises are the end-to-end CRC-16/CCITT-FALSE check of Section</w:t>
      </w:r>
      <w:r>
        <w:t xml:space="preserve"> </w:t>
      </w:r>
      <w:hyperlink w:anchor="sec:2.9">
        <w:r>
          <w:rPr>
            <w:rStyle w:val="Hyperlink"/>
          </w:rPr>
          <w:t xml:space="preserve">2.9</w:t>
        </w:r>
      </w:hyperlink>
      <w:r>
        <w:t xml:space="preserve"> </w:t>
      </w:r>
      <w:r>
        <w:t xml:space="preserve">and the link-local CRC of Section</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59"/>
    <w:bookmarkStart w:id="60"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60"/>
    <w:bookmarkStart w:id="61"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61"/>
    <w:bookmarkEnd w:id="62"/>
    <w:bookmarkStart w:id="63"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63"/>
    <w:bookmarkStart w:id="64"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