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920" w:after="400"/>
        <w:jc w:val="center"/>
      </w:pPr>
      <w:r>
        <w:rPr>
          <w:b w:val="0"/>
          <w:sz w:val="24"/>
        </w:rPr>
        <w:t>AI-Powered IT Asset &amp; Service Management System (SccIT)</w:t>
      </w:r>
    </w:p>
    <w:p>
      <w:pPr>
        <w:spacing w:before="0" w:after="120"/>
        <w:jc w:val="center"/>
      </w:pPr>
      <w:r>
        <w:rPr>
          <w:b/>
          <w:sz w:val="52"/>
        </w:rPr>
        <w:t>Software Project Management Plan (SPMP)</w:t>
      </w:r>
    </w:p>
    <w:p>
      <w:pPr>
        <w:spacing w:before="0" w:after="600"/>
        <w:jc w:val="center"/>
      </w:pPr>
      <w:r>
        <w:rPr>
          <w:b w:val="0"/>
          <w:sz w:val="24"/>
        </w:rPr>
        <w:t>Codename “SccIT”</w:t>
      </w:r>
    </w:p>
    <w:p>
      <w:pPr>
        <w:spacing w:before="0" w:after="80"/>
        <w:jc w:val="center"/>
      </w:pPr>
      <w:r>
        <w:rPr>
          <w:b w:val="0"/>
          <w:sz w:val="22"/>
        </w:rPr>
        <w:t>Document ID:  SCCIT-SPMP</w:t>
      </w:r>
    </w:p>
    <w:p>
      <w:pPr>
        <w:spacing w:before="0" w:after="80"/>
        <w:jc w:val="center"/>
      </w:pPr>
      <w:r>
        <w:rPr>
          <w:b w:val="0"/>
          <w:sz w:val="22"/>
        </w:rPr>
        <w:t>Version 1.0  •  Approved — v1.0 Baseline (2026-07-03)</w:t>
      </w:r>
    </w:p>
    <w:p>
      <w:pPr>
        <w:spacing w:before="0" w:after="80"/>
        <w:jc w:val="center"/>
      </w:pPr>
      <w:r>
        <w:rPr>
          <w:b w:val="0"/>
          <w:sz w:val="22"/>
        </w:rPr>
        <w:t>Date:  2026-07-03</w:t>
      </w:r>
    </w:p>
    <w:p>
      <w:pPr>
        <w:spacing w:before="0" w:after="80"/>
        <w:jc w:val="center"/>
      </w:pPr>
      <w:r>
        <w:rPr>
          <w:b w:val="0"/>
          <w:sz w:val="22"/>
        </w:rPr>
        <w:t>Prepared by:  Engineering (Beemo)</w:t>
      </w:r>
    </w:p>
    <w:p>
      <w:pPr>
        <w:spacing w:before="0" w:after="80"/>
        <w:jc w:val="center"/>
      </w:pPr>
      <w:r>
        <w:rPr>
          <w:b w:val="0"/>
          <w:sz w:val="22"/>
        </w:rPr>
        <w:t>Classification:  Internal — Confidential</w:t>
      </w:r>
    </w:p>
    <w:p>
      <w:pPr>
        <w:spacing w:before="0" w:after="80"/>
        <w:jc w:val="center"/>
      </w:pPr>
      <w:r>
        <w:rPr>
          <w:b w:val="0"/>
          <w:sz w:val="22"/>
        </w:rPr>
        <w:t>Conformance:  Aligned with ISO/IEC/IEEE 16326:2019 (Project Management) — successor to IEEE Std 1058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SCCIT-SPMP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 (Approved)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Client / Product Owner — approved 2026-07-03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inputs</w:t>
            </w:r>
          </w:p>
        </w:tc>
        <w:tc>
          <w:tcPr/>
          <w:p>
            <w:pPr>
              <w:pStyle w:val="Compact"/>
            </w:pPr>
            <w:r>
              <w:t xml:space="preserve">SCCIT-SRS v1.0 (</w:t>
            </w:r>
            <w:r>
              <w:rPr>
                <w:b/>
                <w:bCs/>
              </w:rPr>
              <w:t xml:space="preserve">approved</w:t>
            </w:r>
            <w:r>
              <w:t xml:space="preserve">), SCCIT-SDD v1.0 (</w:t>
            </w:r>
            <w:r>
              <w:rPr>
                <w:b/>
                <w:bCs/>
              </w:rPr>
              <w:t xml:space="preserve">approved</w:t>
            </w:r>
            <w:r>
              <w:t xml:space="preserve">), current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9" w:name="revision-history"/>
    <w:p>
      <w:pPr>
        <w:pStyle w:val="Heading3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Initial SPMP derived from the approved SRS/SDD and the implemented repository (phases 0–7 complete). Includes assumption register and a consistency-review appendix.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2026-07-03</w:t>
            </w:r>
          </w:p>
        </w:tc>
        <w:tc>
          <w:tcPr/>
          <w:p>
            <w:pPr>
              <w:pStyle w:val="Compact"/>
            </w:pPr>
            <w:r>
              <w:t xml:space="preserve">Client / Product Owner</w:t>
            </w:r>
          </w:p>
        </w:tc>
        <w:tc>
          <w:tcPr/>
          <w:p>
            <w:pPr>
              <w:pStyle w:val="Compact"/>
            </w:pPr>
            <w:r>
              <w:t xml:space="preserve">Reviewed and approved; baselined as part of the v1.0 project specification (Git tag</w:t>
            </w:r>
            <w:r>
              <w:t xml:space="preserve"> </w:t>
            </w:r>
            <w:r>
              <w:rPr>
                <w:rStyle w:val="VerbatimChar"/>
              </w:rPr>
              <w:t xml:space="preserve">v1.0-project-specification</w:t>
            </w:r>
            <w:r>
              <w:t xml:space="preserve">).</w:t>
            </w:r>
          </w:p>
        </w:tc>
      </w:tr>
    </w:tbl>
    <w:bookmarkEnd w:id="9"/>
    <w:bookmarkStart w:id="10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approved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2"/>
        </w:numPr>
      </w:pPr>
      <w:hyperlink w:anchor="Xe2821c3670825fa1daa3010381e179ed3462c8d">
        <w:r>
          <w:rPr>
            <w:rStyle w:val="Hyperlink"/>
          </w:rPr>
          <w:t xml:space="preserve">Project Overview</w:t>
        </w:r>
      </w:hyperlink>
    </w:p>
    <w:p>
      <w:pPr>
        <w:pStyle w:val="Compact"/>
        <w:numPr>
          <w:ilvl w:val="0"/>
          <w:numId w:val="1002"/>
        </w:numPr>
      </w:pPr>
      <w:hyperlink w:anchor="X75c7fc3ae3409a2dc800748cd65d00ae33b40c8">
        <w:r>
          <w:rPr>
            <w:rStyle w:val="Hyperlink"/>
          </w:rPr>
          <w:t xml:space="preserve">Objectives</w:t>
        </w:r>
      </w:hyperlink>
    </w:p>
    <w:p>
      <w:pPr>
        <w:pStyle w:val="Compact"/>
        <w:numPr>
          <w:ilvl w:val="0"/>
          <w:numId w:val="1002"/>
        </w:numPr>
      </w:pPr>
      <w:hyperlink w:anchor="X6613e4245a75e88013480f423ae1cd188d10e18">
        <w:r>
          <w:rPr>
            <w:rStyle w:val="Hyperlink"/>
          </w:rPr>
          <w:t xml:space="preserve">Scope</w:t>
        </w:r>
      </w:hyperlink>
    </w:p>
    <w:p>
      <w:pPr>
        <w:pStyle w:val="Compact"/>
        <w:numPr>
          <w:ilvl w:val="0"/>
          <w:numId w:val="1002"/>
        </w:numPr>
      </w:pPr>
      <w:hyperlink w:anchor="Xddc721b7327e6412d03edb41e5e9a078bcd2552">
        <w:r>
          <w:rPr>
            <w:rStyle w:val="Hyperlink"/>
          </w:rPr>
          <w:t xml:space="preserve">Deliverables</w:t>
        </w:r>
      </w:hyperlink>
    </w:p>
    <w:p>
      <w:pPr>
        <w:pStyle w:val="Compact"/>
        <w:numPr>
          <w:ilvl w:val="0"/>
          <w:numId w:val="1002"/>
        </w:numPr>
      </w:pPr>
      <w:hyperlink w:anchor="Xa536954d252a5395ba1c91301751b3bc36919b0">
        <w:r>
          <w:rPr>
            <w:rStyle w:val="Hyperlink"/>
          </w:rPr>
          <w:t xml:space="preserve">Stakeholders</w:t>
        </w:r>
      </w:hyperlink>
    </w:p>
    <w:p>
      <w:pPr>
        <w:pStyle w:val="Compact"/>
        <w:numPr>
          <w:ilvl w:val="0"/>
          <w:numId w:val="1002"/>
        </w:numPr>
      </w:pPr>
      <w:hyperlink w:anchor="X58f9195d3e82ed0424ae8027163b82dea516217">
        <w:r>
          <w:rPr>
            <w:rStyle w:val="Hyperlink"/>
          </w:rPr>
          <w:t xml:space="preserve">Team Roles and Responsibilities</w:t>
        </w:r>
      </w:hyperlink>
    </w:p>
    <w:p>
      <w:pPr>
        <w:pStyle w:val="Compact"/>
        <w:numPr>
          <w:ilvl w:val="0"/>
          <w:numId w:val="1002"/>
        </w:numPr>
      </w:pPr>
      <w:hyperlink w:anchor="Xc1c33d12d83ad80ee746dc7588d82c573556d58">
        <w:r>
          <w:rPr>
            <w:rStyle w:val="Hyperlink"/>
          </w:rPr>
          <w:t xml:space="preserve">Development Methodology</w:t>
        </w:r>
      </w:hyperlink>
    </w:p>
    <w:p>
      <w:pPr>
        <w:pStyle w:val="Compact"/>
        <w:numPr>
          <w:ilvl w:val="0"/>
          <w:numId w:val="1002"/>
        </w:numPr>
      </w:pPr>
      <w:hyperlink w:anchor="X8386f55e5b192f354be1fd120ec62ef2ff2359e">
        <w:r>
          <w:rPr>
            <w:rStyle w:val="Hyperlink"/>
          </w:rPr>
          <w:t xml:space="preserve">Project Organization</w:t>
        </w:r>
      </w:hyperlink>
    </w:p>
    <w:p>
      <w:pPr>
        <w:pStyle w:val="Compact"/>
        <w:numPr>
          <w:ilvl w:val="0"/>
          <w:numId w:val="1002"/>
        </w:numPr>
      </w:pPr>
      <w:hyperlink w:anchor="X11c27c951ee620c48b2c24bff8bc714594e6fa6">
        <w:r>
          <w:rPr>
            <w:rStyle w:val="Hyperlink"/>
          </w:rPr>
          <w:t xml:space="preserve">Work Breakdown Structure</w:t>
        </w:r>
      </w:hyperlink>
    </w:p>
    <w:p>
      <w:pPr>
        <w:pStyle w:val="Compact"/>
        <w:numPr>
          <w:ilvl w:val="0"/>
          <w:numId w:val="1002"/>
        </w:numPr>
      </w:pPr>
      <w:hyperlink w:anchor="X9b77de9594754149cd6e99d9256bc8441b2fc76">
        <w:r>
          <w:rPr>
            <w:rStyle w:val="Hyperlink"/>
          </w:rPr>
          <w:t xml:space="preserve">Phase Plan</w:t>
        </w:r>
      </w:hyperlink>
    </w:p>
    <w:p>
      <w:pPr>
        <w:pStyle w:val="Compact"/>
        <w:numPr>
          <w:ilvl w:val="0"/>
          <w:numId w:val="1002"/>
        </w:numPr>
      </w:pPr>
      <w:hyperlink w:anchor="X5cb12fe4ddcbbb458aceeecbc9e3be22fde76b5">
        <w:r>
          <w:rPr>
            <w:rStyle w:val="Hyperlink"/>
          </w:rPr>
          <w:t xml:space="preserve">Milestones</w:t>
        </w:r>
      </w:hyperlink>
    </w:p>
    <w:p>
      <w:pPr>
        <w:pStyle w:val="Compact"/>
        <w:numPr>
          <w:ilvl w:val="0"/>
          <w:numId w:val="1002"/>
        </w:numPr>
      </w:pPr>
      <w:hyperlink w:anchor="X8f3e2a7a103d4f20361eebc5a710b5a050dfb71">
        <w:r>
          <w:rPr>
            <w:rStyle w:val="Hyperlink"/>
          </w:rPr>
          <w:t xml:space="preserve">Development Workflow</w:t>
        </w:r>
      </w:hyperlink>
    </w:p>
    <w:p>
      <w:pPr>
        <w:pStyle w:val="Compact"/>
        <w:numPr>
          <w:ilvl w:val="0"/>
          <w:numId w:val="1002"/>
        </w:numPr>
      </w:pPr>
      <w:hyperlink w:anchor="Xcbc3b83026a23e6e1c3cb3f87441c14385b9a7b">
        <w:r>
          <w:rPr>
            <w:rStyle w:val="Hyperlink"/>
          </w:rPr>
          <w:t xml:space="preserve">Git Workflow</w:t>
        </w:r>
      </w:hyperlink>
    </w:p>
    <w:p>
      <w:pPr>
        <w:pStyle w:val="Compact"/>
        <w:numPr>
          <w:ilvl w:val="0"/>
          <w:numId w:val="1002"/>
        </w:numPr>
      </w:pPr>
      <w:hyperlink w:anchor="X1ea1cd2b8b0feb2821e5b74f2fdb6f6f152a418">
        <w:r>
          <w:rPr>
            <w:rStyle w:val="Hyperlink"/>
          </w:rPr>
          <w:t xml:space="preserve">Branching Strategy</w:t>
        </w:r>
      </w:hyperlink>
    </w:p>
    <w:p>
      <w:pPr>
        <w:pStyle w:val="Compact"/>
        <w:numPr>
          <w:ilvl w:val="0"/>
          <w:numId w:val="1002"/>
        </w:numPr>
      </w:pPr>
      <w:hyperlink w:anchor="X9907c49effc2748f3ea89d9d7f9abb59407184a">
        <w:r>
          <w:rPr>
            <w:rStyle w:val="Hyperlink"/>
          </w:rPr>
          <w:t xml:space="preserve">Code Review Process</w:t>
        </w:r>
      </w:hyperlink>
    </w:p>
    <w:p>
      <w:pPr>
        <w:pStyle w:val="Compact"/>
        <w:numPr>
          <w:ilvl w:val="0"/>
          <w:numId w:val="1002"/>
        </w:numPr>
      </w:pPr>
      <w:hyperlink w:anchor="X97180518543c19c1ef6861fd219454448064f99">
        <w:r>
          <w:rPr>
            <w:rStyle w:val="Hyperlink"/>
          </w:rPr>
          <w:t xml:space="preserve">Documentation Strategy</w:t>
        </w:r>
      </w:hyperlink>
    </w:p>
    <w:p>
      <w:pPr>
        <w:pStyle w:val="Compact"/>
        <w:numPr>
          <w:ilvl w:val="0"/>
          <w:numId w:val="1002"/>
        </w:numPr>
      </w:pPr>
      <w:hyperlink w:anchor="X8ab444d8e3055774f5860153c1d45a8eb9a3cec">
        <w:r>
          <w:rPr>
            <w:rStyle w:val="Hyperlink"/>
          </w:rPr>
          <w:t xml:space="preserve">Testing Strategy</w:t>
        </w:r>
      </w:hyperlink>
    </w:p>
    <w:p>
      <w:pPr>
        <w:pStyle w:val="Compact"/>
        <w:numPr>
          <w:ilvl w:val="0"/>
          <w:numId w:val="1002"/>
        </w:numPr>
      </w:pPr>
      <w:hyperlink w:anchor="X4104601c4a2ac55573998d143191a1bc283888b">
        <w:r>
          <w:rPr>
            <w:rStyle w:val="Hyperlink"/>
          </w:rPr>
          <w:t xml:space="preserve">Quality Assurance Plan</w:t>
        </w:r>
      </w:hyperlink>
    </w:p>
    <w:p>
      <w:pPr>
        <w:pStyle w:val="Compact"/>
        <w:numPr>
          <w:ilvl w:val="0"/>
          <w:numId w:val="1002"/>
        </w:numPr>
      </w:pPr>
      <w:hyperlink w:anchor="X4f9d998372b875b89ba3654044a53a492003f26">
        <w:r>
          <w:rPr>
            <w:rStyle w:val="Hyperlink"/>
          </w:rPr>
          <w:t xml:space="preserve">Configuration Management</w:t>
        </w:r>
      </w:hyperlink>
    </w:p>
    <w:p>
      <w:pPr>
        <w:pStyle w:val="Compact"/>
        <w:numPr>
          <w:ilvl w:val="0"/>
          <w:numId w:val="1002"/>
        </w:numPr>
      </w:pPr>
      <w:hyperlink w:anchor="X10ec23bd76c50fe757b1114add0012ea345cb63">
        <w:r>
          <w:rPr>
            <w:rStyle w:val="Hyperlink"/>
          </w:rPr>
          <w:t xml:space="preserve">Release Management</w:t>
        </w:r>
      </w:hyperlink>
    </w:p>
    <w:p>
      <w:pPr>
        <w:pStyle w:val="Compact"/>
        <w:numPr>
          <w:ilvl w:val="0"/>
          <w:numId w:val="1002"/>
        </w:numPr>
      </w:pPr>
      <w:hyperlink w:anchor="X5f797ea3a8639423e17d0d384bccacdf35b49ad">
        <w:r>
          <w:rPr>
            <w:rStyle w:val="Hyperlink"/>
          </w:rPr>
          <w:t xml:space="preserve">Risk Management</w:t>
        </w:r>
      </w:hyperlink>
    </w:p>
    <w:p>
      <w:pPr>
        <w:pStyle w:val="Compact"/>
        <w:numPr>
          <w:ilvl w:val="0"/>
          <w:numId w:val="1002"/>
        </w:numPr>
      </w:pPr>
      <w:hyperlink w:anchor="X7c127fed55bc99364e804d184ecf3110f2fe24c">
        <w:r>
          <w:rPr>
            <w:rStyle w:val="Hyperlink"/>
          </w:rPr>
          <w:t xml:space="preserve">Issue Management</w:t>
        </w:r>
      </w:hyperlink>
    </w:p>
    <w:p>
      <w:pPr>
        <w:pStyle w:val="Compact"/>
        <w:numPr>
          <w:ilvl w:val="0"/>
          <w:numId w:val="1002"/>
        </w:numPr>
      </w:pPr>
      <w:hyperlink w:anchor="X17b137da2ab7cd7a2679e0634a46c594e956106">
        <w:r>
          <w:rPr>
            <w:rStyle w:val="Hyperlink"/>
          </w:rPr>
          <w:t xml:space="preserve">Communication Plan</w:t>
        </w:r>
      </w:hyperlink>
    </w:p>
    <w:p>
      <w:pPr>
        <w:pStyle w:val="Compact"/>
        <w:numPr>
          <w:ilvl w:val="0"/>
          <w:numId w:val="1002"/>
        </w:numPr>
      </w:pPr>
      <w:hyperlink w:anchor="Xc1667bad2838613ad799ea9f5cdba61081d7f61">
        <w:r>
          <w:rPr>
            <w:rStyle w:val="Hyperlink"/>
          </w:rPr>
          <w:t xml:space="preserve">Change Management</w:t>
        </w:r>
      </w:hyperlink>
    </w:p>
    <w:p>
      <w:pPr>
        <w:pStyle w:val="Compact"/>
        <w:numPr>
          <w:ilvl w:val="0"/>
          <w:numId w:val="1002"/>
        </w:numPr>
      </w:pPr>
      <w:hyperlink w:anchor="Xe0c21efbbf54bff1aef621db44d3f72082755a8">
        <w:r>
          <w:rPr>
            <w:rStyle w:val="Hyperlink"/>
          </w:rPr>
          <w:t xml:space="preserve">Deployment Strategy</w:t>
        </w:r>
      </w:hyperlink>
    </w:p>
    <w:p>
      <w:pPr>
        <w:pStyle w:val="Compact"/>
        <w:numPr>
          <w:ilvl w:val="0"/>
          <w:numId w:val="1002"/>
        </w:numPr>
      </w:pPr>
      <w:hyperlink w:anchor="Xcaa1106376335f5b670877030f0b42385e0b021">
        <w:r>
          <w:rPr>
            <w:rStyle w:val="Hyperlink"/>
          </w:rPr>
          <w:t xml:space="preserve">Backup and Recovery Strategy</w:t>
        </w:r>
      </w:hyperlink>
    </w:p>
    <w:p>
      <w:pPr>
        <w:pStyle w:val="Compact"/>
        <w:numPr>
          <w:ilvl w:val="0"/>
          <w:numId w:val="1002"/>
        </w:numPr>
      </w:pPr>
      <w:hyperlink w:anchor="Xc24e2f63330fbcd95a9d9d459af6d05d097a40f">
        <w:r>
          <w:rPr>
            <w:rStyle w:val="Hyperlink"/>
          </w:rPr>
          <w:t xml:space="preserve">Monitoring Strategy</w:t>
        </w:r>
      </w:hyperlink>
    </w:p>
    <w:p>
      <w:pPr>
        <w:pStyle w:val="Compact"/>
        <w:numPr>
          <w:ilvl w:val="0"/>
          <w:numId w:val="1002"/>
        </w:numPr>
      </w:pPr>
      <w:hyperlink w:anchor="X62d5d21cd56884c64b466b96134167705d5da4b">
        <w:r>
          <w:rPr>
            <w:rStyle w:val="Hyperlink"/>
          </w:rPr>
          <w:t xml:space="preserve">Security Management</w:t>
        </w:r>
      </w:hyperlink>
    </w:p>
    <w:p>
      <w:pPr>
        <w:pStyle w:val="Compact"/>
        <w:numPr>
          <w:ilvl w:val="0"/>
          <w:numId w:val="1002"/>
        </w:numPr>
      </w:pPr>
      <w:hyperlink w:anchor="X50ba4783dd86237f8c9ac8b21f022691915a64f">
        <w:r>
          <w:rPr>
            <w:rStyle w:val="Hyperlink"/>
          </w:rPr>
          <w:t xml:space="preserve">Acceptance Process</w:t>
        </w:r>
      </w:hyperlink>
    </w:p>
    <w:p>
      <w:pPr>
        <w:pStyle w:val="Compact"/>
        <w:numPr>
          <w:ilvl w:val="0"/>
          <w:numId w:val="1002"/>
        </w:numPr>
      </w:pPr>
      <w:hyperlink w:anchor="Xf9f497fae0149d24face411099e20cd65ecbf75">
        <w:r>
          <w:rPr>
            <w:rStyle w:val="Hyperlink"/>
          </w:rPr>
          <w:t xml:space="preserve">Maintenance Plan</w:t>
        </w:r>
      </w:hyperlink>
    </w:p>
    <w:p>
      <w:pPr>
        <w:pStyle w:val="Compact"/>
        <w:numPr>
          <w:ilvl w:val="0"/>
          <w:numId w:val="1002"/>
        </w:numPr>
      </w:pPr>
      <w:hyperlink w:anchor="X500c8d27e36a033cdfb0bc3a88e2cac8ee65ae8">
        <w:r>
          <w:rPr>
            <w:rStyle w:val="Hyperlink"/>
          </w:rPr>
          <w:t xml:space="preserve">Future Roadmap</w:t>
        </w:r>
      </w:hyperlink>
    </w:p>
    <w:p>
      <w:pPr>
        <w:pStyle w:val="Compact"/>
        <w:numPr>
          <w:ilvl w:val="0"/>
          <w:numId w:val="1002"/>
        </w:numPr>
      </w:pPr>
      <w:hyperlink w:anchor="appendix-a--tooling--command-reference">
        <w:r>
          <w:rPr>
            <w:rStyle w:val="Hyperlink"/>
          </w:rPr>
          <w:t xml:space="preserve">Appendix A — Tooling &amp; Command Reference</w:t>
        </w:r>
      </w:hyperlink>
    </w:p>
    <w:p>
      <w:pPr>
        <w:pStyle w:val="Compact"/>
        <w:numPr>
          <w:ilvl w:val="0"/>
          <w:numId w:val="1002"/>
        </w:numPr>
      </w:pPr>
      <w:hyperlink w:anchor="appendix-b--assumption-register">
        <w:r>
          <w:rPr>
            <w:rStyle w:val="Hyperlink"/>
          </w:rPr>
          <w:t xml:space="preserve">Appendix B — Assumption Register</w:t>
        </w:r>
      </w:hyperlink>
    </w:p>
    <w:p>
      <w:pPr>
        <w:pStyle w:val="Compact"/>
        <w:numPr>
          <w:ilvl w:val="0"/>
          <w:numId w:val="1002"/>
        </w:numPr>
      </w:pPr>
      <w:hyperlink w:anchor="appendix-c--consistency-review-log">
        <w:r>
          <w:rPr>
            <w:rStyle w:val="Hyperlink"/>
          </w:rPr>
          <w:t xml:space="preserve">Appendix C — Consistency Review Log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approved.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13"/>
    <w:bookmarkStart w:id="17" w:name="Xe2821c3670825fa1daa3010381e179ed3462c8d"/>
    <w:p>
      <w:pPr>
        <w:pStyle w:val="Heading2"/>
      </w:pPr>
      <w:r>
        <w:t xml:space="preserve">2. Project Overview</w:t>
      </w:r>
    </w:p>
    <w:bookmarkStart w:id="14" w:name="X4dcc8a083d7c3ccfb782aaf03921f6e7e8b460d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14"/>
    <w:bookmarkStart w:id="15" w:name="X5f5ef275981b95770f4b551d3070337d9a21e29"/>
    <w:p>
      <w:pPr>
        <w:pStyle w:val="Heading3"/>
      </w:pPr>
      <w:r>
        <w:t xml:space="preserve">2.2 Current state (baseline for this plan)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skeleton, Docker stack, single-origin Nginx</w:t>
            </w:r>
          </w:p>
        </w:tc>
        <w:tc>
          <w:tcPr/>
          <w:p>
            <w:pPr>
              <w:pStyle w:val="Compact"/>
            </w:pPr>
            <w:r>
              <w:t xml:space="preserve">✅ Complete (phases 0–1)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Laravel 13 backend + React 19 frontend scaffolds</w:t>
            </w:r>
          </w:p>
        </w:tc>
        <w:tc>
          <w:tcPr/>
          <w:p>
            <w:pPr>
              <w:pStyle w:val="Compact"/>
            </w:pPr>
            <w:r>
              <w:t xml:space="preserve">✅ Complete (phases 2–3)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seams (</w:t>
            </w:r>
            <w:r>
              <w:rPr>
                <w:rStyle w:val="VerbatimChar"/>
              </w:rPr>
              <w:t xml:space="preserve">app/Domains/*</w:t>
            </w:r>
            <w:r>
              <w:t xml:space="preserve">), feature slices</w:t>
            </w:r>
          </w:p>
        </w:tc>
        <w:tc>
          <w:tcPr/>
          <w:p>
            <w:pPr>
              <w:pStyle w:val="Compact"/>
            </w:pPr>
            <w:r>
              <w:t xml:space="preserve">✅ Complete (phase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tooling + CI (all green)</w:t>
            </w:r>
          </w:p>
        </w:tc>
        <w:tc>
          <w:tcPr/>
          <w:p>
            <w:pPr>
              <w:pStyle w:val="Compact"/>
            </w:pPr>
            <w:r>
              <w:t xml:space="preserve">✅ Complete (phase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docs + scripts</w:t>
            </w:r>
          </w:p>
        </w:tc>
        <w:tc>
          <w:tcPr/>
          <w:p>
            <w:pPr>
              <w:pStyle w:val="Compact"/>
            </w:pPr>
            <w:r>
              <w:t xml:space="preserve">✅ Complete (phase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Reproducible test DB + clean-rebuild verification</w:t>
            </w:r>
          </w:p>
        </w:tc>
        <w:tc>
          <w:tcPr/>
          <w:p>
            <w:pPr>
              <w:pStyle w:val="Compact"/>
            </w:pPr>
            <w:r>
              <w:t xml:space="preserve">✅ Complete (phase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layer</w:t>
            </w:r>
            <w:r>
              <w:t xml:space="preserve"> </w:t>
            </w:r>
            <w:r>
              <w:t xml:space="preserve">(66 models, 34 enums, migrations, seeders, triggers/indexes)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Implemented &amp;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(SRS), Design (SDD)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Application/business-logic layer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b/>
                <w:bCs/>
              </w:rPr>
              <w:t xml:space="preserve">Not started</w:t>
            </w:r>
            <w:r>
              <w:t xml:space="preserve"> </w:t>
            </w:r>
            <w:r>
              <w:t xml:space="preserve">— this plan covers it</w:t>
            </w:r>
          </w:p>
        </w:tc>
      </w:tr>
    </w:tbl>
    <w:bookmarkEnd w:id="15"/>
    <w:bookmarkStart w:id="16" w:name="X66643572047ec3cd6539e2887a02619d2e5e4ed"/>
    <w:p>
      <w:pPr>
        <w:pStyle w:val="Heading3"/>
      </w:pPr>
      <w:r>
        <w:t xml:space="preserve">2.3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approved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75c7fc3ae3409a2dc800748cd65d00ae33b40c8"/>
    <w:p>
      <w:pPr>
        <w:pStyle w:val="Heading2"/>
      </w:pPr>
      <w:r>
        <w:t xml:space="preserve">3. Objectives</w:t>
      </w:r>
    </w:p>
    <w:p>
      <w:pPr>
        <w:pStyle w:val="FirstParagraph"/>
      </w:pPr>
      <w:r>
        <w:t xml:space="preserve">The project succeeds when the approved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Management objective</w:t>
            </w:r>
          </w:p>
        </w:tc>
        <w:tc>
          <w:tcPr/>
          <w:p>
            <w:pPr>
              <w:pStyle w:val="Compact"/>
            </w:pPr>
            <w:r>
              <w:t xml:space="preserve">Measure of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PO-1</w:t>
            </w:r>
          </w:p>
        </w:tc>
        <w:tc>
          <w:tcPr/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PO-2</w:t>
            </w:r>
          </w:p>
        </w:tc>
        <w:tc>
          <w:tcPr/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/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PO-3</w:t>
            </w:r>
          </w:p>
        </w:tc>
        <w:tc>
          <w:tcPr/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/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PO-4</w:t>
            </w:r>
          </w:p>
        </w:tc>
        <w:tc>
          <w:tcPr/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/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PO-5</w:t>
            </w:r>
          </w:p>
        </w:tc>
        <w:tc>
          <w:tcPr/>
          <w:p>
            <w:pPr>
              <w:pStyle w:val="Compact"/>
            </w:pPr>
            <w:r>
              <w:t xml:space="preserve">Manage risk and change transparently against the approved baselines.</w:t>
            </w:r>
          </w:p>
        </w:tc>
        <w:tc>
          <w:tcPr/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PO-6</w:t>
            </w:r>
          </w:p>
        </w:tc>
        <w:tc>
          <w:tcPr/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/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X6613e4245a75e88013480f423ae1cd188d10e18"/>
    <w:p>
      <w:pPr>
        <w:pStyle w:val="Heading2"/>
      </w:pPr>
      <w:r>
        <w:t xml:space="preserve">4. Scope</w:t>
      </w:r>
    </w:p>
    <w:bookmarkStart w:id="19" w:name="X65a9a34fd913fa5cc72b495b1cfed5f90648559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19"/>
    <w:bookmarkStart w:id="20" w:name="X898fd688cabdbaf98bd10c7ea3f47d58217bb89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20"/>
    <w:bookmarkStart w:id="21" w:name="Xf90975628fa0e1afbe77932935c2cf4e62df9ff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approved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ddc721b7327e6412d03edb41e5e9a078bcd2552"/>
    <w:p>
      <w:pPr>
        <w:pStyle w:val="Heading2"/>
      </w:pPr>
      <w:r>
        <w:t xml:space="preserve">5.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Acceptance 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</w:t>
            </w:r>
          </w:p>
        </w:tc>
        <w:tc>
          <w:tcPr/>
          <w:p>
            <w:pPr>
              <w:pStyle w:val="Compact"/>
            </w:pPr>
            <w:r>
              <w:t xml:space="preserve">Approved SRS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</w:t>
            </w:r>
          </w:p>
        </w:tc>
        <w:tc>
          <w:tcPr/>
          <w:p>
            <w:pPr>
              <w:pStyle w:val="Compact"/>
            </w:pPr>
            <w:r>
              <w:t xml:space="preserve">Approved SDD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</w:t>
            </w:r>
          </w:p>
        </w:tc>
        <w:tc>
          <w:tcPr/>
          <w:p>
            <w:pPr>
              <w:pStyle w:val="Compact"/>
            </w:pPr>
            <w:r>
              <w:t xml:space="preserve">Approved SPMP (this document)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Client sign-off (pending)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DL-04</w:t>
            </w:r>
          </w:p>
        </w:tc>
        <w:tc>
          <w:tcPr/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DL-05</w:t>
            </w:r>
          </w:p>
        </w:tc>
        <w:tc>
          <w:tcPr/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DL-06</w:t>
            </w:r>
          </w:p>
        </w:tc>
        <w:tc>
          <w:tcPr/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/>
          <w:p>
            <w:pPr>
              <w:pStyle w:val="Compact"/>
            </w:pPr>
            <w:r>
              <w:t xml:space="preserve">P2+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DL-07</w:t>
            </w:r>
          </w:p>
        </w:tc>
        <w:tc>
          <w:tcPr/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DL-08</w:t>
            </w:r>
          </w:p>
        </w:tc>
        <w:tc>
          <w:tcPr/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DL-09</w:t>
            </w:r>
          </w:p>
        </w:tc>
        <w:tc>
          <w:tcPr/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/>
          <w:p>
            <w:pPr>
              <w:pStyle w:val="Compact"/>
            </w:pPr>
            <w:r>
              <w:t xml:space="preserve">each phase</w:t>
            </w:r>
          </w:p>
        </w:tc>
        <w:tc>
          <w:tcPr/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DL-10</w:t>
            </w:r>
          </w:p>
        </w:tc>
        <w:tc>
          <w:tcPr/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DL-11</w:t>
            </w:r>
          </w:p>
        </w:tc>
        <w:tc>
          <w:tcPr/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DL-12</w:t>
            </w:r>
          </w:p>
        </w:tc>
        <w:tc>
          <w:tcPr/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/>
          <w:p>
            <w:pPr>
              <w:pStyle w:val="Compact"/>
            </w:pPr>
            <w:r>
              <w:t xml:space="preserve">P2+</w:t>
            </w:r>
          </w:p>
        </w:tc>
        <w:tc>
          <w:tcPr/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DL-13</w:t>
            </w:r>
          </w:p>
        </w:tc>
        <w:tc>
          <w:tcPr/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/>
          <w:p>
            <w:pPr>
              <w:pStyle w:val="Compact"/>
            </w:pPr>
            <w:r>
              <w:t xml:space="preserve">post-P2</w:t>
            </w:r>
          </w:p>
        </w:tc>
        <w:tc>
          <w:tcPr/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DL-14</w:t>
            </w:r>
          </w:p>
        </w:tc>
        <w:tc>
          <w:tcPr/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a536954d252a5395ba1c91301751b3bc36919b0"/>
    <w:p>
      <w:pPr>
        <w:pStyle w:val="Heading2"/>
      </w:pPr>
      <w:r>
        <w:t xml:space="preserve">6. Stakeholders</w:t>
      </w:r>
    </w:p>
    <w:p>
      <w:pPr>
        <w:pStyle w:val="FirstParagraph"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Project 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/ sponsor</w:t>
            </w:r>
          </w:p>
        </w:tc>
        <w:tc>
          <w:tcPr/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(client-side)</w:t>
            </w:r>
          </w:p>
        </w:tc>
        <w:tc>
          <w:tcPr/>
          <w:p>
            <w:pPr>
              <w:pStyle w:val="Compact"/>
            </w:pPr>
            <w:r>
              <w:t xml:space="preserve">Prioritizes backlog within approved scope; signs off acceptance.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team</w:t>
            </w:r>
          </w:p>
        </w:tc>
        <w:tc>
          <w:tcPr/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Administrators (end org)</w:t>
            </w:r>
          </w:p>
        </w:tc>
        <w:tc>
          <w:tcPr/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/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/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58f9195d3e82ed0424ae8027163b82dea516217"/>
    <w:p>
      <w:pPr>
        <w:pStyle w:val="Heading2"/>
      </w:pPr>
      <w:r>
        <w:t xml:space="preserve">7. Team Roles and Responsibilities</w:t>
      </w:r>
    </w:p>
    <w:p>
      <w:pPr>
        <w:pStyle w:val="BlockText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 / Manager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  <w:tc>
          <w:tcPr/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Lead / Architect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Guards SRS/SDD conformance; reviews design decisions; owns ADRs; final code-review authority.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Engineer</w:t>
            </w:r>
          </w:p>
        </w:tc>
        <w:tc>
          <w:tcPr/>
          <w:p>
            <w:pPr>
              <w:pStyle w:val="Compact"/>
            </w:pPr>
            <w:r>
              <w:t xml:space="preserve">R-BE</w:t>
            </w:r>
          </w:p>
        </w:tc>
        <w:tc>
          <w:tcPr/>
          <w:p>
            <w:pPr>
              <w:pStyle w:val="Compact"/>
            </w:pPr>
            <w:r>
              <w:t xml:space="preserve">Laravel domains (Services/Actions/Models), migrations, API, jobs,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Engineer</w:t>
            </w:r>
          </w:p>
        </w:tc>
        <w:tc>
          <w:tcPr/>
          <w:p>
            <w:pPr>
              <w:pStyle w:val="Compact"/>
            </w:pPr>
            <w:r>
              <w:t xml:space="preserve">R-FE</w:t>
            </w:r>
          </w:p>
        </w:tc>
        <w:tc>
          <w:tcPr/>
          <w:p>
            <w:pPr>
              <w:pStyle w:val="Compact"/>
            </w:pPr>
            <w:r>
              <w:t xml:space="preserve">React feature slices, design-system components, accessibility,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R-QA</w:t>
            </w:r>
          </w:p>
        </w:tc>
        <w:tc>
          <w:tcPr/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Release Engineer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  <w:tc>
          <w:tcPr/>
          <w:p>
            <w:pPr>
              <w:pStyle w:val="Compact"/>
            </w:pPr>
            <w:r>
              <w:t xml:space="preserve">CI/CD, environments, deployment, backup/monitoring, release cutovers.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R-SEC</w:t>
            </w:r>
          </w:p>
        </w:tc>
        <w:tc>
          <w:tcPr/>
          <w:p>
            <w:pPr>
              <w:pStyle w:val="Compact"/>
            </w:pPr>
            <w:r>
              <w:t xml:space="preserve">Security reviews, secrets/dependency management, incident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Design owner</w:t>
            </w:r>
          </w:p>
        </w:tc>
        <w:tc>
          <w:tcPr/>
          <w:p>
            <w:pPr>
              <w:pStyle w:val="Compact"/>
            </w:pPr>
            <w:r>
              <w:t xml:space="preserve">R-UX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R-TL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engineers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25"/>
    <w:bookmarkStart w:id="30" w:name="Xc1c33d12d83ad80ee746dc7588d82c573556d58"/>
    <w:p>
      <w:pPr>
        <w:pStyle w:val="Heading2"/>
      </w:pPr>
      <w:r>
        <w:t xml:space="preserve">8. Development Methodology</w:t>
      </w:r>
    </w:p>
    <w:bookmarkStart w:id="26" w:name="Xe59a3a3ae496f4d359dbdbeb9e3fc8cfd16e1a8"/>
    <w:p>
      <w:pPr>
        <w:pStyle w:val="Heading3"/>
      </w:pPr>
      <w:r>
        <w:t xml:space="preserve">8.1 Model</w:t>
      </w:r>
    </w:p>
    <w:p>
      <w:pPr>
        <w:pStyle w:val="FirstParagraph"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26"/>
    <w:bookmarkStart w:id="27" w:name="X532e9485108360af23ac134250d2669bbde461c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27"/>
    <w:bookmarkStart w:id="28" w:name="Xfdd4d7f6e8b72d1cefddd4a35b16477800bedef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28"/>
    <w:bookmarkStart w:id="29" w:name="X5cdaa98babd92e3020da3fd3ecfbb2a07f708eb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8386f55e5b192f354be1fd120ec62ef2ff2359e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R-TL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Environments owned by R-DO: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31"/>
    <w:bookmarkStart w:id="32" w:name="X11c27c951ee620c48b2c24bff8bc714594e6fa6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 package</w:t>
            </w:r>
          </w:p>
        </w:tc>
        <w:tc>
          <w:tcPr/>
          <w:p>
            <w:pPr>
              <w:pStyle w:val="Compact"/>
            </w:pPr>
            <w:r>
              <w:t xml:space="preserve">Key requirements (SRS)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/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/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SRS §33</w:t>
            </w:r>
          </w:p>
        </w:tc>
        <w:tc>
          <w:tcPr/>
          <w:p>
            <w:pPr>
              <w:pStyle w:val="Compact"/>
            </w:pPr>
            <w:r>
              <w:t xml:space="preserve">M (in progress)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/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/>
          <w:p>
            <w:pPr>
              <w:pStyle w:val="Compact"/>
            </w:pPr>
            <w:r>
              <w:t xml:space="preserve">NFR-USB, NFR-ACC, DESIGN.md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/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/>
          <w:p>
            <w:pPr>
              <w:pStyle w:val="Compact"/>
            </w:pPr>
            <w:r>
              <w:t xml:space="preserve">FR-LOC-*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generate/scan</w:t>
            </w:r>
          </w:p>
        </w:tc>
        <w:tc>
          <w:tcPr/>
          <w:p>
            <w:pPr>
              <w:pStyle w:val="Compact"/>
            </w:pPr>
            <w:r>
              <w:t xml:space="preserve">FR-PC-</w:t>
            </w:r>
            <w:r>
              <w:rPr>
                <w:i/>
                <w:iCs/>
              </w:rPr>
              <w:t xml:space="preserve">, FR-QR-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consumables, stock ledger, procurement, transfers, disposal</w:t>
            </w:r>
          </w:p>
        </w:tc>
        <w:tc>
          <w:tcPr/>
          <w:p>
            <w:pPr>
              <w:pStyle w:val="Compact"/>
            </w:pPr>
            <w:r>
              <w:t xml:space="preserve">FR-AST-*</w:t>
            </w:r>
          </w:p>
        </w:tc>
        <w:tc>
          <w:tcPr/>
          <w:p>
            <w:pPr>
              <w:pStyle w:val="Compact"/>
            </w:pPr>
            <w: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WP-2.3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/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/>
          <w:p>
            <w:pPr>
              <w:pStyle w:val="Compact"/>
            </w:pPr>
            <w: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WP-2.1, WP-2.2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preventive, checklists, images, notes, hardware replacements, reminders</w:t>
            </w:r>
          </w:p>
        </w:tc>
        <w:tc>
          <w:tcPr/>
          <w:p>
            <w:pPr>
              <w:pStyle w:val="Compact"/>
            </w:pPr>
            <w:r>
              <w:t xml:space="preserve">FR-MNT-*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WP-2.3, WP-2.5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</w:t>
            </w:r>
          </w:p>
        </w:tc>
        <w:tc>
          <w:tcPr/>
          <w:p>
            <w:pPr>
              <w:pStyle w:val="Compact"/>
            </w:pPr>
            <w:r>
              <w:t xml:space="preserve">FR-NOT-*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/>
          <w:p>
            <w:pPr>
              <w:pStyle w:val="Compact"/>
            </w:pPr>
            <w:r>
              <w:t xml:space="preserve">FR-CFG-*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/>
          <w:p>
            <w:pPr>
              <w:pStyle w:val="Compact"/>
            </w:pPr>
            <w:r>
              <w:t xml:space="preserve">FR-AUD-*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WP-2.1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/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WP-2.5, WP-2.4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/>
          <w:p>
            <w:pPr>
              <w:pStyle w:val="Compact"/>
            </w:pPr>
            <w:r>
              <w:t xml:space="preserve">P2 hardening: security review, WCAG AA audit, perf/load test, backup ops, prod deploy</w:t>
            </w:r>
          </w:p>
        </w:tc>
        <w:tc>
          <w:tcPr/>
          <w:p>
            <w:pPr>
              <w:pStyle w:val="Compact"/>
            </w:pPr>
            <w:r>
              <w:t xml:space="preserve">SRS §12–§16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WP-2.2..2.10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WP-3.1</w:t>
            </w:r>
          </w:p>
        </w:tc>
        <w:tc>
          <w:tcPr/>
          <w:p>
            <w:pPr>
              <w:pStyle w:val="Compact"/>
            </w:pPr>
            <w:r>
              <w:t xml:space="preserve">AI provider +</w:t>
            </w:r>
            <w:r>
              <w:t xml:space="preserve"> </w:t>
            </w:r>
            <w:r>
              <w:rPr>
                <w:rStyle w:val="VerbatimChar"/>
              </w:rPr>
              <w:t xml:space="preserve">ai_system_settings</w:t>
            </w:r>
            <w:r>
              <w:t xml:space="preserve"> </w:t>
            </w:r>
            <w:r>
              <w:t xml:space="preserve">+ ticket triage (async)</w:t>
            </w:r>
          </w:p>
        </w:tc>
        <w:tc>
          <w:tcPr/>
          <w:p>
            <w:pPr>
              <w:pStyle w:val="Compact"/>
            </w:pPr>
            <w:r>
              <w:t xml:space="preserve">FR-AI-001..003/010/014/015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P2 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WP-3.2</w:t>
            </w:r>
          </w:p>
        </w:tc>
        <w:tc>
          <w:tcPr/>
          <w:p>
            <w:pPr>
              <w:pStyle w:val="Compact"/>
            </w:pPr>
            <w:r>
              <w:t xml:space="preserve">RAG: embedding pipeline + knowledge base + retrieval</w:t>
            </w:r>
          </w:p>
        </w:tc>
        <w:tc>
          <w:tcPr/>
          <w:p>
            <w:pPr>
              <w:pStyle w:val="Compact"/>
            </w:pPr>
            <w:r>
              <w:t xml:space="preserve">FR-AI-005/006/007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WP-3.3</w:t>
            </w:r>
          </w:p>
        </w:tc>
        <w:tc>
          <w:tcPr/>
          <w:p>
            <w:pPr>
              <w:pStyle w:val="Compact"/>
            </w:pPr>
            <w:r>
              <w:t xml:space="preserve">Conversational assistant + feedback + duplicate suggestion</w:t>
            </w:r>
          </w:p>
        </w:tc>
        <w:tc>
          <w:tcPr/>
          <w:p>
            <w:pPr>
              <w:pStyle w:val="Compact"/>
            </w:pPr>
            <w:r>
              <w:t xml:space="preserve">FR-AI-004/008/009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WP-3.4</w:t>
            </w:r>
          </w:p>
        </w:tc>
        <w:tc>
          <w:tcPr/>
          <w:p>
            <w:pPr>
              <w:pStyle w:val="Compact"/>
            </w:pPr>
            <w:r>
              <w:t xml:space="preserve">Predictive maintenance (opt-in, default off)</w:t>
            </w:r>
          </w:p>
        </w:tc>
        <w:tc>
          <w:tcPr/>
          <w:p>
            <w:pPr>
              <w:pStyle w:val="Compact"/>
            </w:pPr>
            <w:r>
              <w:t xml:space="preserve">FR-AI-011/012/013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WP-3.5</w:t>
            </w:r>
          </w:p>
        </w:tc>
        <w:tc>
          <w:tcPr/>
          <w:p>
            <w:pPr>
              <w:pStyle w:val="Compact"/>
            </w:pPr>
            <w:r>
              <w:t xml:space="preserve">P3 hardening: AI data-governance verification, security/a11y, GA</w:t>
            </w:r>
          </w:p>
        </w:tc>
        <w:tc>
          <w:tcPr/>
          <w:p>
            <w:pPr>
              <w:pStyle w:val="Compact"/>
            </w:pPr>
            <w:r>
              <w:t xml:space="preserve">SRS §17.5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WP-3.1..3.4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WP-4.1</w:t>
            </w:r>
          </w:p>
        </w:tc>
        <w:tc>
          <w:tcPr/>
          <w:p>
            <w:pPr>
              <w:pStyle w:val="Compact"/>
            </w:pPr>
            <w:r>
              <w:t xml:space="preserve">Reverb + broadcasting infrastructure</w:t>
            </w:r>
          </w:p>
        </w:tc>
        <w:tc>
          <w:tcPr/>
          <w:p>
            <w:pPr>
              <w:pStyle w:val="Compact"/>
            </w:pPr>
            <w:r>
              <w:t xml:space="preserve">FR-FP-007, FR-NOT-007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P2 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WP-4.2</w:t>
            </w:r>
          </w:p>
        </w:tc>
        <w:tc>
          <w:tcPr/>
          <w:p>
            <w:pPr>
              <w:pStyle w:val="Compact"/>
            </w:pPr>
            <w:r>
              <w:t xml:space="preserve">Floor-plan editor: layouts, drag/snap positions, keyboard alt</w:t>
            </w:r>
          </w:p>
        </w:tc>
        <w:tc>
          <w:tcPr/>
          <w:p>
            <w:pPr>
              <w:pStyle w:val="Compact"/>
            </w:pPr>
            <w:r>
              <w:t xml:space="preserve">FR-FP-001/003/009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WP-4.1, WP-2.2/2.3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WP-4.3</w:t>
            </w:r>
          </w:p>
        </w:tc>
        <w:tc>
          <w:tcPr/>
          <w:p>
            <w:pPr>
              <w:pStyle w:val="Compact"/>
            </w:pPr>
            <w:r>
              <w:t xml:space="preserve">Live status/position + info panels; P4 hardening + GA</w:t>
            </w:r>
          </w:p>
        </w:tc>
        <w:tc>
          <w:tcPr/>
          <w:p>
            <w:pPr>
              <w:pStyle w:val="Compact"/>
            </w:pPr>
            <w:r>
              <w:t xml:space="preserve">FR-FP-002/004/005/007/008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WP-4.2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WP-5</w:t>
            </w:r>
          </w:p>
        </w:tc>
        <w:tc>
          <w:tcPr/>
          <w:p>
            <w:pPr>
              <w:pStyle w:val="Compact"/>
            </w:pPr>
            <w:r>
              <w:t xml:space="preserve">Transition to maintenance: handover, monitoring, restore drill</w:t>
            </w:r>
          </w:p>
        </w:tc>
        <w:tc>
          <w:tcPr/>
          <w:p>
            <w:pPr>
              <w:pStyle w:val="Compact"/>
            </w:pPr>
            <w:r>
              <w:t xml:space="preserve">§31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phase GAs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9b77de9594754149cd6e99d9256bc8441b2fc76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Work packages</w:t>
            </w:r>
          </w:p>
        </w:tc>
        <w:tc>
          <w:tcPr/>
          <w:p>
            <w:pPr>
              <w:pStyle w:val="Compact"/>
            </w:pPr>
            <w:r>
              <w:t xml:space="preserve">Indicative duration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/>
          <w:p>
            <w:pPr>
              <w:pStyle w:val="Compact"/>
            </w:pPr>
            <w:r>
              <w:t xml:space="preserve">WP-1</w:t>
            </w:r>
          </w:p>
        </w:tc>
        <w:tc>
          <w:tcPr/>
          <w:p>
            <w:pPr>
              <w:pStyle w:val="Compact"/>
            </w:pPr>
            <w:r>
              <w:t xml:space="preserve">~complete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/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/>
          <w:p>
            <w:pPr>
              <w:pStyle w:val="Compact"/>
            </w:pPr>
            <w:r>
              <w:t xml:space="preserve">WP-2.0 … WP-2.11</w:t>
            </w:r>
          </w:p>
        </w:tc>
        <w:tc>
          <w:tcPr/>
          <w:p>
            <w:pPr>
              <w:pStyle w:val="Compact"/>
            </w:pPr>
            <w:r>
              <w:t xml:space="preserve">~10–14 sprints (5–7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/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/>
          <w:p>
            <w:pPr>
              <w:pStyle w:val="Compact"/>
            </w:pPr>
            <w:r>
              <w:t xml:space="preserve">WP-3.1 … WP-3.5</w:t>
            </w:r>
          </w:p>
        </w:tc>
        <w:tc>
          <w:tcPr/>
          <w:p>
            <w:pPr>
              <w:pStyle w:val="Compact"/>
            </w:pPr>
            <w:r>
              <w:t xml:space="preserve">~4–6 sprints (2–3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/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/>
          <w:p>
            <w:pPr>
              <w:pStyle w:val="Compact"/>
            </w:pPr>
            <w:r>
              <w:t xml:space="preserve">WP-4.1 … WP-4.3</w:t>
            </w:r>
          </w:p>
        </w:tc>
        <w:tc>
          <w:tcPr/>
          <w:p>
            <w:pPr>
              <w:pStyle w:val="Compact"/>
            </w:pPr>
            <w:r>
              <w:t xml:space="preserve">~3–4 sprints (1.5–2 mo)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/>
          <w:p>
            <w:pPr>
              <w:pStyle w:val="Compact"/>
            </w:pPr>
            <w:r>
              <w:t xml:space="preserve">WP-5 + ongoing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r>
        <w:pict>
          <v:rect style="width:0;height:1.5pt" o:hralign="center" o:hrstd="t" o:hr="t"/>
        </w:pict>
      </w:r>
    </w:p>
    <w:bookmarkEnd w:id="33"/>
    <w:bookmarkStart w:id="34" w:name="X5cb12fe4ddcbbb458aceeecbc9e3be22fde76b5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/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App foundation</w:t>
            </w:r>
          </w:p>
        </w:tc>
        <w:tc>
          <w:tcPr/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Core inventory</w:t>
            </w:r>
          </w:p>
        </w:tc>
        <w:tc>
          <w:tcPr/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Service delivery</w:t>
            </w:r>
          </w:p>
        </w:tc>
        <w:tc>
          <w:tcPr/>
          <w:p>
            <w:pPr>
              <w:pStyle w:val="Compact"/>
            </w:pPr>
            <w:r>
              <w:t xml:space="preserve">Ticketing lifecycle + assignment + maintenance (incl. preventive)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P2 feature-complete</w:t>
            </w:r>
          </w:p>
        </w:tc>
        <w:tc>
          <w:tcPr/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/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 data-governance; graceful degradation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/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Steady state</w:t>
            </w:r>
          </w:p>
        </w:tc>
        <w:tc>
          <w:tcPr/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8f3e2a7a103d4f20361eebc5a710b5a050dfb71"/>
    <w:p>
      <w:pPr>
        <w:pStyle w:val="Heading2"/>
      </w:pPr>
      <w:r>
        <w:t xml:space="preserve">13. Development Workflow</w:t>
      </w:r>
    </w:p>
    <w:p>
      <w:pPr>
        <w:pStyle w:val="FirstParagraph"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35"/>
    <w:bookmarkStart w:id="36" w:name="Xcbc3b83026a23e6e1c3cb3f87441c14385b9a7b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36"/>
    <w:bookmarkStart w:id="37" w:name="X1ea1cd2b8b0feb2821e5b74f2fdb6f6f152a418"/>
    <w:p>
      <w:pPr>
        <w:pStyle w:val="Heading2"/>
      </w:pPr>
      <w:r>
        <w:t xml:space="preserve">15. Branching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Merges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/>
          <w:p>
            <w:pPr>
              <w:pStyle w:val="Compact"/>
            </w:pPr>
            <w:r>
              <w:t xml:space="preserve">permanent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/>
          <w:p>
            <w:pPr>
              <w:pStyle w:val="Compact"/>
            </w:pPr>
            <w:r>
              <w:t xml:space="preserve">New capability (a WBS slice).</w:t>
            </w:r>
          </w:p>
        </w:tc>
        <w:tc>
          <w:tcPr/>
          <w:p>
            <w:pPr>
              <w:pStyle w:val="Compact"/>
            </w:pPr>
            <w:r>
              <w:t xml:space="preserve">short (≤ a few days)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/>
          <w:p>
            <w:pPr>
              <w:pStyle w:val="Compact"/>
            </w:pPr>
            <w:r>
              <w:t xml:space="preserve">Bug fix.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/>
          <w:p>
            <w:pPr>
              <w:pStyle w:val="Compact"/>
            </w:pPr>
            <w:r>
              <w:t xml:space="preserve">Tooling/config/docs.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/>
          <w:p>
            <w:pPr>
              <w:pStyle w:val="Compact"/>
            </w:pPr>
            <w:r>
              <w:t xml:space="preserve">temporary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/>
          <w:p>
            <w:pPr>
              <w:pStyle w:val="Compact"/>
            </w:pPr>
            <w:r>
              <w:t xml:space="preserve">Urgent production fix.</w:t>
            </w:r>
          </w:p>
        </w:tc>
        <w:tc>
          <w:tcPr/>
          <w:p>
            <w:pPr>
              <w:pStyle w:val="Compact"/>
            </w:pPr>
            <w:r>
              <w:t xml:space="preserve">very 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 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37"/>
    <w:bookmarkStart w:id="38" w:name="X9907c49effc2748f3ea89d9d7f9abb59407184a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(R-TL is the escalation/authority for architecture-affecting changes).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38"/>
    <w:bookmarkStart w:id="39" w:name="X97180518543c19c1ef6861fd219454448064f99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 / SDD / SPMP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/>
          <w:p>
            <w:pPr>
              <w:pStyle w:val="Compact"/>
            </w:pPr>
            <w:r>
              <w:t xml:space="preserve">R-TL/R-PM</w:t>
            </w:r>
          </w:p>
        </w:tc>
        <w:tc>
          <w:tcPr/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 (decision records)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contract (OpenAPI)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/>
          <w:p>
            <w:pPr>
              <w:pStyle w:val="Compact"/>
            </w:pPr>
            <w:r>
              <w:t xml:space="preserve">R-BE</w:t>
            </w:r>
          </w:p>
        </w:tc>
        <w:tc>
          <w:tcPr/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Developer/ops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  <w:tc>
          <w:tcPr/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&amp; admin guides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/>
          <w:p>
            <w:pPr>
              <w:pStyle w:val="Compact"/>
            </w:pPr>
            <w:r>
              <w:t xml:space="preserve">R-UX/R-QA</w:t>
            </w:r>
          </w:p>
        </w:tc>
        <w:tc>
          <w:tcPr/>
          <w:p>
            <w:pPr>
              <w:pStyle w:val="Compact"/>
            </w:pPr>
            <w:r>
              <w:t xml:space="preserve">Per phase 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/ “why”</w:t>
            </w:r>
          </w:p>
        </w:tc>
        <w:tc>
          <w:tcPr/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39"/>
    <w:bookmarkStart w:id="40" w:name="X8ab444d8e3055774f5860153c1d45a8eb9a3cec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/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/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/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/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/>
          <w:p>
            <w:pPr>
              <w:pStyle w:val="Compact"/>
            </w:pPr>
            <w:r>
              <w:t xml:space="preserve">Pest resource tests.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/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/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/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/>
          <w:p>
            <w:pPr>
              <w:pStyle w:val="Compact"/>
            </w:pPr>
            <w:r>
              <w:t xml:space="preserve">security review + scanners.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/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40"/>
    <w:bookmarkStart w:id="41" w:name="X4104601c4a2ac55573998d143191a1bc283888b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X4f9d998372b875b89ba3654044a53a492003f26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42"/>
    <w:bookmarkStart w:id="43" w:name="X10ec23bd76c50fe757b1114add0012ea345cb63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 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 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"/>
    <w:bookmarkStart w:id="44" w:name="X5f797ea3a8639423e17d0d384bccacdf35b49ad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Project 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PR-01</w:t>
            </w:r>
          </w:p>
        </w:tc>
        <w:tc>
          <w:tcPr/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PR-02</w:t>
            </w:r>
          </w:p>
        </w:tc>
        <w:tc>
          <w:tcPr/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PR-03</w:t>
            </w:r>
          </w:p>
        </w:tc>
        <w:tc>
          <w:tcPr/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PR-04</w:t>
            </w:r>
          </w:p>
        </w:tc>
        <w:tc>
          <w:tcPr/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PR-05</w:t>
            </w:r>
          </w:p>
        </w:tc>
        <w:tc>
          <w:tcPr/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PR-06</w:t>
            </w:r>
          </w:p>
        </w:tc>
        <w:tc>
          <w:tcPr/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PR-07</w:t>
            </w:r>
          </w:p>
        </w:tc>
        <w:tc>
          <w:tcPr/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OI-01..07</w:t>
              </w:r>
            </w:hyperlink>
            <w:r>
              <w:t xml:space="preserve">) unresolved before their phase.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/>
          <w:p>
            <w:pPr>
              <w:pStyle w:val="Compact"/>
            </w:pPr>
            <w:r>
              <w:t xml:space="preserve">R-PM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PR-08</w:t>
            </w:r>
          </w:p>
        </w:tc>
        <w:tc>
          <w:tcPr/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/>
          <w:p>
            <w:pPr>
              <w:pStyle w:val="Compact"/>
            </w:pPr>
            <w:r>
              <w:t xml:space="preserve">R-DO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44"/>
    <w:bookmarkStart w:id="45" w:name="X7c127fed55bc99364e804d184ecf3110f2fe24c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45"/>
    <w:bookmarkStart w:id="46" w:name="X17b137da2ab7cd7a2679e0634a46c594e956106"/>
    <w:p>
      <w:pPr>
        <w:pStyle w:val="Heading2"/>
      </w:pPr>
      <w:r>
        <w:t xml:space="preserve">24. Communication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daily status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planning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 (+PO)</w:t>
            </w:r>
          </w:p>
        </w:tc>
        <w:tc>
          <w:tcPr/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review/demo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 + PO</w:t>
            </w:r>
          </w:p>
        </w:tc>
        <w:tc>
          <w:tcPr/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retrospective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process improvements.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/>
          <w:p>
            <w:pPr>
              <w:pStyle w:val="Compact"/>
            </w:pPr>
            <w:r>
              <w:t xml:space="preserve">per phase (M0,M5,M6,M7)</w:t>
            </w:r>
          </w:p>
        </w:tc>
        <w:tc>
          <w:tcPr/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review</w:t>
            </w:r>
          </w:p>
        </w:tc>
        <w:tc>
          <w:tcPr/>
          <w:p>
            <w:pPr>
              <w:pStyle w:val="Compact"/>
            </w:pPr>
            <w:r>
              <w:t xml:space="preserve">per sprint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updated risk register.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Ad-hoc decision record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  <w:tc>
          <w:tcPr/>
          <w:p>
            <w:pPr>
              <w:pStyle w:val="Compact"/>
            </w:pPr>
            <w:r>
              <w:t xml:space="preserve">R-TL</w:t>
            </w:r>
          </w:p>
        </w:tc>
        <w:tc>
          <w:tcPr/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46"/>
    <w:bookmarkStart w:id="47" w:name="Xc1667bad2838613ad799ea9f5cdba61081d7f61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approved SRS, SDD, SPMP; the database schema; the API contract.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(R-TL + R-PM, client for scope/cost) → update the affected baselined document with a version bump → implement.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seven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OI-01..07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 (single vs multi-role, self-registration, MFA, QR expiry, SLA model, auto-escalation, confirm NFR targets).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affects; resolution updates the SRS to v1.1 and cascades to the SDD/SPMP as needed.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approved SRS scope is a CR, not a task.</w:t>
      </w:r>
    </w:p>
    <w:p>
      <w:r>
        <w:pict>
          <v:rect style="width:0;height:1.5pt" o:hralign="center" o:hrstd="t" o:hr="t"/>
        </w:pict>
      </w:r>
    </w:p>
    <w:bookmarkEnd w:id="47"/>
    <w:bookmarkStart w:id="48" w:name="Xe0c21efbbf54bff1aef621db44d3f72082755a8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48"/>
    <w:bookmarkStart w:id="49" w:name="Xcaa1106376335f5b670877030f0b42385e0b021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Start w:id="50" w:name="Xc24e2f63330fbcd95a9d9d459af6d05d097a40f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1" w:name="X62d5d21cd56884c64b466b96134167705d5da4b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Ownership:</w:t>
      </w:r>
      <w:r>
        <w:t xml:space="preserve"> </w:t>
      </w:r>
      <w:r>
        <w:t xml:space="preserve">R-SEC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51"/>
    <w:bookmarkStart w:id="52" w:name="X50ba4783dd86237f8c9ac8b21f022691915a64f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Basis:</w:t>
      </w:r>
      <w:r>
        <w:t xml:space="preserve"> </w:t>
      </w:r>
      <w:r>
        <w:t xml:space="preserve">the approved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52"/>
    <w:bookmarkStart w:id="53" w:name="Xf9f497fae0149d24face411099e20cd65ecbf75"/>
    <w:p>
      <w:pPr>
        <w:pStyle w:val="Heading2"/>
      </w:pPr>
      <w:r>
        <w:t xml:space="preserve">31. Maintenance Plan</w:t>
      </w:r>
    </w:p>
    <w:p>
      <w:pPr>
        <w:pStyle w:val="FirstParagraph"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 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53"/>
    <w:bookmarkStart w:id="54" w:name="X500c8d27e36a033cdfb0bc3a88e2cac8ee65ae8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/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/>
          <w:p>
            <w:pPr>
              <w:pStyle w:val="Compact"/>
            </w:pPr>
            <w:r>
              <w:t xml:space="preserve">FR-RPT-006/007, EXT-03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/>
          <w:p>
            <w:pPr>
              <w:pStyle w:val="Compact"/>
            </w:pPr>
            <w:r>
              <w:t xml:space="preserve">FR-AI-011/012, EXT-02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/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/>
          <w:p>
            <w:pPr>
              <w:pStyle w:val="Compact"/>
            </w:pPr>
            <w:r>
              <w:t xml:space="preserve">NFR-I18N-002, EXT-09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/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/>
          <w:p>
            <w:pPr>
              <w:pStyle w:val="Compact"/>
            </w:pPr>
            <w:r>
              <w:t xml:space="preserve">EXT-06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/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appendix-a--tooling-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/ stop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/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 app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Migrate / 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(all)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backup / restore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psql / redis 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55"/>
    <w:bookmarkStart w:id="56" w:name="appendix-b-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wrong</w:t>
            </w:r>
          </w:p>
        </w:tc>
        <w:tc>
          <w:tcPr/>
          <w:p>
            <w:pPr>
              <w:pStyle w:val="Compact"/>
            </w:pPr>
            <w:r>
              <w:t xml:space="preserve">Confirm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SA-01</w:t>
            </w:r>
          </w:p>
        </w:tc>
        <w:tc>
          <w:tcPr/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/>
          <w:p>
            <w:pPr>
              <w:pStyle w:val="Compact"/>
            </w:pPr>
            <w:r>
              <w:t xml:space="preserve">Timeline shifts (not scope).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SA-02</w:t>
            </w:r>
          </w:p>
        </w:tc>
        <w:tc>
          <w:tcPr/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/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SA-03</w:t>
            </w:r>
          </w:p>
        </w:tc>
        <w:tc>
          <w:tcPr/>
          <w:p>
            <w:pPr>
              <w:pStyle w:val="Compact"/>
            </w:pPr>
            <w:r>
              <w:t xml:space="preserve">Sprint length = 2 weeks.</w:t>
            </w:r>
          </w:p>
        </w:tc>
        <w:tc>
          <w:tcPr/>
          <w:p>
            <w:pPr>
              <w:pStyle w:val="Compact"/>
            </w:pPr>
            <w:r>
              <w:t xml:space="preserve">Cadence of reviews/gates.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/>
          <w:p>
            <w:pPr>
              <w:pStyle w:val="Compact"/>
            </w:pPr>
            <w:r>
              <w:t xml:space="preserve">Quality-gate enforcement.</w:t>
            </w:r>
          </w:p>
        </w:tc>
        <w:tc>
          <w:tcPr/>
          <w:p>
            <w:pPr>
              <w:pStyle w:val="Compact"/>
            </w:pPr>
            <w:r>
              <w:t xml:space="preserve">Before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SA-05</w:t>
            </w:r>
          </w:p>
        </w:tc>
        <w:tc>
          <w:tcPr/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/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SA-06</w:t>
            </w:r>
          </w:p>
        </w:tc>
        <w:tc>
          <w:tcPr/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/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SA-07</w:t>
            </w:r>
          </w:p>
        </w:tc>
        <w:tc>
          <w:tcPr/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/>
          <w:p>
            <w:pPr>
              <w:pStyle w:val="Compact"/>
            </w:pPr>
            <w:r>
              <w:t xml:space="preserve">Gate scheduling (PR-03).</w:t>
            </w:r>
          </w:p>
        </w:tc>
        <w:tc>
          <w:tcPr/>
          <w:p>
            <w:pPr>
              <w:pStyle w:val="Compact"/>
            </w:pPr>
            <w:r>
              <w:t xml:space="preserve">Per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SA-08</w:t>
            </w:r>
          </w:p>
        </w:tc>
        <w:tc>
          <w:tcPr/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/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SA-09</w:t>
            </w:r>
          </w:p>
        </w:tc>
        <w:tc>
          <w:tcPr/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/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3" w:name="appendix-c-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approved SRS and SDD, remove contradictions/duplication, and improve clarity.</w:t>
      </w:r>
    </w:p>
    <w:bookmarkStart w:id="57" w:name="c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Approved 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approved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57"/>
    <w:bookmarkStart w:id="58" w:name="c2-srssdd-consistency-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OI-01..07</w:t>
      </w:r>
      <w:r>
        <w:t xml:space="preserve">) are carried as change items in §25/§32, consistent with the SRS.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58"/>
    <w:bookmarkStart w:id="59" w:name="c3-repository-consistency-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“current state” table (§2.2) matches the git history (phases 0–7 + DB layer) and the SDD’s statement that the application layer is not yet built.</w:t>
      </w:r>
    </w:p>
    <w:bookmarkEnd w:id="59"/>
    <w:bookmarkStart w:id="60" w:name="c4-contradictions-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60"/>
    <w:bookmarkStart w:id="61" w:name="c5-clarity-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61"/>
    <w:bookmarkStart w:id="62" w:name="c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approved v1.0 project-specification baseline. Phase 2 development proceeds on separate go-ahead.</w:t>
      </w:r>
    </w:p>
    <w:bookmarkEnd w:id="62"/>
    <w:bookmarkEnd w:id="63"/>
    <w:bookmarkEnd w:id="64"/>
    <w:sectPr>
      <w:headerReference w:type="default" r:id="rId9"/>
      <w:footerReference w:type="default" r:id="rId10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6"/>
      </w:rPr>
      <w:t xml:space="preserve">Internal — Confidential  •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sz w:val="16"/>
      </w:rPr>
      <w:t>SCCIT-SPMP  •  Software Project Management Plan (SPMP)  •  v1.0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SccIT, ITSM, ITAM, specification</cp:keywords>
  <dcterms:created xsi:type="dcterms:W3CDTF">2026-07-04T16:46:30Z</dcterms:created>
  <dcterms:modified xsi:type="dcterms:W3CDTF">2026-07-04T16:46:30Z</dcterms:modified>
  <dc:subject>Version 1.0 — Approved — v1.0 Baseline (2026-07-03)</dc:subject>
  <cp:category>Confidential</cp:category>
  <dc:description>SCCIT-SPMP — Aligned with ISO/IEC/IEEE 16326:2019 (Project Management) — successor to IEEE Std 1058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