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/>
        <w:jc w:val="center"/>
      </w:pPr>
    </w:p>
    <w:p>
      <w:pPr>
        <w:spacing w:before="0" w:after="0"/>
        <w:jc w:val="center"/>
      </w:pPr>
    </w:p>
    <w:p>
      <w:pPr>
        <w:spacing w:before="0" w:after="0"/>
        <w:jc w:val="center"/>
      </w:pPr>
    </w:p>
    <w:p>
      <w:pPr>
        <w:spacing w:before="0" w:after="120"/>
        <w:jc w:val="center"/>
      </w:pPr>
      <w:r>
        <w:rPr>
          <w:b w:val="0"/>
          <w:color w:val="555555"/>
          <w:sz w:val="24"/>
        </w:rPr>
        <w:t>AI-Powered IT Asset &amp; Service Management System (SccIT)</w:t>
      </w:r>
    </w:p>
    <w:p>
      <w:pPr>
        <w:spacing w:before="0" w:after="40"/>
        <w:jc w:val="center"/>
      </w:pPr>
      <w:r>
        <w:rPr>
          <w:b/>
          <w:sz w:val="52"/>
        </w:rPr>
        <w:t>Software Project Management Plan (SPMP)</w:t>
      </w:r>
    </w:p>
    <w:p>
      <w:pPr>
        <w:spacing w:before="0" w:after="360"/>
        <w:jc w:val="center"/>
      </w:pPr>
      <w:r>
        <w:rPr>
          <w:b w:val="0"/>
          <w:color w:val="555555"/>
          <w:sz w:val="26"/>
        </w:rPr>
        <w:t>Codename “SccIT”</w:t>
      </w:r>
    </w:p>
    <w:p>
      <w:pPr>
        <w:spacing w:before="0" w:after="120"/>
        <w:jc w:val="center"/>
      </w:pPr>
      <w:r>
        <w:rPr>
          <w:b w:val="0"/>
          <w:sz w:val="22"/>
        </w:rPr>
        <w:t>Document ID:  SCCIT-SPMP</w:t>
      </w:r>
    </w:p>
    <w:p>
      <w:pPr>
        <w:spacing w:before="0" w:after="120"/>
        <w:jc w:val="center"/>
      </w:pPr>
      <w:r>
        <w:rPr>
          <w:b/>
          <w:sz w:val="22"/>
        </w:rPr>
        <w:t>Version 1.0  ·  Approved — v1.0 Baseline (2026-07-03)</w:t>
      </w:r>
    </w:p>
    <w:p>
      <w:pPr>
        <w:spacing w:before="0" w:after="120"/>
        <w:jc w:val="center"/>
      </w:pPr>
      <w:r>
        <w:rPr>
          <w:b w:val="0"/>
          <w:sz w:val="22"/>
        </w:rPr>
        <w:t>Date:  2026-07-03</w:t>
      </w:r>
    </w:p>
    <w:p>
      <w:pPr>
        <w:spacing w:before="0" w:after="120"/>
        <w:jc w:val="center"/>
      </w:pPr>
      <w:r>
        <w:rPr>
          <w:b w:val="0"/>
          <w:sz w:val="22"/>
        </w:rPr>
        <w:t>Prepared by:  Engineering (Beemo)</w:t>
      </w:r>
    </w:p>
    <w:p>
      <w:pPr>
        <w:spacing w:before="0" w:after="120"/>
        <w:jc w:val="center"/>
      </w:pPr>
      <w:r>
        <w:rPr>
          <w:b w:val="0"/>
          <w:sz w:val="22"/>
        </w:rPr>
        <w:t>Classification:  Internal — Confidential</w:t>
      </w:r>
    </w:p>
    <w:p>
      <w:pPr>
        <w:spacing w:before="0" w:after="360"/>
        <w:jc w:val="center"/>
      </w:pPr>
      <w:r>
        <w:rPr>
          <w:b w:val="0"/>
          <w:color w:val="555555"/>
          <w:sz w:val="20"/>
        </w:rPr>
        <w:t>Conformance:  Aligned with ISO/IEC/IEEE 16326:2019 (Project Management) — successor to IEEE Std 1058</w:t>
      </w:r>
    </w:p>
    <w:p>
      <w:pPr>
        <w:spacing w:before="0" w:after="120"/>
        <w:jc w:val="center"/>
      </w:pPr>
      <w:r>
        <w:rPr>
          <w:b w:val="0"/>
          <w:color w:val="555555"/>
          <w:sz w:val="20"/>
        </w:rPr>
        <w:t>Approved architectural &amp; documentation baseline — Version 1.0 Project Specification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software-project-management-plan"/>
    <w:p>
      <w:pPr>
        <w:pStyle w:val="Heading1"/>
      </w:pPr>
      <w:r>
        <w:t xml:space="preserve">Software Project Management Plan</w:t>
      </w:r>
    </w:p>
    <w:p>
      <w:pPr>
        <w:pStyle w:val="FirstParagraph"/>
      </w:pPr>
      <w:r>
        <w:rPr>
          <w:b/>
          <w:bCs/>
        </w:rPr>
        <w:t xml:space="preserve">AI-Powered IT Asset &amp; Service Management System — codename “SccIT”</w:t>
      </w:r>
    </w:p>
    <w:p>
      <w:pPr>
        <w:pStyle w:val="BlockText"/>
      </w:pPr>
      <w:r>
        <w:rPr>
          <w:b/>
          <w:bCs/>
        </w:rPr>
        <w:t xml:space="preserve">Management authority.</w:t>
      </w:r>
      <w:r>
        <w:t xml:space="preserve"> </w:t>
      </w:r>
      <w:r>
        <w:t xml:space="preserve">This SPMP governs</w:t>
      </w:r>
      <w:r>
        <w:t xml:space="preserve"> </w:t>
      </w:r>
      <w:r>
        <w:rPr>
          <w:i/>
          <w:iCs/>
        </w:rPr>
        <w:t xml:space="preserve">how the project is planned, executed, controlled, and closed</w:t>
      </w:r>
      <w:r>
        <w:t xml:space="preserve">. The</w:t>
      </w:r>
      <w:r>
        <w:t xml:space="preserve"> </w:t>
      </w:r>
      <w:r>
        <w:rPr>
          <w:b/>
          <w:bCs/>
        </w:rPr>
        <w:t xml:space="preserve">Software Requirements Specification</w:t>
      </w:r>
      <w:r>
        <w:t xml:space="preserve"> </w:t>
      </w:r>
      <w:r>
        <w:t xml:space="preserve">(SCCIT-SRS v1.0, approved) defines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is built; the</w:t>
      </w:r>
      <w:r>
        <w:t xml:space="preserve"> </w:t>
      </w:r>
      <w:r>
        <w:rPr>
          <w:b/>
          <w:bCs/>
        </w:rPr>
        <w:t xml:space="preserve">Software Design Description</w:t>
      </w:r>
      <w:r>
        <w:t xml:space="preserve"> </w:t>
      </w:r>
      <w:r>
        <w:t xml:space="preserve">(SCCIT-SDD v1.0, approved) defines</w:t>
      </w:r>
      <w:r>
        <w:t xml:space="preserve"> </w:t>
      </w:r>
      <w:r>
        <w:rPr>
          <w:i/>
          <w:iCs/>
        </w:rPr>
        <w:t xml:space="preserve">how it is designed</w:t>
      </w:r>
      <w:r>
        <w:t xml:space="preserve">. This plan references those documents by ID and</w:t>
      </w:r>
      <w:r>
        <w:t xml:space="preserve"> </w:t>
      </w:r>
      <w:r>
        <w:rPr>
          <w:b/>
          <w:bCs/>
        </w:rPr>
        <w:t xml:space="preserve">does not restate requirements or design</w:t>
      </w:r>
      <w:r>
        <w:t xml:space="preserve">. Where a project detail is not yet fixed, it is recorded as a labelled</w:t>
      </w:r>
      <w:r>
        <w:t xml:space="preserve"> </w:t>
      </w:r>
      <w:r>
        <w:rPr>
          <w:b/>
          <w:bCs/>
        </w:rPr>
        <w:t xml:space="preserve">Assumption (</w:t>
      </w:r>
      <w:r>
        <w:rPr>
          <w:rStyle w:val="VerbatimChar"/>
          <w:b/>
          <w:bCs/>
        </w:rPr>
        <w:t xml:space="preserve">SA-nn</w:t>
      </w:r>
      <w:r>
        <w:rPr>
          <w:b/>
          <w:bCs/>
        </w:rPr>
        <w:t xml:space="preserve">)</w:t>
      </w:r>
      <w:r>
        <w:t xml:space="preserve"> </w:t>
      </w:r>
      <w:r>
        <w:t xml:space="preserve">to be confirmed at plan approval.</w:t>
      </w:r>
    </w:p>
    <w:p>
      <w:r>
        <w:pict>
          <v:rect style="width:0;height:1.5pt" o:hralign="center" o:hrstd="t" o:hr="t"/>
        </w:pict>
      </w:r>
    </w:p>
    <w:bookmarkStart w:id="11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SCCIT-SPMP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 (Approved)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2026-07-03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ISO/IEC/IEEE 16326:2019 (and IEEE 1058 heritage)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Prepared by</w:t>
            </w:r>
          </w:p>
        </w:tc>
        <w:tc>
          <w:tcPr/>
          <w:p>
            <w:pPr>
              <w:pStyle w:val="Compact"/>
            </w:pPr>
            <w:r>
              <w:t xml:space="preserve">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Client / Product Owner — approved 2026-07-03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inputs</w:t>
            </w:r>
          </w:p>
        </w:tc>
        <w:tc>
          <w:tcPr/>
          <w:p>
            <w:pPr>
              <w:pStyle w:val="Compact"/>
            </w:pPr>
            <w:r>
              <w:t xml:space="preserve">SCCIT-SRS v1.0 (</w:t>
            </w:r>
            <w:r>
              <w:rPr>
                <w:b/>
                <w:bCs/>
              </w:rPr>
              <w:t xml:space="preserve">approved</w:t>
            </w:r>
            <w:r>
              <w:t xml:space="preserve">), SCCIT-SDD v1.0 (</w:t>
            </w:r>
            <w:r>
              <w:rPr>
                <w:b/>
                <w:bCs/>
              </w:rPr>
              <w:t xml:space="preserve">approved</w:t>
            </w:r>
            <w:r>
              <w:t xml:space="preserve">), current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artifacts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(DEVELOPMENT, ENVIRONMENT, DOCKER, INSTALLATION, PROJECT_STRUCTURE),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compose.yaml</w:t>
            </w:r>
          </w:p>
        </w:tc>
      </w:tr>
    </w:tbl>
    <w:bookmarkStart w:id="9" w:name="revision-history"/>
    <w:p>
      <w:pPr>
        <w:pStyle w:val="Heading3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2026-07-03</w:t>
            </w:r>
          </w:p>
        </w:tc>
        <w:tc>
          <w:tcPr/>
          <w:p>
            <w:pPr>
              <w:pStyle w:val="Compact"/>
            </w:pPr>
            <w:r>
              <w:t xml:space="preserve">Engineering</w:t>
            </w:r>
          </w:p>
        </w:tc>
        <w:tc>
          <w:tcPr/>
          <w:p>
            <w:pPr>
              <w:pStyle w:val="Compact"/>
            </w:pPr>
            <w:r>
              <w:t xml:space="preserve">Initial SPMP derived from the approved SRS/SDD and the implemented repository (phases 0–7 complete). Includes assumption register and a consistency-review appendix.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2026-07-03</w:t>
            </w:r>
          </w:p>
        </w:tc>
        <w:tc>
          <w:tcPr/>
          <w:p>
            <w:pPr>
              <w:pStyle w:val="Compact"/>
            </w:pPr>
            <w:r>
              <w:t xml:space="preserve">Client / Product Owner</w:t>
            </w:r>
          </w:p>
        </w:tc>
        <w:tc>
          <w:tcPr/>
          <w:p>
            <w:pPr>
              <w:pStyle w:val="Compact"/>
            </w:pPr>
            <w:r>
              <w:t xml:space="preserve">Reviewed and approved; baselined as part of the v1.0 project specification (Git tag</w:t>
            </w:r>
            <w:r>
              <w:t xml:space="preserve"> </w:t>
            </w:r>
            <w:r>
              <w:rPr>
                <w:rStyle w:val="VerbatimChar"/>
              </w:rPr>
              <w:t xml:space="preserve">v1.0-project-specification</w:t>
            </w:r>
            <w:r>
              <w:t xml:space="preserve">).</w:t>
            </w:r>
          </w:p>
        </w:tc>
      </w:tr>
    </w:tbl>
    <w:bookmarkEnd w:id="9"/>
    <w:bookmarkStart w:id="10" w:name="conventions"/>
    <w:p>
      <w:pPr>
        <w:pStyle w:val="Heading3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Identifiers:</w:t>
      </w:r>
      <w:r>
        <w:t xml:space="preserve"> </w:t>
      </w:r>
      <w:r>
        <w:t xml:space="preserve">deliverables</w:t>
      </w:r>
      <w:r>
        <w:t xml:space="preserve"> </w:t>
      </w:r>
      <w:r>
        <w:rPr>
          <w:rStyle w:val="VerbatimChar"/>
        </w:rPr>
        <w:t xml:space="preserve">DL-nn</w:t>
      </w:r>
      <w:r>
        <w:t xml:space="preserve">; milestones</w:t>
      </w:r>
      <w:r>
        <w:t xml:space="preserve"> </w:t>
      </w:r>
      <w:r>
        <w:rPr>
          <w:rStyle w:val="VerbatimChar"/>
        </w:rPr>
        <w:t xml:space="preserve">M0..Mn</w:t>
      </w:r>
      <w:r>
        <w:t xml:space="preserve">; work packages</w:t>
      </w:r>
      <w:r>
        <w:t xml:space="preserve"> </w:t>
      </w:r>
      <w:r>
        <w:rPr>
          <w:rStyle w:val="VerbatimChar"/>
        </w:rPr>
        <w:t xml:space="preserve">WP-&lt;phase&gt;.&lt;n&gt;</w:t>
      </w:r>
      <w:r>
        <w:t xml:space="preserve">; project/management risks</w:t>
      </w:r>
      <w:r>
        <w:t xml:space="preserve"> </w:t>
      </w:r>
      <w:r>
        <w:rPr>
          <w:rStyle w:val="VerbatimChar"/>
        </w:rPr>
        <w:t xml:space="preserve">PR-nn</w:t>
      </w:r>
      <w:r>
        <w:t xml:space="preserve"> </w:t>
      </w:r>
      <w:r>
        <w:t xml:space="preserve">(product/technical risks are inherited from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§32</w:t>
        </w:r>
      </w:hyperlink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RSK-01..10</w:t>
      </w:r>
      <w:r>
        <w:t xml:space="preserve">); assumptions</w:t>
      </w:r>
      <w:r>
        <w:t xml:space="preserve"> </w:t>
      </w:r>
      <w:r>
        <w:rPr>
          <w:rStyle w:val="VerbatimChar"/>
        </w:rPr>
        <w:t xml:space="preserve">SA-nn</w:t>
      </w:r>
      <w:r>
        <w:t xml:space="preserve">; roles</w:t>
      </w:r>
      <w:r>
        <w:t xml:space="preserve"> </w:t>
      </w:r>
      <w:r>
        <w:rPr>
          <w:rStyle w:val="VerbatimChar"/>
        </w:rPr>
        <w:t xml:space="preserve">R-xxx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Phasing</w:t>
      </w:r>
      <w:r>
        <w:t xml:space="preserve"> </w:t>
      </w:r>
      <w:r>
        <w:t xml:space="preserve">matches the approved SRS/SDD exactly: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Core ·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AI &amp; Knowledge Base ·</w:t>
      </w:r>
      <w:r>
        <w:t xml:space="preserve"> </w:t>
      </w:r>
      <w:r>
        <w:rPr>
          <w:b/>
          <w:bCs/>
        </w:rPr>
        <w:t xml:space="preserve">P4</w:t>
      </w:r>
      <w:r>
        <w:t xml:space="preserve"> </w:t>
      </w:r>
      <w:r>
        <w:t xml:space="preserve">Interactive Floor Plan &amp; Real-time ·</w:t>
      </w:r>
      <w:r>
        <w:t xml:space="preserve"> </w:t>
      </w:r>
      <w:r>
        <w:rPr>
          <w:b/>
          <w:bCs/>
        </w:rPr>
        <w:t xml:space="preserve">Future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Effort sizing</w:t>
      </w:r>
      <w:r>
        <w:t xml:space="preserve"> </w:t>
      </w:r>
      <w:r>
        <w:t xml:space="preserve">uses relative T-shirt sizes (S ≤ 3 dev-days · M ≤ 1 sprint · L ≈ 1–2 sprints · XL &gt; 2 sprints). Calendar figures are</w:t>
      </w:r>
      <w:r>
        <w:t xml:space="preserve"> </w:t>
      </w:r>
      <w:r>
        <w:rPr>
          <w:b/>
          <w:bCs/>
        </w:rPr>
        <w:t xml:space="preserve">indicative</w:t>
      </w:r>
      <w:r>
        <w:t xml:space="preserve"> </w:t>
      </w:r>
      <w:r>
        <w:t xml:space="preserve">and depend on confirmed team capacity (</w:t>
      </w:r>
      <w:hyperlink w:anchor="appendix-b--assumption-register">
        <w:r>
          <w:rPr>
            <w:rStyle w:val="Hyperlink"/>
          </w:rPr>
          <w:t xml:space="preserve">SA-01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Reference markers</w:t>
      </w:r>
      <w:r>
        <w:t xml:space="preserve"> </w:t>
      </w:r>
      <w:r>
        <w:rPr>
          <w:rStyle w:val="VerbatimChar"/>
        </w:rPr>
        <w:t xml:space="preserve">FR-*</w:t>
      </w:r>
      <w:r>
        <w:t xml:space="preserve">,</w:t>
      </w:r>
      <w:r>
        <w:t xml:space="preserve"> </w:t>
      </w:r>
      <w:r>
        <w:rPr>
          <w:rStyle w:val="VerbatimChar"/>
        </w:rPr>
        <w:t xml:space="preserve">NFR-*</w:t>
      </w:r>
      <w:r>
        <w:t xml:space="preserve">,</w:t>
      </w:r>
      <w:r>
        <w:t xml:space="preserve"> </w:t>
      </w:r>
      <w:r>
        <w:rPr>
          <w:rStyle w:val="VerbatimChar"/>
        </w:rPr>
        <w:t xml:space="preserve">DD-*</w:t>
      </w:r>
      <w:r>
        <w:t xml:space="preserve">,</w:t>
      </w:r>
      <w:r>
        <w:t xml:space="preserve"> </w:t>
      </w:r>
      <w:r>
        <w:rPr>
          <w:rStyle w:val="VerbatimChar"/>
        </w:rPr>
        <w:t xml:space="preserve">RES-*</w:t>
      </w:r>
      <w:r>
        <w:t xml:space="preserve">,</w:t>
      </w:r>
      <w:r>
        <w:t xml:space="preserve"> </w:t>
      </w:r>
      <w:r>
        <w:rPr>
          <w:rStyle w:val="VerbatimChar"/>
        </w:rPr>
        <w:t xml:space="preserve">RSK-*</w:t>
      </w:r>
      <w:r>
        <w:t xml:space="preserve"> </w:t>
      </w:r>
      <w:r>
        <w:t xml:space="preserve">point to the identically-named items in the SRS/SDD.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SccIT is a production-intended, vertical-agnostic ITSM/ITAM platform. Its</w:t>
      </w:r>
      <w:r>
        <w:t xml:space="preserve"> </w:t>
      </w:r>
      <w:r>
        <w:rPr>
          <w:b/>
          <w:bCs/>
        </w:rPr>
        <w:t xml:space="preserve">foundation is already built and verified</w:t>
      </w:r>
      <w:r>
        <w:t xml:space="preserve">: a fully Dockerized Laravel 13 + React 19 stack, a production-grade PostgreSQL 17 data layer (66 models, integrity enforced in the database), and a green CI pipeline (phases 0–7). The</w:t>
      </w:r>
      <w:r>
        <w:t xml:space="preserve"> </w:t>
      </w:r>
      <w:r>
        <w:rPr>
          <w:b/>
          <w:bCs/>
        </w:rPr>
        <w:t xml:space="preserve">requirements (SRS) and design (SDD) are approved.</w:t>
      </w:r>
      <w:r>
        <w:t xml:space="preserve"> </w:t>
      </w:r>
      <w:r>
        <w:t xml:space="preserve">This SPMP governs the remaining lifecycle: building the application layer across three phases —</w:t>
      </w:r>
      <w:r>
        <w:t xml:space="preserve"> </w:t>
      </w:r>
      <w:r>
        <w:rPr>
          <w:b/>
          <w:bCs/>
        </w:rPr>
        <w:t xml:space="preserve">P2 Core</w:t>
      </w:r>
      <w:r>
        <w:t xml:space="preserve">,</w:t>
      </w:r>
      <w:r>
        <w:t xml:space="preserve"> </w:t>
      </w:r>
      <w:r>
        <w:rPr>
          <w:b/>
          <w:bCs/>
        </w:rPr>
        <w:t xml:space="preserve">P3 AI &amp; Knowledge Base</w:t>
      </w:r>
      <w:r>
        <w:t xml:space="preserve">,</w:t>
      </w:r>
      <w:r>
        <w:t xml:space="preserve"> </w:t>
      </w:r>
      <w:r>
        <w:rPr>
          <w:b/>
          <w:bCs/>
        </w:rPr>
        <w:t xml:space="preserve">P4 Interactive Floor Plan &amp; Real-time</w:t>
      </w:r>
      <w:r>
        <w:t xml:space="preserve"> </w:t>
      </w:r>
      <w:r>
        <w:t xml:space="preserve">— followed by steady-state maintenance.</w:t>
      </w:r>
    </w:p>
    <w:p>
      <w:pPr>
        <w:pStyle w:val="BodyText"/>
      </w:pPr>
      <w:r>
        <w:t xml:space="preserve">The project runs an</w:t>
      </w:r>
      <w:r>
        <w:t xml:space="preserve"> </w:t>
      </w:r>
      <w:r>
        <w:rPr>
          <w:b/>
          <w:bCs/>
        </w:rPr>
        <w:t xml:space="preserve">iterative, phase-gated</w:t>
      </w:r>
      <w:r>
        <w:t xml:space="preserve"> </w:t>
      </w:r>
      <w:r>
        <w:t xml:space="preserve">model that matches the established working agreement: work proceeds in short sprints inside each phase, and</w:t>
      </w:r>
      <w:r>
        <w:t xml:space="preserve"> </w:t>
      </w:r>
      <w:r>
        <w:rPr>
          <w:b/>
          <w:bCs/>
        </w:rPr>
        <w:t xml:space="preserve">each phase ends at a client approval gate</w:t>
      </w:r>
      <w:r>
        <w:t xml:space="preserve"> </w:t>
      </w:r>
      <w:r>
        <w:t xml:space="preserve">before the next begins. Quality is non-negotiable and largely automated — every change passes the same gates CI already enforces (Pint, Larastan level 6, Pest; ESLint, Prettier, TypeScript, Vitest, build) — and correctness is backstopped by database constraints, so the “done” bar is objective and repeatable.</w:t>
      </w:r>
    </w:p>
    <w:p>
      <w:pPr>
        <w:pStyle w:val="BodyText"/>
      </w:pPr>
      <w:r>
        <w:t xml:space="preserve">Management is deliberately lightweight but disciplined: trunk-based Git with short-lived reviewed branches, a WBS decomposed by the SDD’s domains, milestones defined by</w:t>
      </w:r>
      <w:r>
        <w:t xml:space="preserve"> </w:t>
      </w:r>
      <w:r>
        <w:rPr>
          <w:i/>
          <w:iCs/>
        </w:rPr>
        <w:t xml:space="preserve">acceptance</w:t>
      </w:r>
      <w:r>
        <w:t xml:space="preserve"> </w:t>
      </w:r>
      <w:r>
        <w:t xml:space="preserve">rather than dates, and a risk register that inherits the SRS’s technical risks and adds project-level ones (schedule, bus-factor, AI-provider dependency, client-gate availability). Because the team size and cadence are not yet fixed, all calendar figures are presented as clearly-labelled assumptions to be confirmed at approval; the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of the plan (sequencing, gates, quality bar, deliverables) is firm.</w:t>
      </w:r>
    </w:p>
    <w:p>
      <w:r>
        <w:pict>
          <v:rect style="width:0;height:1.5pt" o:hralign="center" o:hrstd="t" o:hr="t"/>
        </w:pict>
      </w:r>
    </w:p>
    <w:bookmarkEnd w:id="12"/>
    <w:bookmarkStart w:id="16" w:name="Xe2821c3670825fa1daa3010381e179ed3462c8d"/>
    <w:p>
      <w:pPr>
        <w:pStyle w:val="Heading2"/>
      </w:pPr>
      <w:r>
        <w:t xml:space="preserve">2. Project Overview</w:t>
      </w:r>
    </w:p>
    <w:bookmarkStart w:id="13" w:name="X4dcc8a083d7c3ccfb782aaf03921f6e7e8b460d"/>
    <w:p>
      <w:pPr>
        <w:pStyle w:val="Heading3"/>
      </w:pPr>
      <w:r>
        <w:t xml:space="preserve">2.1 Context</w:t>
      </w:r>
    </w:p>
    <w:p>
      <w:pPr>
        <w:pStyle w:val="FirstParagraph"/>
      </w:pPr>
      <w:r>
        <w:t xml:space="preserve">SccIT replaces manual, fragmented IT operations with a single platform for asset management, service ticketing, preventive maintenance, QR verification, AI-assisted troubleshooting, and analytics (see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§1–§6</w:t>
        </w:r>
      </w:hyperlink>
      <w:r>
        <w:t xml:space="preserve">). It is single-tenant, deployed first for an educational institution, and re-brandable to any organization via settings (</w:t>
      </w:r>
      <w:hyperlink w:anchor="Xa39a3ee5e6b4b0d3255bfef95601890afd80709">
        <w:r>
          <w:rPr>
            <w:rStyle w:val="Hyperlink"/>
          </w:rPr>
          <w:t xml:space="preserve">BO-08</w:t>
        </w:r>
      </w:hyperlink>
      <w:r>
        <w:t xml:space="preserve">).</w:t>
      </w:r>
    </w:p>
    <w:bookmarkEnd w:id="13"/>
    <w:bookmarkStart w:id="14" w:name="X5f5ef275981b95770f4b551d3070337d9a21e29"/>
    <w:p>
      <w:pPr>
        <w:pStyle w:val="Heading3"/>
      </w:pPr>
      <w:r>
        <w:t xml:space="preserve">2.2 Current state (baseline for this plan)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skeleton, Docker stack, single-origin Nginx</w:t>
            </w:r>
          </w:p>
        </w:tc>
        <w:tc>
          <w:tcPr/>
          <w:p>
            <w:pPr>
              <w:pStyle w:val="Compact"/>
            </w:pPr>
            <w:r>
              <w:t xml:space="preserve">✅ Complete (phases 0–1)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Laravel 13 backend + React 19 frontend scaffolds</w:t>
            </w:r>
          </w:p>
        </w:tc>
        <w:tc>
          <w:tcPr/>
          <w:p>
            <w:pPr>
              <w:pStyle w:val="Compact"/>
            </w:pPr>
            <w:r>
              <w:t xml:space="preserve">✅ Complete (phases 2–3)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seams (</w:t>
            </w:r>
            <w:r>
              <w:rPr>
                <w:rStyle w:val="VerbatimChar"/>
              </w:rPr>
              <w:t xml:space="preserve">app/Domains/*</w:t>
            </w:r>
            <w:r>
              <w:t xml:space="preserve">), feature slices</w:t>
            </w:r>
          </w:p>
        </w:tc>
        <w:tc>
          <w:tcPr/>
          <w:p>
            <w:pPr>
              <w:pStyle w:val="Compact"/>
            </w:pPr>
            <w:r>
              <w:t xml:space="preserve">✅ Complete (phase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tooling + CI (all green)</w:t>
            </w:r>
          </w:p>
        </w:tc>
        <w:tc>
          <w:tcPr/>
          <w:p>
            <w:pPr>
              <w:pStyle w:val="Compact"/>
            </w:pPr>
            <w:r>
              <w:t xml:space="preserve">✅ Complete (phase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docs + scripts</w:t>
            </w:r>
          </w:p>
        </w:tc>
        <w:tc>
          <w:tcPr/>
          <w:p>
            <w:pPr>
              <w:pStyle w:val="Compact"/>
            </w:pPr>
            <w:r>
              <w:t xml:space="preserve">✅ Complete (phase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Reproducible test DB + clean-rebuild verification</w:t>
            </w:r>
          </w:p>
        </w:tc>
        <w:tc>
          <w:tcPr/>
          <w:p>
            <w:pPr>
              <w:pStyle w:val="Compact"/>
            </w:pPr>
            <w:r>
              <w:t xml:space="preserve">✅ Complete (phase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layer</w:t>
            </w:r>
            <w:r>
              <w:t xml:space="preserve"> </w:t>
            </w:r>
            <w:r>
              <w:t xml:space="preserve">(66 models, 34 enums, migrations, seeders, triggers/indexes)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Implemented &amp;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Requirements (SRS), Design (SDD)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Application/business-logic layer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  <w:r>
              <w:t xml:space="preserve"> </w:t>
            </w:r>
            <w:r>
              <w:rPr>
                <w:b/>
                <w:bCs/>
              </w:rPr>
              <w:t xml:space="preserve">Not started</w:t>
            </w:r>
            <w:r>
              <w:t xml:space="preserve"> </w:t>
            </w:r>
            <w:r>
              <w:t xml:space="preserve">— this plan covers it</w:t>
            </w:r>
          </w:p>
        </w:tc>
      </w:tr>
    </w:tbl>
    <w:bookmarkEnd w:id="14"/>
    <w:bookmarkStart w:id="15" w:name="X66643572047ec3cd6539e2887a02619d2e5e4ed"/>
    <w:p>
      <w:pPr>
        <w:pStyle w:val="Heading3"/>
      </w:pPr>
      <w:r>
        <w:t xml:space="preserve">2.3 What this plan manages</w:t>
      </w:r>
    </w:p>
    <w:p>
      <w:pPr>
        <w:pStyle w:val="FirstParagraph"/>
      </w:pPr>
      <w:r>
        <w:t xml:space="preserve">The build-out of the application layer (P2 → P3 → P4), its verification and release to production, and its ongoing maintenance — governed by the approved SRS/SDD and executed with the tooling already in the repository.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75c7fc3ae3409a2dc800748cd65d00ae33b40c8"/>
    <w:p>
      <w:pPr>
        <w:pStyle w:val="Heading2"/>
      </w:pPr>
      <w:r>
        <w:t xml:space="preserve">3. Objectives</w:t>
      </w:r>
    </w:p>
    <w:p>
      <w:pPr>
        <w:pStyle w:val="FirstParagraph"/>
      </w:pPr>
      <w:r>
        <w:t xml:space="preserve">The project succeeds when the approved requirements are delivered to production at the stated quality bar. Management objectives (traceable to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§5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BO-01..08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Management objective</w:t>
            </w:r>
          </w:p>
        </w:tc>
        <w:tc>
          <w:tcPr/>
          <w:p>
            <w:pPr>
              <w:pStyle w:val="Compact"/>
            </w:pPr>
            <w:r>
              <w:t xml:space="preserve">Measure of 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PO-1</w:t>
            </w:r>
          </w:p>
        </w:tc>
        <w:tc>
          <w:tcPr/>
          <w:p>
            <w:pPr>
              <w:pStyle w:val="Compact"/>
            </w:pPr>
            <w:r>
              <w:t xml:space="preserve">Deliver P2 Core to production meeting all P2 acceptance gates.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§31 AC-G1..G6</w:t>
              </w:r>
            </w:hyperlink>
            <w:r>
              <w:t xml:space="preserve"> </w:t>
            </w:r>
            <w:r>
              <w:t xml:space="preserve">pass; client sign-off at</w:t>
            </w:r>
            <w:r>
              <w:t xml:space="preserve"> </w:t>
            </w:r>
            <w:hyperlink w:anchor="X5cb12fe4ddcbbb458aceeecbc9e3be22fde76b5">
              <w:r>
                <w:rPr>
                  <w:rStyle w:val="Hyperlink"/>
                </w:rPr>
                <w:t xml:space="preserve">M5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PO-2</w:t>
            </w:r>
          </w:p>
        </w:tc>
        <w:tc>
          <w:tcPr/>
          <w:p>
            <w:pPr>
              <w:pStyle w:val="Compact"/>
            </w:pPr>
            <w:r>
              <w:t xml:space="preserve">Deliver P3 AI and P4 Floor Plan behind their own gates.</w:t>
            </w:r>
          </w:p>
        </w:tc>
        <w:tc>
          <w:tcPr/>
          <w:p>
            <w:pPr>
              <w:pStyle w:val="Compact"/>
            </w:pPr>
            <w:r>
              <w:t xml:space="preserve">P3/P4 acceptance pass;</w:t>
            </w:r>
            <w:r>
              <w:t xml:space="preserve"> </w:t>
            </w:r>
            <w:hyperlink w:anchor="X5cb12fe4ddcbbb458aceeecbc9e3be22fde76b5">
              <w:r>
                <w:rPr>
                  <w:rStyle w:val="Hyperlink"/>
                </w:rPr>
                <w:t xml:space="preserve">M6</w:t>
              </w:r>
            </w:hyperlink>
            <w:r>
              <w:t xml:space="preserve">/</w:t>
            </w:r>
            <w:hyperlink w:anchor="X5cb12fe4ddcbbb458aceeecbc9e3be22fde76b5">
              <w:r>
                <w:rPr>
                  <w:rStyle w:val="Hyperlink"/>
                </w:rPr>
                <w:t xml:space="preserve">M7</w:t>
              </w:r>
            </w:hyperlink>
            <w:r>
              <w:t xml:space="preserve"> </w:t>
            </w:r>
            <w:r>
              <w:t xml:space="preserve">sign-off.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PO-3</w:t>
            </w:r>
          </w:p>
        </w:tc>
        <w:tc>
          <w:tcPr/>
          <w:p>
            <w:pPr>
              <w:pStyle w:val="Compact"/>
            </w:pPr>
            <w:r>
              <w:t xml:space="preserve">Keep quality automated and continuous.</w:t>
            </w:r>
          </w:p>
        </w:tc>
        <w:tc>
          <w:tcPr/>
          <w:p>
            <w:pPr>
              <w:pStyle w:val="Compact"/>
            </w:pPr>
            <w:r>
              <w:t xml:space="preserve">CI green on every merge; ≥ 80% domain test coverage (</w:t>
            </w:r>
            <w:hyperlink w:anchor="Xa39a3ee5e6b4b0d3255bfef95601890afd80709">
              <w:r>
                <w:rPr>
                  <w:rStyle w:val="Hyperlink"/>
                </w:rPr>
                <w:t xml:space="preserve">NFR-MTN-005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PO-4</w:t>
            </w:r>
          </w:p>
        </w:tc>
        <w:tc>
          <w:tcPr/>
          <w:p>
            <w:pPr>
              <w:pStyle w:val="Compact"/>
            </w:pPr>
            <w:r>
              <w:t xml:space="preserve">Hold the security &amp; accessibility bar as a release gate, not an afterthought.</w:t>
            </w:r>
          </w:p>
        </w:tc>
        <w:tc>
          <w:tcPr/>
          <w:p>
            <w:pPr>
              <w:pStyle w:val="Compact"/>
            </w:pPr>
            <w:r>
              <w:t xml:space="preserve">Security review + WCAG 2.2 AA audit pass each phase (</w:t>
            </w:r>
            <w:hyperlink w:anchor="Xa39a3ee5e6b4b0d3255bfef95601890afd80709">
              <w:r>
                <w:rPr>
                  <w:rStyle w:val="Hyperlink"/>
                </w:rPr>
                <w:t xml:space="preserve">SRS §12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§16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PO-5</w:t>
            </w:r>
          </w:p>
        </w:tc>
        <w:tc>
          <w:tcPr/>
          <w:p>
            <w:pPr>
              <w:pStyle w:val="Compact"/>
            </w:pPr>
            <w:r>
              <w:t xml:space="preserve">Manage risk and change transparently against the approved baselines.</w:t>
            </w:r>
          </w:p>
        </w:tc>
        <w:tc>
          <w:tcPr/>
          <w:p>
            <w:pPr>
              <w:pStyle w:val="Compact"/>
            </w:pPr>
            <w:r>
              <w:t xml:space="preserve">Risk register reviewed each sprint; changes go through</w:t>
            </w:r>
            <w:r>
              <w:t xml:space="preserve"> </w:t>
            </w:r>
            <w:hyperlink w:anchor="Xc1667bad2838613ad799ea9f5cdba61081d7f61">
              <w:r>
                <w:rPr>
                  <w:rStyle w:val="Hyperlink"/>
                </w:rPr>
                <w:t xml:space="preserve">§25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PO-6</w:t>
            </w:r>
          </w:p>
        </w:tc>
        <w:tc>
          <w:tcPr/>
          <w:p>
            <w:pPr>
              <w:pStyle w:val="Compact"/>
            </w:pPr>
            <w:r>
              <w:t xml:space="preserve">Preserve maintainability and knowledge for the long term.</w:t>
            </w:r>
          </w:p>
        </w:tc>
        <w:tc>
          <w:tcPr/>
          <w:p>
            <w:pPr>
              <w:pStyle w:val="Compact"/>
            </w:pPr>
            <w:r>
              <w:t xml:space="preserve">Docs current in the vault; ADRs recorded; onboarding ≤ 1 day.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6613e4245a75e88013480f423ae1cd188d10e18"/>
    <w:p>
      <w:pPr>
        <w:pStyle w:val="Heading2"/>
      </w:pPr>
      <w:r>
        <w:t xml:space="preserve">4. Scope</w:t>
      </w:r>
    </w:p>
    <w:bookmarkStart w:id="18" w:name="X65a9a34fd913fa5cc72b495b1cfed5f90648559"/>
    <w:p>
      <w:pPr>
        <w:pStyle w:val="Heading3"/>
      </w:pPr>
      <w:r>
        <w:t xml:space="preserve">4.1 Management scope of this plan</w:t>
      </w:r>
    </w:p>
    <w:p>
      <w:pPr>
        <w:pStyle w:val="FirstParagraph"/>
      </w:pPr>
      <w:r>
        <w:t xml:space="preserve">Planning, execution, monitoring/control, and closure of the application build (P2–P4) plus transition to maintenance. It covers process, people, schedule, quality, risk, configuration, release, and operations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product requirements (SRS) or the technical design (SDD).</w:t>
      </w:r>
    </w:p>
    <w:bookmarkEnd w:id="18"/>
    <w:bookmarkStart w:id="19" w:name="X898fd688cabdbaf98bd10c7ea3f47d58217bb89"/>
    <w:p>
      <w:pPr>
        <w:pStyle w:val="Heading3"/>
      </w:pPr>
      <w:r>
        <w:t xml:space="preserve">4.2 Product scope (by reference)</w:t>
      </w:r>
    </w:p>
    <w:p>
      <w:pPr>
        <w:pStyle w:val="FirstParagraph"/>
      </w:pPr>
      <w:r>
        <w:t xml:space="preserve">In-scope and out-of-scope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capabilities are defined authoritatively in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</w:t>
        </w:r>
      </w:hyperlink>
      <w:r>
        <w:t xml:space="preserve">. Summary: P2 delivers the core ITSM/ITAM platform; P3 adds AI/RAG; P4 adds the interactive floor plan and real-time. Explicitly out of scope: ERP/LMS/RMM functions, native mobile apps, and multi-tenancy (</w:t>
      </w:r>
      <w:hyperlink w:anchor="Xa39a3ee5e6b4b0d3255bfef95601890afd80709">
        <w:r>
          <w:rPr>
            <w:rStyle w:val="Hyperlink"/>
          </w:rPr>
          <w:t xml:space="preserve">SRS §3.3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CON-08</w:t>
        </w:r>
      </w:hyperlink>
      <w:r>
        <w:t xml:space="preserve">).</w:t>
      </w:r>
    </w:p>
    <w:bookmarkEnd w:id="19"/>
    <w:bookmarkStart w:id="20" w:name="Xf90975628fa0e1afbe77932935c2cf4e62df9ff"/>
    <w:p>
      <w:pPr>
        <w:pStyle w:val="Heading3"/>
      </w:pPr>
      <w:r>
        <w:t xml:space="preserve">4.3 Scope control</w:t>
      </w:r>
    </w:p>
    <w:p>
      <w:pPr>
        <w:pStyle w:val="FirstParagraph"/>
      </w:pPr>
      <w:r>
        <w:t xml:space="preserve">Scope is baselined by the approved SRS. Additions or changes follow</w:t>
      </w:r>
      <w:r>
        <w:t xml:space="preserve"> </w:t>
      </w:r>
      <w:hyperlink w:anchor="Xc1667bad2838613ad799ea9f5cdba61081d7f61">
        <w:r>
          <w:rPr>
            <w:rStyle w:val="Hyperlink"/>
          </w:rPr>
          <w:t xml:space="preserve">§25 Change Management</w:t>
        </w:r>
      </w:hyperlink>
      <w:r>
        <w:t xml:space="preserve">; the seven open product decisions (</w:t>
      </w:r>
      <w:hyperlink w:anchor="Xa39a3ee5e6b4b0d3255bfef95601890afd80709">
        <w:r>
          <w:rPr>
            <w:rStyle w:val="Hyperlink"/>
          </w:rPr>
          <w:t xml:space="preserve">SRS §33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OI-01..07</w:t>
        </w:r>
      </w:hyperlink>
      <w:r>
        <w:t xml:space="preserve">) are tracked as pending change items and must be resolved before they affect a phase they touch.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ddc721b7327e6412d03edb41e5e9a078bcd2552"/>
    <w:p>
      <w:pPr>
        <w:pStyle w:val="Heading2"/>
      </w:pPr>
      <w:r>
        <w:t xml:space="preserve">5.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Acceptance 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</w:t>
            </w:r>
          </w:p>
        </w:tc>
        <w:tc>
          <w:tcPr/>
          <w:p>
            <w:pPr>
              <w:pStyle w:val="Compact"/>
            </w:pPr>
            <w:r>
              <w:t xml:space="preserve">Approved SRS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Client sign-off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</w:t>
            </w:r>
          </w:p>
        </w:tc>
        <w:tc>
          <w:tcPr/>
          <w:p>
            <w:pPr>
              <w:pStyle w:val="Compact"/>
            </w:pPr>
            <w:r>
              <w:t xml:space="preserve">Approved SDD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Client sign-off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DL-03</w:t>
            </w:r>
          </w:p>
        </w:tc>
        <w:tc>
          <w:tcPr/>
          <w:p>
            <w:pPr>
              <w:pStyle w:val="Compact"/>
            </w:pPr>
            <w:r>
              <w:t xml:space="preserve">Approved SPMP (this document)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Client sign-off (pending)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DL-04</w:t>
            </w:r>
          </w:p>
        </w:tc>
        <w:tc>
          <w:tcPr/>
          <w:p>
            <w:pPr>
              <w:pStyle w:val="Compact"/>
            </w:pPr>
            <w:r>
              <w:t xml:space="preserve">P2 Core application (all P2 FRs) + API (OpenAPI)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§31</w:t>
              </w:r>
            </w:hyperlink>
            <w:r>
              <w:t xml:space="preserve"> </w:t>
            </w:r>
            <w:r>
              <w:t xml:space="preserve">P2 gates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DL-05</w:t>
            </w:r>
          </w:p>
        </w:tc>
        <w:tc>
          <w:tcPr/>
          <w:p>
            <w:pPr>
              <w:pStyle w:val="Compact"/>
            </w:pPr>
            <w:r>
              <w:t xml:space="preserve">Design-system component library + accessible SPA shell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NFR-USB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NFR-ACC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DL-06</w:t>
            </w:r>
          </w:p>
        </w:tc>
        <w:tc>
          <w:tcPr/>
          <w:p>
            <w:pPr>
              <w:pStyle w:val="Compact"/>
            </w:pPr>
            <w:r>
              <w:t xml:space="preserve">Automated test suites (Pest + Vitest) ≥ 80% domain coverage</w:t>
            </w:r>
          </w:p>
        </w:tc>
        <w:tc>
          <w:tcPr/>
          <w:p>
            <w:pPr>
              <w:pStyle w:val="Compact"/>
            </w:pPr>
            <w:r>
              <w:t xml:space="preserve">P2+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NFR-MTN-005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DL-07</w:t>
            </w:r>
          </w:p>
        </w:tc>
        <w:tc>
          <w:tcPr/>
          <w:p>
            <w:pPr>
              <w:pStyle w:val="Compact"/>
            </w:pPr>
            <w:r>
              <w:t xml:space="preserve">Production deployment (staging + prod) + runbooks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hyperlink w:anchor="Xe0c21efbbf54bff1aef621db44d3f72082755a8">
              <w:r>
                <w:rPr>
                  <w:rStyle w:val="Hyperlink"/>
                </w:rPr>
                <w:t xml:space="preserve">§26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DL-08</w:t>
            </w:r>
          </w:p>
        </w:tc>
        <w:tc>
          <w:tcPr/>
          <w:p>
            <w:pPr>
              <w:pStyle w:val="Compact"/>
            </w:pPr>
            <w:r>
              <w:t xml:space="preserve">Backup/restore + monitoring operational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hyperlink w:anchor="Xcaa1106376335f5b670877030f0b42385e0b021">
              <w:r>
                <w:rPr>
                  <w:rStyle w:val="Hyperlink"/>
                </w:rPr>
                <w:t xml:space="preserve">§27</w:t>
              </w:r>
            </w:hyperlink>
            <w:r>
              <w:t xml:space="preserve">,</w:t>
            </w:r>
            <w:r>
              <w:t xml:space="preserve"> </w:t>
            </w:r>
            <w:hyperlink w:anchor="Xc24e2f63330fbcd95a9d9d459af6d05d097a40f">
              <w:r>
                <w:rPr>
                  <w:rStyle w:val="Hyperlink"/>
                </w:rPr>
                <w:t xml:space="preserve">§28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DL-09</w:t>
            </w:r>
          </w:p>
        </w:tc>
        <w:tc>
          <w:tcPr/>
          <w:p>
            <w:pPr>
              <w:pStyle w:val="Compact"/>
            </w:pPr>
            <w:r>
              <w:t xml:space="preserve">Security review report + WCAG 2.2 AA audit report</w:t>
            </w:r>
          </w:p>
        </w:tc>
        <w:tc>
          <w:tcPr/>
          <w:p>
            <w:pPr>
              <w:pStyle w:val="Compact"/>
            </w:pPr>
            <w:r>
              <w:t xml:space="preserve">each phase</w:t>
            </w:r>
          </w:p>
        </w:tc>
        <w:tc>
          <w:tcPr/>
          <w:p>
            <w:pPr>
              <w:pStyle w:val="Compact"/>
            </w:pPr>
            <w:hyperlink w:anchor="X62d5d21cd56884c64b466b96134167705d5da4b">
              <w:r>
                <w:rPr>
                  <w:rStyle w:val="Hyperlink"/>
                </w:rPr>
                <w:t xml:space="preserve">§29</w:t>
              </w:r>
            </w:hyperlink>
            <w:r>
              <w:t xml:space="preserve">,</w:t>
            </w:r>
            <w:r>
              <w:t xml:space="preserve"> </w:t>
            </w:r>
            <w:hyperlink w:anchor="X50ba4783dd86237f8c9ac8b21f022691915a64f">
              <w:r>
                <w:rPr>
                  <w:rStyle w:val="Hyperlink"/>
                </w:rPr>
                <w:t xml:space="preserve">§30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DL-10</w:t>
            </w:r>
          </w:p>
        </w:tc>
        <w:tc>
          <w:tcPr/>
          <w:p>
            <w:pPr>
              <w:pStyle w:val="Compact"/>
            </w:pPr>
            <w:r>
              <w:t xml:space="preserve">P3 AI &amp; Knowledge Base (RAG)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§17</w:t>
              </w:r>
            </w:hyperlink>
            <w:r>
              <w:t xml:space="preserve"> </w:t>
            </w:r>
            <w:r>
              <w:t xml:space="preserve">gates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DL-11</w:t>
            </w:r>
          </w:p>
        </w:tc>
        <w:tc>
          <w:tcPr/>
          <w:p>
            <w:pPr>
              <w:pStyle w:val="Compact"/>
            </w:pPr>
            <w:r>
              <w:t xml:space="preserve">P4 Interactive Floor Plan + real-time</w:t>
            </w:r>
          </w:p>
        </w:tc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§19</w:t>
              </w:r>
            </w:hyperlink>
            <w:r>
              <w:t xml:space="preserve"> </w:t>
            </w:r>
            <w:r>
              <w:t xml:space="preserve">gates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DL-12</w:t>
            </w:r>
          </w:p>
        </w:tc>
        <w:tc>
          <w:tcPr/>
          <w:p>
            <w:pPr>
              <w:pStyle w:val="Compact"/>
            </w:pPr>
            <w:r>
              <w:t xml:space="preserve">User &amp; administrator documentation</w:t>
            </w:r>
          </w:p>
        </w:tc>
        <w:tc>
          <w:tcPr/>
          <w:p>
            <w:pPr>
              <w:pStyle w:val="Compact"/>
            </w:pPr>
            <w:r>
              <w:t xml:space="preserve">P2+</w:t>
            </w:r>
          </w:p>
        </w:tc>
        <w:tc>
          <w:tcPr/>
          <w:p>
            <w:pPr>
              <w:pStyle w:val="Compact"/>
            </w:pPr>
            <w:hyperlink w:anchor="X97180518543c19c1ef6861fd219454448064f99">
              <w:r>
                <w:rPr>
                  <w:rStyle w:val="Hyperlink"/>
                </w:rPr>
                <w:t xml:space="preserve">§17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DL-13</w:t>
            </w:r>
          </w:p>
        </w:tc>
        <w:tc>
          <w:tcPr/>
          <w:p>
            <w:pPr>
              <w:pStyle w:val="Compact"/>
            </w:pPr>
            <w:r>
              <w:t xml:space="preserve">Maintenance &amp; support handover pack</w:t>
            </w:r>
          </w:p>
        </w:tc>
        <w:tc>
          <w:tcPr/>
          <w:p>
            <w:pPr>
              <w:pStyle w:val="Compact"/>
            </w:pPr>
            <w:r>
              <w:t xml:space="preserve">post-P2</w:t>
            </w:r>
          </w:p>
        </w:tc>
        <w:tc>
          <w:tcPr/>
          <w:p>
            <w:pPr>
              <w:pStyle w:val="Compact"/>
            </w:pPr>
            <w:hyperlink w:anchor="Xf9f497fae0149d24face411099e20cd65ecbf75">
              <w:r>
                <w:rPr>
                  <w:rStyle w:val="Hyperlink"/>
                </w:rPr>
                <w:t xml:space="preserve">§31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DL-14</w:t>
            </w:r>
          </w:p>
        </w:tc>
        <w:tc>
          <w:tcPr/>
          <w:p>
            <w:pPr>
              <w:pStyle w:val="Compact"/>
            </w:pPr>
            <w:r>
              <w:t xml:space="preserve">Updated ADRs and engineering docs in the vault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hyperlink w:anchor="X97180518543c19c1ef6861fd219454448064f99">
              <w:r>
                <w:rPr>
                  <w:rStyle w:val="Hyperlink"/>
                </w:rPr>
                <w:t xml:space="preserve">§17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a536954d252a5395ba1c91301751b3bc36919b0"/>
    <w:p>
      <w:pPr>
        <w:pStyle w:val="Heading2"/>
      </w:pPr>
      <w:r>
        <w:t xml:space="preserve">6. Stakeholders</w:t>
      </w:r>
    </w:p>
    <w:p>
      <w:pPr>
        <w:pStyle w:val="FirstParagraph"/>
      </w:pPr>
      <w:r>
        <w:t xml:space="preserve">Stakeholders and their interests are defined in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§7</w:t>
        </w:r>
      </w:hyperlink>
      <w:r>
        <w:t xml:space="preserve">. Management-relevant responsibilities: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Project 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/ sponsor</w:t>
            </w:r>
          </w:p>
        </w:tc>
        <w:tc>
          <w:tcPr/>
          <w:p>
            <w:pPr>
              <w:pStyle w:val="Compact"/>
            </w:pPr>
            <w:r>
              <w:t xml:space="preserve">Funds the project; approves phase gates; owns the open product decisions (</w:t>
            </w:r>
            <w:hyperlink w:anchor="Xa39a3ee5e6b4b0d3255bfef95601890afd80709">
              <w:r>
                <w:rPr>
                  <w:rStyle w:val="Hyperlink"/>
                </w:rPr>
                <w:t xml:space="preserve">SRS §33</w:t>
              </w:r>
            </w:hyperlink>
            <w:r>
              <w:t xml:space="preserve">); provides UAT participants.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owner (client-side)</w:t>
            </w:r>
          </w:p>
        </w:tc>
        <w:tc>
          <w:tcPr/>
          <w:p>
            <w:pPr>
              <w:pStyle w:val="Compact"/>
            </w:pPr>
            <w:r>
              <w:t xml:space="preserve">Prioritizes backlog within approved scope; signs off acceptance.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Engineering team</w:t>
            </w:r>
          </w:p>
        </w:tc>
        <w:tc>
          <w:tcPr/>
          <w:p>
            <w:pPr>
              <w:pStyle w:val="Compact"/>
            </w:pPr>
            <w:r>
              <w:t xml:space="preserve">Delivers, tests, documents, and operates the system (</w:t>
            </w:r>
            <w:hyperlink w:anchor="X58f9195d3e82ed0424ae8027163b82dea516217">
              <w:r>
                <w:rPr>
                  <w:rStyle w:val="Hyperlink"/>
                </w:rPr>
                <w:t xml:space="preserve">§7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Administrators (end org)</w:t>
            </w:r>
          </w:p>
        </w:tc>
        <w:tc>
          <w:tcPr/>
          <w:p>
            <w:pPr>
              <w:pStyle w:val="Compact"/>
            </w:pPr>
            <w:r>
              <w:t xml:space="preserve">UAT, operational readiness, production configuration/branding.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Data-protection / security owner</w:t>
            </w:r>
          </w:p>
        </w:tc>
        <w:tc>
          <w:tcPr/>
          <w:p>
            <w:pPr>
              <w:pStyle w:val="Compact"/>
            </w:pPr>
            <w:r>
              <w:t xml:space="preserve">Reviews AI data governance (</w:t>
            </w:r>
            <w:hyperlink w:anchor="Xa39a3ee5e6b4b0d3255bfef95601890afd80709">
              <w:r>
                <w:rPr>
                  <w:rStyle w:val="Hyperlink"/>
                </w:rPr>
                <w:t xml:space="preserve">SRS §17.5</w:t>
              </w:r>
            </w:hyperlink>
            <w:r>
              <w:t xml:space="preserve">) and security posture.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 users (technicians, teachers)</w:t>
            </w:r>
          </w:p>
        </w:tc>
        <w:tc>
          <w:tcPr/>
          <w:p>
            <w:pPr>
              <w:pStyle w:val="Compact"/>
            </w:pPr>
            <w:r>
              <w:t xml:space="preserve">UAT feedback; usability validation.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58f9195d3e82ed0424ae8027163b82dea516217"/>
    <w:p>
      <w:pPr>
        <w:pStyle w:val="Heading2"/>
      </w:pPr>
      <w:r>
        <w:t xml:space="preserve">7. Team Roles and Responsibilities</w:t>
      </w:r>
    </w:p>
    <w:p>
      <w:pPr>
        <w:pStyle w:val="BlockText"/>
      </w:pPr>
      <w:r>
        <w:rPr>
          <w:b/>
          <w:bCs/>
        </w:rPr>
        <w:t xml:space="preserve">[SA-02]</w:t>
      </w:r>
      <w:r>
        <w:t xml:space="preserve"> </w:t>
      </w:r>
      <w:r>
        <w:t xml:space="preserve">The delivery team is small; one person may hold several roles (the repository currently shows a single primary contributor). Roles below are</w:t>
      </w:r>
      <w:r>
        <w:t xml:space="preserve"> </w:t>
      </w:r>
      <w:r>
        <w:rPr>
          <w:b/>
          <w:bCs/>
        </w:rPr>
        <w:t xml:space="preserve">functions</w:t>
      </w:r>
      <w:r>
        <w:t xml:space="preserve">, mapped to people at approval. AI pair-assistance (Claude Code) is used under human review — it never bypasses the code-review or acceptance gates.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Lead / Manager</w:t>
            </w:r>
          </w:p>
        </w:tc>
        <w:tc>
          <w:tcPr/>
          <w:p>
            <w:pPr>
              <w:pStyle w:val="Compact"/>
            </w:pPr>
            <w:r>
              <w:t xml:space="preserve">R-PM</w:t>
            </w:r>
          </w:p>
        </w:tc>
        <w:tc>
          <w:tcPr/>
          <w:p>
            <w:pPr>
              <w:pStyle w:val="Compact"/>
            </w:pPr>
            <w:r>
              <w:t xml:space="preserve">Plan, schedule, risk/issue tracking, client gate coordination, reporting.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Lead / Architect</w:t>
            </w:r>
          </w:p>
        </w:tc>
        <w:tc>
          <w:tcPr/>
          <w:p>
            <w:pPr>
              <w:pStyle w:val="Compact"/>
            </w:pPr>
            <w:r>
              <w:t xml:space="preserve">R-TL</w:t>
            </w:r>
          </w:p>
        </w:tc>
        <w:tc>
          <w:tcPr/>
          <w:p>
            <w:pPr>
              <w:pStyle w:val="Compact"/>
            </w:pPr>
            <w:r>
              <w:t xml:space="preserve">Guards SRS/SDD conformance; reviews design decisions; owns ADRs; final code-review authority.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Engineer</w:t>
            </w:r>
          </w:p>
        </w:tc>
        <w:tc>
          <w:tcPr/>
          <w:p>
            <w:pPr>
              <w:pStyle w:val="Compact"/>
            </w:pPr>
            <w:r>
              <w:t xml:space="preserve">R-BE</w:t>
            </w:r>
          </w:p>
        </w:tc>
        <w:tc>
          <w:tcPr/>
          <w:p>
            <w:pPr>
              <w:pStyle w:val="Compact"/>
            </w:pPr>
            <w:r>
              <w:t xml:space="preserve">Laravel domains (Services/Actions/Models), migrations, API, jobs,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Engineer</w:t>
            </w:r>
          </w:p>
        </w:tc>
        <w:tc>
          <w:tcPr/>
          <w:p>
            <w:pPr>
              <w:pStyle w:val="Compact"/>
            </w:pPr>
            <w:r>
              <w:t xml:space="preserve">R-FE</w:t>
            </w:r>
          </w:p>
        </w:tc>
        <w:tc>
          <w:tcPr/>
          <w:p>
            <w:pPr>
              <w:pStyle w:val="Compact"/>
            </w:pPr>
            <w:r>
              <w:t xml:space="preserve">React feature slices, design-system components, accessibility,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Engineer</w:t>
            </w:r>
          </w:p>
        </w:tc>
        <w:tc>
          <w:tcPr/>
          <w:p>
            <w:pPr>
              <w:pStyle w:val="Compact"/>
            </w:pPr>
            <w:r>
              <w:t xml:space="preserve">R-QA</w:t>
            </w:r>
          </w:p>
        </w:tc>
        <w:tc>
          <w:tcPr/>
          <w:p>
            <w:pPr>
              <w:pStyle w:val="Compact"/>
            </w:pPr>
            <w:r>
              <w:t xml:space="preserve">Test strategy, acceptance test execution, coverage, regression, a11y/perf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 / Release Engineer</w:t>
            </w:r>
          </w:p>
        </w:tc>
        <w:tc>
          <w:tcPr/>
          <w:p>
            <w:pPr>
              <w:pStyle w:val="Compact"/>
            </w:pPr>
            <w:r>
              <w:t xml:space="preserve">R-DO</w:t>
            </w:r>
          </w:p>
        </w:tc>
        <w:tc>
          <w:tcPr/>
          <w:p>
            <w:pPr>
              <w:pStyle w:val="Compact"/>
            </w:pPr>
            <w:r>
              <w:t xml:space="preserve">CI/CD, environments, deployment, backup/monitoring, release cutovers.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Lead</w:t>
            </w:r>
          </w:p>
        </w:tc>
        <w:tc>
          <w:tcPr/>
          <w:p>
            <w:pPr>
              <w:pStyle w:val="Compact"/>
            </w:pPr>
            <w:r>
              <w:t xml:space="preserve">R-SEC</w:t>
            </w:r>
          </w:p>
        </w:tc>
        <w:tc>
          <w:tcPr/>
          <w:p>
            <w:pPr>
              <w:pStyle w:val="Compact"/>
            </w:pPr>
            <w:r>
              <w:t xml:space="preserve">Security reviews, secrets/dependency management, incident response.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 / Design owner</w:t>
            </w:r>
          </w:p>
        </w:tc>
        <w:tc>
          <w:tcPr/>
          <w:p>
            <w:pPr>
              <w:pStyle w:val="Compact"/>
            </w:pPr>
            <w:r>
              <w:t xml:space="preserve">R-UX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DESIGN.md</w:t>
            </w:r>
            <w:r>
              <w:t xml:space="preserve"> </w:t>
            </w:r>
            <w:r>
              <w:t xml:space="preserve">conformance, usability, WCAG validation.</w:t>
            </w:r>
          </w:p>
        </w:tc>
      </w:tr>
    </w:tbl>
    <w:p>
      <w:pPr>
        <w:pStyle w:val="BodyText"/>
      </w:pPr>
      <w:r>
        <w:t xml:space="preserve">RACI (condensed): R-PM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schedule/risk; R-TL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technical conformance; R-QA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acceptance verification; client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gate approvals. All engineers</w:t>
      </w:r>
      <w:r>
        <w:t xml:space="preserve"> </w:t>
      </w:r>
      <w:r>
        <w:rPr>
          <w:i/>
          <w:iCs/>
        </w:rPr>
        <w:t xml:space="preserve">responsible</w:t>
      </w:r>
      <w:r>
        <w:t xml:space="preserve"> </w:t>
      </w:r>
      <w:r>
        <w:t xml:space="preserve">for tests and docs of their work.</w:t>
      </w:r>
    </w:p>
    <w:p>
      <w:r>
        <w:pict>
          <v:rect style="width:0;height:1.5pt" o:hralign="center" o:hrstd="t" o:hr="t"/>
        </w:pict>
      </w:r>
    </w:p>
    <w:bookmarkEnd w:id="24"/>
    <w:bookmarkStart w:id="29" w:name="Xc1c33d12d83ad80ee746dc7588d82c573556d58"/>
    <w:p>
      <w:pPr>
        <w:pStyle w:val="Heading2"/>
      </w:pPr>
      <w:r>
        <w:t xml:space="preserve">8. Development Methodology</w:t>
      </w:r>
    </w:p>
    <w:bookmarkStart w:id="25" w:name="Xe59a3a3ae496f4d359dbdbeb9e3fc8cfd16e1a8"/>
    <w:p>
      <w:pPr>
        <w:pStyle w:val="Heading3"/>
      </w:pPr>
      <w:r>
        <w:t xml:space="preserve">8.1 Model</w:t>
      </w:r>
    </w:p>
    <w:p>
      <w:pPr>
        <w:pStyle w:val="FirstParagraph"/>
      </w:pPr>
      <w:r>
        <w:rPr>
          <w:b/>
          <w:bCs/>
        </w:rPr>
        <w:t xml:space="preserve">Iterative &amp; incremental, phase-gated</w:t>
      </w:r>
      <w:r>
        <w:t xml:space="preserve">, matching the established working agreement (analyze → approve → plan → approve → implement, verifying each increment; never leave the project broken). This is a Scrum-lite/Kanban hybrid: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Phases</w:t>
      </w:r>
      <w:r>
        <w:t xml:space="preserve"> </w:t>
      </w:r>
      <w:r>
        <w:t xml:space="preserve">(P2/P3/P4) are the major gates; each ends with client acceptance before the next begins.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Sprints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2 weeks</w:t>
      </w:r>
      <w:r>
        <w:t xml:space="preserve"> </w:t>
      </w:r>
      <w:r>
        <w:t xml:space="preserve">(</w:t>
      </w:r>
      <w:hyperlink w:anchor="appendix-b--assumption-register">
        <w:r>
          <w:rPr>
            <w:rStyle w:val="Hyperlink"/>
          </w:rPr>
          <w:t xml:space="preserve">SA-03</w:t>
        </w:r>
      </w:hyperlink>
      <w:r>
        <w:t xml:space="preserve">) inside each phase deliver vertical slices (a domain’s API + UI + tests together).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Kanban flow</w:t>
      </w:r>
      <w:r>
        <w:t xml:space="preserve"> </w:t>
      </w:r>
      <w:r>
        <w:t xml:space="preserve">for defects/small tasks between sprint boundaries.</w:t>
      </w:r>
    </w:p>
    <w:bookmarkEnd w:id="25"/>
    <w:bookmarkStart w:id="26" w:name="X532e9485108360af23ac134250d2669bbde461c"/>
    <w:p>
      <w:pPr>
        <w:pStyle w:val="Heading3"/>
      </w:pPr>
      <w:r>
        <w:t xml:space="preserve">8.2 Definition of Ready (a work item may start when)</w:t>
      </w:r>
    </w:p>
    <w:p>
      <w:pPr>
        <w:pStyle w:val="FirstParagraph"/>
      </w:pPr>
      <w:r>
        <w:t xml:space="preserve">Requirement ID(s) identified; acceptance criteria known (</w:t>
      </w:r>
      <w:hyperlink w:anchor="Xa39a3ee5e6b4b0d3255bfef95601890afd80709">
        <w:r>
          <w:rPr>
            <w:rStyle w:val="Hyperlink"/>
          </w:rPr>
          <w:t xml:space="preserve">SRS §31</w:t>
        </w:r>
      </w:hyperlink>
      <w:r>
        <w:t xml:space="preserve">); design approach clear (SDD reference); dependencies available; test approach agreed.</w:t>
      </w:r>
    </w:p>
    <w:bookmarkEnd w:id="26"/>
    <w:bookmarkStart w:id="27" w:name="Xfdd4d7f6e8b72d1cefddd4a35b16477800bedef"/>
    <w:p>
      <w:pPr>
        <w:pStyle w:val="Heading3"/>
      </w:pPr>
      <w:r>
        <w:t xml:space="preserve">8.3 Definition of Done (a work item is done when)</w:t>
      </w:r>
    </w:p>
    <w:p>
      <w:pPr>
        <w:pStyle w:val="FirstParagraph"/>
      </w:pPr>
      <w:r>
        <w:t xml:space="preserve">Code + tests written;</w:t>
      </w:r>
      <w:r>
        <w:t xml:space="preserve"> </w:t>
      </w:r>
      <w:r>
        <w:rPr>
          <w:b/>
          <w:bCs/>
        </w:rPr>
        <w:t xml:space="preserve">CI green</w:t>
      </w:r>
      <w:r>
        <w:t xml:space="preserve"> </w:t>
      </w:r>
      <w:r>
        <w:t xml:space="preserve">(all gates); domain coverage target met; API documented (OpenAPI); accessibility checks pass for UI; security-sensitive paths reviewed; docs/ADR updated; peer-reviewed and merged; demonstrated against acceptance criteria.</w:t>
      </w:r>
    </w:p>
    <w:bookmarkEnd w:id="27"/>
    <w:bookmarkStart w:id="28" w:name="X5cdaa98babd92e3020da3fd3ecfbb2a07f708eb"/>
    <w:p>
      <w:pPr>
        <w:pStyle w:val="Heading3"/>
      </w:pPr>
      <w:r>
        <w:t xml:space="preserve">8.4 Cadence</w:t>
      </w:r>
    </w:p>
    <w:p>
      <w:pPr>
        <w:pStyle w:val="FirstParagraph"/>
      </w:pPr>
      <w:r>
        <w:t xml:space="preserve">Sprint planning, sprint review/demo, and retrospective per sprint; short async daily status;</w:t>
      </w:r>
      <w:r>
        <w:t xml:space="preserve"> </w:t>
      </w:r>
      <w:r>
        <w:rPr>
          <w:b/>
          <w:bCs/>
        </w:rPr>
        <w:t xml:space="preserve">phase-gate review with the client</w:t>
      </w:r>
      <w:r>
        <w:t xml:space="preserve"> </w:t>
      </w:r>
      <w:r>
        <w:t xml:space="preserve">at each milestone (</w:t>
      </w:r>
      <w:hyperlink w:anchor="X17b137da2ab7cd7a2679e0634a46c594e956106">
        <w:r>
          <w:rPr>
            <w:rStyle w:val="Hyperlink"/>
          </w:rPr>
          <w:t xml:space="preserve">§24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8386f55e5b192f354be1fd120ec62ef2ff2359e"/>
    <w:p>
      <w:pPr>
        <w:pStyle w:val="Heading2"/>
      </w:pPr>
      <w:r>
        <w:t xml:space="preserve">9. Project Organization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Structure:</w:t>
      </w:r>
      <w:r>
        <w:t xml:space="preserve"> </w:t>
      </w:r>
      <w:r>
        <w:t xml:space="preserve">a single cross-functional delivery team building a modular monolith (</w:t>
      </w:r>
      <w:hyperlink w:anchor="Xa39a3ee5e6b4b0d3255bfef95601890afd80709">
        <w:r>
          <w:rPr>
            <w:rStyle w:val="Hyperlink"/>
          </w:rPr>
          <w:t xml:space="preserve">SDD DD-01</w:t>
        </w:r>
      </w:hyperlink>
      <w:r>
        <w:t xml:space="preserve">); no sub-teams needed at current scale.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Decision rights:</w:t>
      </w:r>
      <w:r>
        <w:t xml:space="preserve"> </w:t>
      </w:r>
      <w:r>
        <w:t xml:space="preserve">technical decisions → R-TL (recorded as ADRs in</w:t>
      </w:r>
      <w:r>
        <w:t xml:space="preserve"> </w:t>
      </w:r>
      <w:r>
        <w:rPr>
          <w:rStyle w:val="VerbatimChar"/>
        </w:rPr>
        <w:t xml:space="preserve">vault/08 ADR</w:t>
      </w:r>
      <w:r>
        <w:t xml:space="preserve">, rationale in Claude-Mem per the project’s knowledge model); scope/priority → client product owner; process → R-PM.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Environments owned by R-DO:</w:t>
      </w:r>
      <w:r>
        <w:t xml:space="preserve"> </w:t>
      </w:r>
      <w:r>
        <w:t xml:space="preserve">development (Docker on the workstation), staging (production-like), production.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Knowledge system</w:t>
      </w:r>
      <w:r>
        <w:t xml:space="preserve"> </w:t>
      </w:r>
      <w:r>
        <w:t xml:space="preserve">(per the project’s operating model): codebase graph =</w:t>
      </w:r>
      <w:r>
        <w:t xml:space="preserve"> </w:t>
      </w:r>
      <w:r>
        <w:rPr>
          <w:i/>
          <w:iCs/>
        </w:rPr>
        <w:t xml:space="preserve">what</w:t>
      </w:r>
      <w:r>
        <w:t xml:space="preserve">; Claude-Mem =</w:t>
      </w:r>
      <w:r>
        <w:t xml:space="preserve"> </w:t>
      </w:r>
      <w:r>
        <w:rPr>
          <w:i/>
          <w:iCs/>
        </w:rPr>
        <w:t xml:space="preserve">why</w:t>
      </w:r>
      <w:r>
        <w:t xml:space="preserve">; auto-memory =</w:t>
      </w:r>
      <w:r>
        <w:t xml:space="preserve"> </w:t>
      </w:r>
      <w:r>
        <w:rPr>
          <w:i/>
          <w:iCs/>
        </w:rPr>
        <w:t xml:space="preserve">how we work</w:t>
      </w:r>
      <w:r>
        <w:t xml:space="preserve">; the Obsidian</w:t>
      </w:r>
      <w:r>
        <w:t xml:space="preserve"> </w:t>
      </w:r>
      <w:r>
        <w:rPr>
          <w:b/>
          <w:bCs/>
        </w:rPr>
        <w:t xml:space="preserve">vault</w:t>
      </w:r>
      <w:r>
        <w:t xml:space="preserve"> </w:t>
      </w:r>
      <w:r>
        <w:t xml:space="preserve">= human engineering docs (this plan, SRS, SDD, ADRs).</w:t>
      </w:r>
    </w:p>
    <w:p>
      <w:r>
        <w:pict>
          <v:rect style="width:0;height:1.5pt" o:hralign="center" o:hrstd="t" o:hr="t"/>
        </w:pict>
      </w:r>
    </w:p>
    <w:bookmarkEnd w:id="30"/>
    <w:bookmarkStart w:id="31" w:name="X11c27c951ee620c48b2c24bff8bc714594e6fa6"/>
    <w:p>
      <w:pPr>
        <w:pStyle w:val="Heading2"/>
      </w:pPr>
      <w:r>
        <w:t xml:space="preserve">10. Work Breakdown Structure</w:t>
      </w:r>
    </w:p>
    <w:p>
      <w:pPr>
        <w:pStyle w:val="FirstParagraph"/>
      </w:pPr>
      <w:r>
        <w:t xml:space="preserve">Decomposed by SDD domain. Effort is relative (</w:t>
      </w:r>
      <w:hyperlink w:anchor="appendix-b--assumption-register">
        <w:r>
          <w:rPr>
            <w:rStyle w:val="Hyperlink"/>
          </w:rPr>
          <w:t xml:space="preserve">SA-01</w:t>
        </w:r>
      </w:hyperlink>
      <w:r>
        <w:t xml:space="preserve">). “New” domains are the P2 additions from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RES-01/RES-02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WP</w:t>
            </w:r>
          </w:p>
        </w:tc>
        <w:tc>
          <w:tcPr/>
          <w:p>
            <w:pPr>
              <w:pStyle w:val="Compact"/>
            </w:pPr>
            <w:r>
              <w:t xml:space="preserve">Work package</w:t>
            </w:r>
          </w:p>
        </w:tc>
        <w:tc>
          <w:tcPr/>
          <w:p>
            <w:pPr>
              <w:pStyle w:val="Compact"/>
            </w:pPr>
            <w:r>
              <w:t xml:space="preserve">Key requirements (SRS)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WP-0</w:t>
            </w:r>
          </w:p>
        </w:tc>
        <w:tc>
          <w:tcPr/>
          <w:p>
            <w:pPr>
              <w:pStyle w:val="Compact"/>
            </w:pPr>
            <w:r>
              <w:t xml:space="preserve">Foundation (Docker, scaffolds, DB layer, CI)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WP-1</w:t>
            </w:r>
          </w:p>
        </w:tc>
        <w:tc>
          <w:tcPr/>
          <w:p>
            <w:pPr>
              <w:pStyle w:val="Compact"/>
            </w:pPr>
            <w:r>
              <w:t xml:space="preserve">Documentation (SRS, SDD, SPMP; resolve</w:t>
            </w:r>
            <w:r>
              <w:t xml:space="preserve"> </w:t>
            </w:r>
            <w:r>
              <w:rPr>
                <w:rStyle w:val="VerbatimChar"/>
              </w:rPr>
              <w:t xml:space="preserve">OI-01..07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SRS §33</w:t>
            </w:r>
          </w:p>
        </w:tc>
        <w:tc>
          <w:tcPr/>
          <w:p>
            <w:pPr>
              <w:pStyle w:val="Compact"/>
            </w:pPr>
            <w:r>
              <w:t xml:space="preserve">M (in progress)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WP-2.0</w:t>
            </w:r>
          </w:p>
        </w:tc>
        <w:tc>
          <w:tcPr/>
          <w:p>
            <w:pPr>
              <w:pStyle w:val="Compact"/>
            </w:pPr>
            <w:r>
              <w:t xml:space="preserve">SPA shell + design system components + theming + a11y baseline</w:t>
            </w:r>
          </w:p>
        </w:tc>
        <w:tc>
          <w:tcPr/>
          <w:p>
            <w:pPr>
              <w:pStyle w:val="Compact"/>
            </w:pPr>
            <w:r>
              <w:t xml:space="preserve">NFR-USB, NFR-ACC, DESIGN.md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WP-1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&amp; Access</w:t>
            </w:r>
            <w:r>
              <w:t xml:space="preserve"> </w:t>
            </w:r>
            <w:r>
              <w:t xml:space="preserve">domain: Sanctum auth, sessions, lockout, RBAC engine, users</w:t>
            </w:r>
          </w:p>
        </w:tc>
        <w:tc>
          <w:tcPr/>
          <w:p>
            <w:pPr>
              <w:pStyle w:val="Compact"/>
            </w:pPr>
            <w:r>
              <w:t xml:space="preserve">FR-AUTH-</w:t>
            </w:r>
            <w:r>
              <w:rPr>
                <w:i/>
                <w:iCs/>
              </w:rPr>
              <w:t xml:space="preserve">, FR-USER-</w:t>
            </w:r>
            <w:r>
              <w:t xml:space="preserve">, NFR-SEC-*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WP-2.0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Locations</w:t>
            </w:r>
            <w:r>
              <w:t xml:space="preserve"> </w:t>
            </w:r>
            <w:r>
              <w:t xml:space="preserve">domain: buildings/floors/rooms CRUD</w:t>
            </w:r>
          </w:p>
        </w:tc>
        <w:tc>
          <w:tcPr/>
          <w:p>
            <w:pPr>
              <w:pStyle w:val="Compact"/>
            </w:pPr>
            <w:r>
              <w:t xml:space="preserve">FR-LOC-*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WP-2.1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Assets</w:t>
            </w:r>
            <w:r>
              <w:t xml:space="preserve"> </w:t>
            </w:r>
            <w:r>
              <w:t xml:space="preserve">pt.1: PC units, specifications, QR generate/scan</w:t>
            </w:r>
          </w:p>
        </w:tc>
        <w:tc>
          <w:tcPr/>
          <w:p>
            <w:pPr>
              <w:pStyle w:val="Compact"/>
            </w:pPr>
            <w:r>
              <w:t xml:space="preserve">FR-PC-</w:t>
            </w:r>
            <w:r>
              <w:rPr>
                <w:i/>
                <w:iCs/>
              </w:rPr>
              <w:t xml:space="preserve">, FR-QR-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WP-2.2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Assets</w:t>
            </w:r>
            <w:r>
              <w:t xml:space="preserve"> </w:t>
            </w:r>
            <w:r>
              <w:t xml:space="preserve">pt.2: catalog, serialized assets, consumables, stock ledger, procurement, transfers, disposal</w:t>
            </w:r>
          </w:p>
        </w:tc>
        <w:tc>
          <w:tcPr/>
          <w:p>
            <w:pPr>
              <w:pStyle w:val="Compact"/>
            </w:pPr>
            <w:r>
              <w:t xml:space="preserve">FR-AST-*</w:t>
            </w:r>
          </w:p>
        </w:tc>
        <w:tc>
          <w:tcPr/>
          <w:p>
            <w:pPr>
              <w:pStyle w:val="Compact"/>
            </w:pPr>
            <w:r>
              <w:t xml:space="preserve">XL</w:t>
            </w:r>
          </w:p>
        </w:tc>
        <w:tc>
          <w:tcPr/>
          <w:p>
            <w:pPr>
              <w:pStyle w:val="Compact"/>
            </w:pPr>
            <w:r>
              <w:t xml:space="preserve">WP-2.3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Tickets</w:t>
            </w:r>
            <w:r>
              <w:t xml:space="preserve"> </w:t>
            </w:r>
            <w:r>
              <w:t xml:space="preserve">domain: lifecycle, comments, votes, attachments, tags, SLA, duplicates + technician assignment</w:t>
            </w:r>
          </w:p>
        </w:tc>
        <w:tc>
          <w:tcPr/>
          <w:p>
            <w:pPr>
              <w:pStyle w:val="Compact"/>
            </w:pPr>
            <w:r>
              <w:t xml:space="preserve">FR-TKT-</w:t>
            </w:r>
            <w:r>
              <w:rPr>
                <w:i/>
                <w:iCs/>
              </w:rPr>
              <w:t xml:space="preserve">, FR-ASN-</w:t>
            </w:r>
          </w:p>
        </w:tc>
        <w:tc>
          <w:tcPr/>
          <w:p>
            <w:pPr>
              <w:pStyle w:val="Compact"/>
            </w:pPr>
            <w:r>
              <w:t xml:space="preserve">XL</w:t>
            </w:r>
          </w:p>
        </w:tc>
        <w:tc>
          <w:tcPr/>
          <w:p>
            <w:pPr>
              <w:pStyle w:val="Compact"/>
            </w:pPr>
            <w:r>
              <w:t xml:space="preserve">WP-2.1, WP-2.2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</w:t>
            </w:r>
            <w:r>
              <w:t xml:space="preserve"> </w:t>
            </w:r>
            <w:r>
              <w:t xml:space="preserve">domain: corrective + preventive, checklists, images, notes, hardware replacements, reminders</w:t>
            </w:r>
          </w:p>
        </w:tc>
        <w:tc>
          <w:tcPr/>
          <w:p>
            <w:pPr>
              <w:pStyle w:val="Compact"/>
            </w:pPr>
            <w:r>
              <w:t xml:space="preserve">FR-MNT-*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WP-2.3, WP-2.5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pt.1: notifications + preferences + announcements</w:t>
            </w:r>
          </w:p>
        </w:tc>
        <w:tc>
          <w:tcPr/>
          <w:p>
            <w:pPr>
              <w:pStyle w:val="Compact"/>
            </w:pPr>
            <w:r>
              <w:t xml:space="preserve">FR-NOT-*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WP-2.1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pt.2: system settings + branding</w:t>
            </w:r>
          </w:p>
        </w:tc>
        <w:tc>
          <w:tcPr/>
          <w:p>
            <w:pPr>
              <w:pStyle w:val="Compact"/>
            </w:pPr>
            <w:r>
              <w:t xml:space="preserve">FR-CFG-*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WP-2.1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pt.3: audit + activity log viewers</w:t>
            </w:r>
          </w:p>
        </w:tc>
        <w:tc>
          <w:tcPr/>
          <w:p>
            <w:pPr>
              <w:pStyle w:val="Compact"/>
            </w:pPr>
            <w:r>
              <w:t xml:space="preserve">FR-AUD-*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WP-2.1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  <w:r>
              <w:t xml:space="preserve"> </w:t>
            </w:r>
            <w:r>
              <w:t xml:space="preserve">domain: dashboards + KPIs + on-demand reports + export</w:t>
            </w:r>
          </w:p>
        </w:tc>
        <w:tc>
          <w:tcPr/>
          <w:p>
            <w:pPr>
              <w:pStyle w:val="Compact"/>
            </w:pPr>
            <w:r>
              <w:t xml:space="preserve">FR-DSH-</w:t>
            </w:r>
            <w:r>
              <w:rPr>
                <w:i/>
                <w:iCs/>
              </w:rPr>
              <w:t xml:space="preserve">, FR-RPT-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WP-2.5, WP-2.4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WP-2.11</w:t>
            </w:r>
          </w:p>
        </w:tc>
        <w:tc>
          <w:tcPr/>
          <w:p>
            <w:pPr>
              <w:pStyle w:val="Compact"/>
            </w:pPr>
            <w:r>
              <w:t xml:space="preserve">P2 hardening: security review, WCAG AA audit, perf/load test, backup ops, prod deploy</w:t>
            </w:r>
          </w:p>
        </w:tc>
        <w:tc>
          <w:tcPr/>
          <w:p>
            <w:pPr>
              <w:pStyle w:val="Compact"/>
            </w:pPr>
            <w:r>
              <w:t xml:space="preserve">SRS §12–§16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WP-2.2..2.10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WP-3.1</w:t>
            </w:r>
          </w:p>
        </w:tc>
        <w:tc>
          <w:tcPr/>
          <w:p>
            <w:pPr>
              <w:pStyle w:val="Compact"/>
            </w:pPr>
            <w:r>
              <w:t xml:space="preserve">AI provider +</w:t>
            </w:r>
            <w:r>
              <w:t xml:space="preserve"> </w:t>
            </w:r>
            <w:r>
              <w:rPr>
                <w:rStyle w:val="VerbatimChar"/>
              </w:rPr>
              <w:t xml:space="preserve">ai_system_settings</w:t>
            </w:r>
            <w:r>
              <w:t xml:space="preserve"> </w:t>
            </w:r>
            <w:r>
              <w:t xml:space="preserve">+ ticket triage (async)</w:t>
            </w:r>
          </w:p>
        </w:tc>
        <w:tc>
          <w:tcPr/>
          <w:p>
            <w:pPr>
              <w:pStyle w:val="Compact"/>
            </w:pPr>
            <w:r>
              <w:t xml:space="preserve">FR-AI-001..003/010/014/015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P2 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WP-3.2</w:t>
            </w:r>
          </w:p>
        </w:tc>
        <w:tc>
          <w:tcPr/>
          <w:p>
            <w:pPr>
              <w:pStyle w:val="Compact"/>
            </w:pPr>
            <w:r>
              <w:t xml:space="preserve">RAG: embedding pipeline + knowledge base + retrieval</w:t>
            </w:r>
          </w:p>
        </w:tc>
        <w:tc>
          <w:tcPr/>
          <w:p>
            <w:pPr>
              <w:pStyle w:val="Compact"/>
            </w:pPr>
            <w:r>
              <w:t xml:space="preserve">FR-AI-005/006/007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WP-3.1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WP-3.3</w:t>
            </w:r>
          </w:p>
        </w:tc>
        <w:tc>
          <w:tcPr/>
          <w:p>
            <w:pPr>
              <w:pStyle w:val="Compact"/>
            </w:pPr>
            <w:r>
              <w:t xml:space="preserve">Conversational assistant + feedback + duplicate suggestion</w:t>
            </w:r>
          </w:p>
        </w:tc>
        <w:tc>
          <w:tcPr/>
          <w:p>
            <w:pPr>
              <w:pStyle w:val="Compact"/>
            </w:pPr>
            <w:r>
              <w:t xml:space="preserve">FR-AI-004/008/009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WP-3.2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WP-3.4</w:t>
            </w:r>
          </w:p>
        </w:tc>
        <w:tc>
          <w:tcPr/>
          <w:p>
            <w:pPr>
              <w:pStyle w:val="Compact"/>
            </w:pPr>
            <w:r>
              <w:t xml:space="preserve">Predictive maintenance (opt-in, default off)</w:t>
            </w:r>
          </w:p>
        </w:tc>
        <w:tc>
          <w:tcPr/>
          <w:p>
            <w:pPr>
              <w:pStyle w:val="Compact"/>
            </w:pPr>
            <w:r>
              <w:t xml:space="preserve">FR-AI-011/012/013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WP-3.2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WP-3.5</w:t>
            </w:r>
          </w:p>
        </w:tc>
        <w:tc>
          <w:tcPr/>
          <w:p>
            <w:pPr>
              <w:pStyle w:val="Compact"/>
            </w:pPr>
            <w:r>
              <w:t xml:space="preserve">P3 hardening: AI data-governance verification, security/a11y, GA</w:t>
            </w:r>
          </w:p>
        </w:tc>
        <w:tc>
          <w:tcPr/>
          <w:p>
            <w:pPr>
              <w:pStyle w:val="Compact"/>
            </w:pPr>
            <w:r>
              <w:t xml:space="preserve">SRS §17.5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WP-3.1..3.4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WP-4.1</w:t>
            </w:r>
          </w:p>
        </w:tc>
        <w:tc>
          <w:tcPr/>
          <w:p>
            <w:pPr>
              <w:pStyle w:val="Compact"/>
            </w:pPr>
            <w:r>
              <w:t xml:space="preserve">Reverb + broadcasting infrastructure</w:t>
            </w:r>
          </w:p>
        </w:tc>
        <w:tc>
          <w:tcPr/>
          <w:p>
            <w:pPr>
              <w:pStyle w:val="Compact"/>
            </w:pPr>
            <w:r>
              <w:t xml:space="preserve">FR-FP-007, FR-NOT-007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P2 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WP-4.2</w:t>
            </w:r>
          </w:p>
        </w:tc>
        <w:tc>
          <w:tcPr/>
          <w:p>
            <w:pPr>
              <w:pStyle w:val="Compact"/>
            </w:pPr>
            <w:r>
              <w:t xml:space="preserve">Floor-plan editor: layouts, drag/snap positions, keyboard alt</w:t>
            </w:r>
          </w:p>
        </w:tc>
        <w:tc>
          <w:tcPr/>
          <w:p>
            <w:pPr>
              <w:pStyle w:val="Compact"/>
            </w:pPr>
            <w:r>
              <w:t xml:space="preserve">FR-FP-001/003/009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WP-4.1, WP-2.2/2.3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WP-4.3</w:t>
            </w:r>
          </w:p>
        </w:tc>
        <w:tc>
          <w:tcPr/>
          <w:p>
            <w:pPr>
              <w:pStyle w:val="Compact"/>
            </w:pPr>
            <w:r>
              <w:t xml:space="preserve">Live status/position + info panels; P4 hardening + GA</w:t>
            </w:r>
          </w:p>
        </w:tc>
        <w:tc>
          <w:tcPr/>
          <w:p>
            <w:pPr>
              <w:pStyle w:val="Compact"/>
            </w:pPr>
            <w:r>
              <w:t xml:space="preserve">FR-FP-002/004/005/007/008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WP-4.2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WP-5</w:t>
            </w:r>
          </w:p>
        </w:tc>
        <w:tc>
          <w:tcPr/>
          <w:p>
            <w:pPr>
              <w:pStyle w:val="Compact"/>
            </w:pPr>
            <w:r>
              <w:t xml:space="preserve">Transition to maintenance: handover, monitoring, restore drill</w:t>
            </w:r>
          </w:p>
        </w:tc>
        <w:tc>
          <w:tcPr/>
          <w:p>
            <w:pPr>
              <w:pStyle w:val="Compact"/>
            </w:pPr>
            <w:r>
              <w:t xml:space="preserve">§31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phase GAs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9b77de9594754149cd6e99d9256bc8441b2fc76"/>
    <w:p>
      <w:pPr>
        <w:pStyle w:val="Heading2"/>
      </w:pPr>
      <w:r>
        <w:t xml:space="preserve">11. Phase Plan</w:t>
      </w:r>
    </w:p>
    <w:p>
      <w:pPr>
        <w:pStyle w:val="FirstParagraph"/>
      </w:pPr>
      <w:r>
        <w:t xml:space="preserve">Calendar is</w:t>
      </w:r>
      <w:r>
        <w:t xml:space="preserve"> </w:t>
      </w:r>
      <w:r>
        <w:rPr>
          <w:b/>
          <w:bCs/>
        </w:rPr>
        <w:t xml:space="preserve">indicative</w:t>
      </w:r>
      <w:r>
        <w:t xml:space="preserve"> </w:t>
      </w:r>
      <w:r>
        <w:t xml:space="preserve">(</w:t>
      </w:r>
      <w:hyperlink w:anchor="appendix-b--assumption-register">
        <w:r>
          <w:rPr>
            <w:rStyle w:val="Hyperlink"/>
          </w:rPr>
          <w:t xml:space="preserve">SA-01</w:t>
        </w:r>
      </w:hyperlink>
      <w:r>
        <w:t xml:space="preserve">); sequencing and gates are firm. Baseline start: after SPMP approval (≈ 2026-07).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Work packages</w:t>
            </w:r>
          </w:p>
        </w:tc>
        <w:tc>
          <w:tcPr/>
          <w:p>
            <w:pPr>
              <w:pStyle w:val="Compact"/>
            </w:pPr>
            <w:r>
              <w:t xml:space="preserve">Indicative duration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SRS/SDD/SPMP + resolve</w:t>
            </w:r>
            <w:r>
              <w:t xml:space="preserve"> </w:t>
            </w:r>
            <w:r>
              <w:rPr>
                <w:rStyle w:val="VerbatimChar"/>
              </w:rPr>
              <w:t xml:space="preserve">OI-01..07</w:t>
            </w:r>
          </w:p>
        </w:tc>
        <w:tc>
          <w:tcPr/>
          <w:p>
            <w:pPr>
              <w:pStyle w:val="Compact"/>
            </w:pPr>
            <w:r>
              <w:t xml:space="preserve">WP-1</w:t>
            </w:r>
          </w:p>
        </w:tc>
        <w:tc>
          <w:tcPr/>
          <w:p>
            <w:pPr>
              <w:pStyle w:val="Compact"/>
            </w:pPr>
            <w:r>
              <w:t xml:space="preserve">~complete</w:t>
            </w:r>
          </w:p>
        </w:tc>
        <w:tc>
          <w:tcPr/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 Core</w:t>
            </w:r>
          </w:p>
        </w:tc>
        <w:tc>
          <w:tcPr/>
          <w:p>
            <w:pPr>
              <w:pStyle w:val="Compact"/>
            </w:pPr>
            <w:r>
              <w:t xml:space="preserve">Full ITSM/ITAM platform to production</w:t>
            </w:r>
          </w:p>
        </w:tc>
        <w:tc>
          <w:tcPr/>
          <w:p>
            <w:pPr>
              <w:pStyle w:val="Compact"/>
            </w:pPr>
            <w:r>
              <w:t xml:space="preserve">WP-2.0 … WP-2.11</w:t>
            </w:r>
          </w:p>
        </w:tc>
        <w:tc>
          <w:tcPr/>
          <w:p>
            <w:pPr>
              <w:pStyle w:val="Compact"/>
            </w:pPr>
            <w:r>
              <w:t xml:space="preserve">~10–14 sprints (5–7 mo)</w:t>
            </w:r>
          </w:p>
        </w:tc>
        <w:tc>
          <w:tcPr/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M2</w:t>
              </w:r>
            </w:hyperlink>
            <w:r>
              <w:t xml:space="preserve">–</w:t>
            </w:r>
            <w:hyperlink w:anchor="X5cb12fe4ddcbbb458aceeecbc9e3be22fde76b5">
              <w:r>
                <w:rPr>
                  <w:rStyle w:val="Hyperlink"/>
                </w:rPr>
                <w:t xml:space="preserve">M5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AI/KB</w:t>
            </w:r>
          </w:p>
        </w:tc>
        <w:tc>
          <w:tcPr/>
          <w:p>
            <w:pPr>
              <w:pStyle w:val="Compact"/>
            </w:pPr>
            <w:r>
              <w:t xml:space="preserve">Gemini triage + RAG assistant + KB</w:t>
            </w:r>
          </w:p>
        </w:tc>
        <w:tc>
          <w:tcPr/>
          <w:p>
            <w:pPr>
              <w:pStyle w:val="Compact"/>
            </w:pPr>
            <w:r>
              <w:t xml:space="preserve">WP-3.1 … WP-3.5</w:t>
            </w:r>
          </w:p>
        </w:tc>
        <w:tc>
          <w:tcPr/>
          <w:p>
            <w:pPr>
              <w:pStyle w:val="Compact"/>
            </w:pPr>
            <w:r>
              <w:t xml:space="preserve">~4–6 sprints (2–3 mo)</w:t>
            </w:r>
          </w:p>
        </w:tc>
        <w:tc>
          <w:tcPr/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 Floor Plan</w:t>
            </w:r>
          </w:p>
        </w:tc>
        <w:tc>
          <w:tcPr/>
          <w:p>
            <w:pPr>
              <w:pStyle w:val="Compact"/>
            </w:pPr>
            <w:r>
              <w:t xml:space="preserve">Interactive floor plan + real-time</w:t>
            </w:r>
          </w:p>
        </w:tc>
        <w:tc>
          <w:tcPr/>
          <w:p>
            <w:pPr>
              <w:pStyle w:val="Compact"/>
            </w:pPr>
            <w:r>
              <w:t xml:space="preserve">WP-4.1 … WP-4.3</w:t>
            </w:r>
          </w:p>
        </w:tc>
        <w:tc>
          <w:tcPr/>
          <w:p>
            <w:pPr>
              <w:pStyle w:val="Compact"/>
            </w:pPr>
            <w:r>
              <w:t xml:space="preserve">~3–4 sprints (1.5–2 mo)</w:t>
            </w:r>
          </w:p>
        </w:tc>
        <w:tc>
          <w:tcPr/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t xml:space="preserve">Steady-state support &amp; evolution</w:t>
            </w:r>
          </w:p>
        </w:tc>
        <w:tc>
          <w:tcPr/>
          <w:p>
            <w:pPr>
              <w:pStyle w:val="Compact"/>
            </w:pPr>
            <w:r>
              <w:t xml:space="preserve">WP-5 + ongoing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M8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Intra-P2 sequencing:</w:t>
      </w:r>
      <w:r>
        <w:t xml:space="preserve"> </w:t>
      </w:r>
      <w:r>
        <w:t xml:space="preserve">shell + identity first (WP-2.0/2.1) because every screen needs auth, RBAC, and the design system; then the location foundation (WP-2.2); then value-generating domains (Assets, Tickets, Maintenance) in parallelizable slices; then cross-cutting admin/analytics; then hardening. Each domain slice ships API + UI + tests together (vertical slices), keeping the app demoable every sprint.</w:t>
      </w:r>
    </w:p>
    <w:p>
      <w:r>
        <w:pict>
          <v:rect style="width:0;height:1.5pt" o:hralign="center" o:hrstd="t" o:hr="t"/>
        </w:pict>
      </w:r>
    </w:p>
    <w:bookmarkEnd w:id="32"/>
    <w:bookmarkStart w:id="33" w:name="X5cb12fe4ddcbbb458aceeecbc9e3be22fde76b5"/>
    <w:p>
      <w:pPr>
        <w:pStyle w:val="Heading2"/>
      </w:pPr>
      <w:r>
        <w:t xml:space="preserve">12. Milestones</w:t>
      </w:r>
    </w:p>
    <w:p>
      <w:pPr>
        <w:pStyle w:val="FirstParagraph"/>
      </w:pPr>
      <w:r>
        <w:t xml:space="preserve">Milestones are</w:t>
      </w:r>
      <w:r>
        <w:t xml:space="preserve"> </w:t>
      </w:r>
      <w:r>
        <w:rPr>
          <w:b/>
          <w:bCs/>
        </w:rPr>
        <w:t xml:space="preserve">acceptance-defined</w:t>
      </w:r>
      <w:r>
        <w:t xml:space="preserve"> </w:t>
      </w:r>
      <w:r>
        <w:t xml:space="preserve">(entry/exit criteria), not date-defined.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Exit criteria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</w:pPr>
            <w:r>
              <w:t xml:space="preserve">Documentation baseline approved</w:t>
            </w:r>
          </w:p>
        </w:tc>
        <w:tc>
          <w:tcPr/>
          <w:p>
            <w:pPr>
              <w:pStyle w:val="Compact"/>
            </w:pPr>
            <w:r>
              <w:t xml:space="preserve">SRS + SDD + SPMP signed off;</w:t>
            </w:r>
            <w:r>
              <w:t xml:space="preserve"> </w:t>
            </w:r>
            <w:r>
              <w:rPr>
                <w:rStyle w:val="VerbatimChar"/>
              </w:rPr>
              <w:t xml:space="preserve">OI-01..07</w:t>
            </w:r>
            <w:r>
              <w:t xml:space="preserve"> </w:t>
            </w:r>
            <w:r>
              <w:t xml:space="preserve">decisions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App foundation</w:t>
            </w:r>
          </w:p>
        </w:tc>
        <w:tc>
          <w:tcPr/>
          <w:p>
            <w:pPr>
              <w:pStyle w:val="Compact"/>
            </w:pPr>
            <w:r>
              <w:t xml:space="preserve">Auth + RBAC working; SPA shell + design system; a11y baseline; CI green.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Core inventory</w:t>
            </w:r>
          </w:p>
        </w:tc>
        <w:tc>
          <w:tcPr/>
          <w:p>
            <w:pPr>
              <w:pStyle w:val="Compact"/>
            </w:pPr>
            <w:r>
              <w:t xml:space="preserve">Locations, PC units, QR, assets, consumables, stock — CRUD +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Service delivery</w:t>
            </w:r>
          </w:p>
        </w:tc>
        <w:tc>
          <w:tcPr/>
          <w:p>
            <w:pPr>
              <w:pStyle w:val="Compact"/>
            </w:pPr>
            <w:r>
              <w:t xml:space="preserve">Ticketing lifecycle + assignment + maintenance (incl. preventive) end-to-end.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P2 feature-complete</w:t>
            </w:r>
          </w:p>
        </w:tc>
        <w:tc>
          <w:tcPr/>
          <w:p>
            <w:pPr>
              <w:pStyle w:val="Compact"/>
            </w:pPr>
            <w:r>
              <w:t xml:space="preserve">Notifications, settings/branding, audit, dashboards, reporting/export 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 Core GA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§31 AC-G1..G6</w:t>
              </w:r>
            </w:hyperlink>
            <w:r>
              <w:t xml:space="preserve"> </w:t>
            </w:r>
            <w:r>
              <w:t xml:space="preserve">pass; security review + WCAG AA audit + load test pass; UAT sign-off; deployed to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AI GA</w:t>
            </w:r>
          </w:p>
        </w:tc>
        <w:tc>
          <w:tcPr/>
          <w:p>
            <w:pPr>
              <w:pStyle w:val="Compact"/>
            </w:pPr>
            <w:r>
              <w:t xml:space="preserve">AI triage + RAG assistant + KB pass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SRS §17</w:t>
              </w:r>
            </w:hyperlink>
            <w:r>
              <w:t xml:space="preserve"> </w:t>
            </w:r>
            <w:r>
              <w:t xml:space="preserve">acceptance incl. data-governance; graceful degradation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 Floor Plan GA</w:t>
            </w:r>
          </w:p>
        </w:tc>
        <w:tc>
          <w:tcPr/>
          <w:p>
            <w:pPr>
              <w:pStyle w:val="Compact"/>
            </w:pPr>
            <w:r>
              <w:t xml:space="preserve">Editor + real-time + info panels pass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SRS §19</w:t>
              </w:r>
            </w:hyperlink>
            <w:r>
              <w:t xml:space="preserve">; drag a11y alternative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Steady state</w:t>
            </w:r>
          </w:p>
        </w:tc>
        <w:tc>
          <w:tcPr/>
          <w:p>
            <w:pPr>
              <w:pStyle w:val="Compact"/>
            </w:pPr>
            <w:r>
              <w:t xml:space="preserve">Handover pack delivered; restore drill passed; maintenance cadence active.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X8f3e2a7a103d4f20361eebc5a710b5a050dfb71"/>
    <w:p>
      <w:pPr>
        <w:pStyle w:val="Heading2"/>
      </w:pPr>
      <w:r>
        <w:t xml:space="preserve">13. Development Workflow</w:t>
      </w:r>
    </w:p>
    <w:p>
      <w:pPr>
        <w:pStyle w:val="FirstParagraph"/>
      </w:pPr>
      <w:r>
        <w:t xml:space="preserve">The workflow is</w:t>
      </w:r>
      <w:r>
        <w:t xml:space="preserve"> </w:t>
      </w:r>
      <w:r>
        <w:rPr>
          <w:b/>
          <w:bCs/>
        </w:rPr>
        <w:t xml:space="preserve">already established</w:t>
      </w:r>
      <w:r>
        <w:t xml:space="preserve"> </w:t>
      </w:r>
      <w:r>
        <w:t xml:space="preserve">in the repo (</w:t>
      </w:r>
      <w:r>
        <w:rPr>
          <w:rStyle w:val="VerbatimChar"/>
        </w:rPr>
        <w:t xml:space="preserve">docs/DEVELOPMENT.md</w:t>
      </w:r>
      <w:r>
        <w:t xml:space="preserve">) and is adopted as-is: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Environment:</w:t>
      </w:r>
      <w:r>
        <w:t xml:space="preserve"> </w:t>
      </w:r>
      <w:r>
        <w:t xml:space="preserve">everything runs in Docker;</w:t>
      </w:r>
      <w:r>
        <w:t xml:space="preserve"> </w:t>
      </w:r>
      <w:r>
        <w:rPr>
          <w:rStyle w:val="VerbatimChar"/>
        </w:rPr>
        <w:t xml:space="preserve">make up/down/logs/ps</w:t>
      </w:r>
      <w:r>
        <w:t xml:space="preserve">, HMR via Nginx on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, Mailpit on</w:t>
      </w:r>
      <w:r>
        <w:t xml:space="preserve"> </w:t>
      </w:r>
      <w:r>
        <w:rPr>
          <w:rStyle w:val="VerbatimChar"/>
        </w:rPr>
        <w:t xml:space="preserve">:8025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Backend feature (intended flow):</w:t>
      </w:r>
      <w:r>
        <w:t xml:space="preserve"> </w:t>
      </w:r>
      <w:r>
        <w:t xml:space="preserve">create classes under</w:t>
      </w:r>
      <w:r>
        <w:t xml:space="preserve"> </w:t>
      </w:r>
      <w:r>
        <w:rPr>
          <w:rStyle w:val="VerbatimChar"/>
        </w:rPr>
        <w:t xml:space="preserve">app/Domains/&lt;Domain&gt;/…</w:t>
      </w:r>
      <w:r>
        <w:t xml:space="preserve">, routes in</w:t>
      </w:r>
      <w:r>
        <w:t xml:space="preserve"> </w:t>
      </w:r>
      <w:r>
        <w:rPr>
          <w:rStyle w:val="VerbatimChar"/>
        </w:rPr>
        <w:t xml:space="preserve">routes/api.php</w:t>
      </w:r>
      <w:r>
        <w:t xml:space="preserve">, migrations in</w:t>
      </w:r>
      <w:r>
        <w:t xml:space="preserve"> </w:t>
      </w:r>
      <w:r>
        <w:rPr>
          <w:rStyle w:val="VerbatimChar"/>
        </w:rPr>
        <w:t xml:space="preserve">database/migrations/</w:t>
      </w:r>
      <w:r>
        <w:t xml:space="preserve">; run artisan/composer</w:t>
      </w:r>
      <w:r>
        <w:t xml:space="preserve"> </w:t>
      </w:r>
      <w:r>
        <w:rPr>
          <w:b/>
          <w:bCs/>
        </w:rPr>
        <w:t xml:space="preserve">inside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</w:t>
      </w:r>
      <w:r>
        <w:rPr>
          <w:b/>
          <w:bCs/>
        </w:rPr>
        <w:t xml:space="preserve"> </w:t>
      </w:r>
      <w:r>
        <w:rPr>
          <w:b/>
          <w:bCs/>
        </w:rPr>
        <w:t xml:space="preserve">container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Frontend feature:</w:t>
      </w:r>
      <w:r>
        <w:t xml:space="preserve"> </w:t>
      </w:r>
      <w:r>
        <w:t xml:space="preserve">create a slice under</w:t>
      </w:r>
      <w:r>
        <w:t xml:space="preserve"> </w:t>
      </w:r>
      <w:r>
        <w:rPr>
          <w:rStyle w:val="VerbatimChar"/>
        </w:rPr>
        <w:t xml:space="preserve">src/features/&lt;feature&gt;/</w:t>
      </w:r>
      <w:r>
        <w:t xml:space="preserve">, call the API via</w:t>
      </w:r>
      <w:r>
        <w:t xml:space="preserve"> </w:t>
      </w:r>
      <w:r>
        <w:rPr>
          <w:rStyle w:val="VerbatimChar"/>
        </w:rPr>
        <w:t xml:space="preserve">src/services/api.ts</w:t>
      </w:r>
      <w:r>
        <w:t xml:space="preserve"> </w:t>
      </w:r>
      <w:r>
        <w:t xml:space="preserve">(Sanctum cookies automatic).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Verify locally:</w:t>
      </w:r>
      <w:r>
        <w:t xml:space="preserve"> </w:t>
      </w:r>
      <w:r>
        <w:rPr>
          <w:rStyle w:val="VerbatimChar"/>
        </w:rPr>
        <w:t xml:space="preserve">make lint &amp;&amp; make test</w:t>
      </w:r>
      <w:r>
        <w:t xml:space="preserve"> </w:t>
      </w:r>
      <w:r>
        <w:t xml:space="preserve">(Pint + Larastan + ESLint; Pest + Vitest) before opening a PR.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 → PR → CI → review → merge</w:t>
      </w:r>
      <w:r>
        <w:t xml:space="preserve"> </w:t>
      </w:r>
      <w:r>
        <w:t xml:space="preserve">(</w:t>
      </w:r>
      <w:hyperlink w:anchor="Xcbc3b83026a23e6e1c3cb3f87441c14385b9a7b">
        <w:r>
          <w:rPr>
            <w:rStyle w:val="Hyperlink"/>
          </w:rPr>
          <w:t xml:space="preserve">§14</w:t>
        </w:r>
      </w:hyperlink>
      <w:r>
        <w:t xml:space="preserve">–</w:t>
      </w:r>
      <w:hyperlink w:anchor="X9907c49effc2748f3ea89d9d7f9abb59407184a">
        <w:r>
          <w:rPr>
            <w:rStyle w:val="Hyperlink"/>
          </w:rPr>
          <w:t xml:space="preserve">§16</w:t>
        </w:r>
      </w:hyperlink>
      <w:r>
        <w:t xml:space="preserve">).</w:t>
      </w:r>
    </w:p>
    <w:p>
      <w:pPr>
        <w:pStyle w:val="FirstParagraph"/>
      </w:pPr>
      <w:r>
        <w:rPr>
          <w:i/>
          <w:iCs/>
        </w:rPr>
        <w:t xml:space="preserve">(Command reference:</w:t>
      </w:r>
      <w:r>
        <w:rPr>
          <w:i/>
          <w:iCs/>
        </w:rPr>
        <w:t xml:space="preserve"> </w:t>
      </w:r>
      <w:hyperlink w:anchor="appendix-a--tooling--command-reference">
        <w:r>
          <w:rPr>
            <w:rStyle w:val="Hyperlink"/>
            <w:i/>
            <w:iCs/>
          </w:rPr>
          <w:t xml:space="preserve">Appendix A</w:t>
        </w:r>
      </w:hyperlink>
      <w:r>
        <w:rPr>
          <w:i/>
          <w:iCs/>
        </w:rPr>
        <w:t xml:space="preserve">.)</w:t>
      </w:r>
    </w:p>
    <w:p>
      <w:r>
        <w:pict>
          <v:rect style="width:0;height:1.5pt" o:hralign="center" o:hrstd="t" o:hr="t"/>
        </w:pict>
      </w:r>
    </w:p>
    <w:bookmarkEnd w:id="34"/>
    <w:bookmarkStart w:id="35" w:name="Xcbc3b83026a23e6e1c3cb3f87441c14385b9a7b"/>
    <w:p>
      <w:pPr>
        <w:pStyle w:val="Heading2"/>
      </w:pPr>
      <w:r>
        <w:t xml:space="preserve">14. Git Workflow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Trunk-based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with short-lived branches;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always releasable and CI-green.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Conventional Commits</w:t>
      </w:r>
      <w:r>
        <w:t xml:space="preserve"> </w:t>
      </w:r>
      <w:r>
        <w:t xml:space="preserve">(already used in history: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fix: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chore: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docs:</w:t>
      </w:r>
      <w:r>
        <w:t xml:space="preserve">) for readable history and changelog generation.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Every change via Pull Request</w:t>
      </w:r>
      <w:r>
        <w:t xml:space="preserve">; direct pushes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are disallowed (branch protection —</w:t>
      </w:r>
      <w:r>
        <w:t xml:space="preserve"> </w:t>
      </w:r>
      <w:hyperlink w:anchor="appendix-b--assumption-register">
        <w:r>
          <w:rPr>
            <w:rStyle w:val="Hyperlink"/>
          </w:rPr>
          <w:t xml:space="preserve">SA-04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 is the merge gate: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jobs in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must pass.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Squash-merge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linear; PR title becomes the conventional-commit subject.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Release tags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mark phase GAs and patches (</w:t>
      </w:r>
      <w:hyperlink w:anchor="X10ec23bd76c50fe757b1114add0012ea345cb63">
        <w:r>
          <w:rPr>
            <w:rStyle w:val="Hyperlink"/>
          </w:rPr>
          <w:t xml:space="preserve">§21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LF line endings</w:t>
      </w:r>
      <w:r>
        <w:t xml:space="preserve"> </w:t>
      </w:r>
      <w:r>
        <w:t xml:space="preserve">enforced via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; secrets never committed (</w:t>
      </w:r>
      <w:r>
        <w:rPr>
          <w:rStyle w:val="VerbatimChar"/>
        </w:rPr>
        <w:t xml:space="preserve">.env*</w:t>
      </w:r>
      <w:r>
        <w:t xml:space="preserve"> </w:t>
      </w:r>
      <w:r>
        <w:t xml:space="preserve">gitignored).</w:t>
      </w:r>
    </w:p>
    <w:p>
      <w:r>
        <w:pict>
          <v:rect style="width:0;height:1.5pt" o:hralign="center" o:hrstd="t" o:hr="t"/>
        </w:pict>
      </w:r>
    </w:p>
    <w:bookmarkEnd w:id="35"/>
    <w:bookmarkStart w:id="36" w:name="X1ea1cd2b8b0feb2821e5b74f2fdb6f6f152a418"/>
    <w:p>
      <w:pPr>
        <w:pStyle w:val="Heading2"/>
      </w:pPr>
      <w:r>
        <w:t xml:space="preserve">15. Branching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Merges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Single source of truth; always releasable.</w:t>
            </w:r>
          </w:p>
        </w:tc>
        <w:tc>
          <w:tcPr/>
          <w:p>
            <w:pPr>
              <w:pStyle w:val="Compact"/>
            </w:pPr>
            <w:r>
              <w:t xml:space="preserve">permanent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feature/&lt;slug&gt;</w:t>
            </w:r>
          </w:p>
        </w:tc>
        <w:tc>
          <w:tcPr/>
          <w:p>
            <w:pPr>
              <w:pStyle w:val="Compact"/>
            </w:pPr>
            <w:r>
              <w:t xml:space="preserve">New capability (a WBS slice).</w:t>
            </w:r>
          </w:p>
        </w:tc>
        <w:tc>
          <w:tcPr/>
          <w:p>
            <w:pPr>
              <w:pStyle w:val="Compact"/>
            </w:pPr>
            <w:r>
              <w:t xml:space="preserve">short (≤ a few days)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via PR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fix/&lt;slug&gt;</w:t>
            </w:r>
          </w:p>
        </w:tc>
        <w:tc>
          <w:tcPr/>
          <w:p>
            <w:pPr>
              <w:pStyle w:val="Compact"/>
            </w:pPr>
            <w:r>
              <w:t xml:space="preserve">Bug fix.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via PR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chore/&lt;slug&gt;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docs/&lt;slug&gt;</w:t>
            </w:r>
          </w:p>
        </w:tc>
        <w:tc>
          <w:tcPr/>
          <w:p>
            <w:pPr>
              <w:pStyle w:val="Compact"/>
            </w:pPr>
            <w:r>
              <w:t xml:space="preserve">Tooling/config/docs.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via PR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release/&lt;x.y&gt;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Stabilization before a GA if a freeze is needed.</w:t>
            </w:r>
          </w:p>
        </w:tc>
        <w:tc>
          <w:tcPr/>
          <w:p>
            <w:pPr>
              <w:pStyle w:val="Compact"/>
            </w:pPr>
            <w:r>
              <w:t xml:space="preserve">temporary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+ 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hotfix/&lt;slug&gt;</w:t>
            </w:r>
          </w:p>
        </w:tc>
        <w:tc>
          <w:tcPr/>
          <w:p>
            <w:pPr>
              <w:pStyle w:val="Compact"/>
            </w:pPr>
            <w:r>
              <w:t xml:space="preserve">Urgent production fix.</w:t>
            </w:r>
          </w:p>
        </w:tc>
        <w:tc>
          <w:tcPr/>
          <w:p>
            <w:pPr>
              <w:pStyle w:val="Compact"/>
            </w:pPr>
            <w:r>
              <w:t xml:space="preserve">very 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(+ tag)</w:t>
            </w:r>
          </w:p>
        </w:tc>
      </w:tr>
    </w:tbl>
    <w:p>
      <w:pPr>
        <w:pStyle w:val="BodyText"/>
      </w:pPr>
      <w:r>
        <w:t xml:space="preserve">Long-lived divergent branches are avoided (trunk-based). Feature flags / settings toggles (e.g. AI feature switches in</w:t>
      </w:r>
      <w:r>
        <w:t xml:space="preserve"> </w:t>
      </w:r>
      <w:r>
        <w:rPr>
          <w:rStyle w:val="VerbatimChar"/>
        </w:rPr>
        <w:t xml:space="preserve">ai_system_settings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system_settings</w:t>
      </w:r>
      <w:r>
        <w:t xml:space="preserve">) are preferred over long branches for incomplete features.</w:t>
      </w:r>
    </w:p>
    <w:p>
      <w:r>
        <w:pict>
          <v:rect style="width:0;height:1.5pt" o:hralign="center" o:hrstd="t" o:hr="t"/>
        </w:pict>
      </w:r>
    </w:p>
    <w:bookmarkEnd w:id="36"/>
    <w:bookmarkStart w:id="37" w:name="X9907c49effc2748f3ea89d9d7f9abb59407184a"/>
    <w:p>
      <w:pPr>
        <w:pStyle w:val="Heading2"/>
      </w:pPr>
      <w:r>
        <w:t xml:space="preserve">16. Code Review Process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Every PR reviewed</w:t>
      </w:r>
      <w:r>
        <w:t xml:space="preserve"> </w:t>
      </w:r>
      <w:r>
        <w:t xml:space="preserve">by at least one engineer other than the author (R-TL is the escalation/authority for architecture-affecting changes).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Automated first:</w:t>
      </w:r>
      <w:r>
        <w:t xml:space="preserve"> </w:t>
      </w:r>
      <w:r>
        <w:t xml:space="preserve">CI must be green before human review; reviewers do not spend time on style (Pint/Prettier) or type errors (Larastan/tsc) — the pipeline owns those.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Review checklist:</w:t>
      </w:r>
      <w:r>
        <w:t xml:space="preserve"> </w:t>
      </w:r>
      <w:r>
        <w:t xml:space="preserve">conforms to SRS requirement(s) and SDD design; coding standards (</w:t>
      </w:r>
      <w:hyperlink w:anchor="Xa39a3ee5e6b4b0d3255bfef95601890afd80709">
        <w:r>
          <w:rPr>
            <w:rStyle w:val="Hyperlink"/>
          </w:rPr>
          <w:t xml:space="preserve">SDD §33</w:t>
        </w:r>
      </w:hyperlink>
      <w:r>
        <w:t xml:space="preserve">); security-sensitive paths (authz, input, secrets, file upload) scrutinized; accessibility for UI; tests present and meaningful; API documented; no id leakage (uuid-only); DB constraints respected; docs/ADR updated.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Tooling assist:</w:t>
      </w:r>
      <w:r>
        <w:t xml:space="preserve"> </w:t>
      </w:r>
      <w:r>
        <w:t xml:space="preserve">the repo’s code-review tooling may be run on a diff for an extra pass; the</w:t>
      </w:r>
      <w:r>
        <w:t xml:space="preserve"> </w:t>
      </w:r>
      <w:r>
        <w:rPr>
          <w:rStyle w:val="VerbatimChar"/>
        </w:rPr>
        <w:t xml:space="preserve">security-review</w:t>
      </w:r>
      <w:r>
        <w:t xml:space="preserve"> </w:t>
      </w:r>
      <w:r>
        <w:t xml:space="preserve">tooling is run on security-sensitive PRs. These</w:t>
      </w:r>
      <w:r>
        <w:t xml:space="preserve"> </w:t>
      </w:r>
      <w:r>
        <w:rPr>
          <w:b/>
          <w:bCs/>
        </w:rPr>
        <w:t xml:space="preserve">augment</w:t>
      </w:r>
      <w:r>
        <w:t xml:space="preserve">, never replace, human review.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Merge:</w:t>
      </w:r>
      <w:r>
        <w:t xml:space="preserve"> </w:t>
      </w:r>
      <w:r>
        <w:t xml:space="preserve">author addresses comments; reviewer approves; squash-merge.</w:t>
      </w:r>
    </w:p>
    <w:p>
      <w:r>
        <w:pict>
          <v:rect style="width:0;height:1.5pt" o:hralign="center" o:hrstd="t" o:hr="t"/>
        </w:pict>
      </w:r>
    </w:p>
    <w:bookmarkEnd w:id="37"/>
    <w:bookmarkStart w:id="38" w:name="X97180518543c19c1ef6861fd219454448064f99"/>
    <w:p>
      <w:pPr>
        <w:pStyle w:val="Heading2"/>
      </w:pPr>
      <w:r>
        <w:t xml:space="preserve">17. Documentation Strategy</w:t>
      </w:r>
    </w:p>
    <w:p>
      <w:pPr>
        <w:pStyle w:val="FirstParagraph"/>
      </w:pPr>
      <w:r>
        <w:t xml:space="preserve">Documentation is a first-class, versioned deliverable, homed in the Obsidian</w:t>
      </w:r>
      <w:r>
        <w:t xml:space="preserve"> </w:t>
      </w:r>
      <w:r>
        <w:rPr>
          <w:b/>
          <w:bCs/>
        </w:rPr>
        <w:t xml:space="preserve">vault</w:t>
      </w:r>
      <w:r>
        <w:t xml:space="preserve"> </w:t>
      </w:r>
      <w:r>
        <w:t xml:space="preserve">and the repo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 type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SRS / SDD / SPMP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vault/01 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vault/02 Architecture</w:t>
            </w:r>
          </w:p>
        </w:tc>
        <w:tc>
          <w:tcPr/>
          <w:p>
            <w:pPr>
              <w:pStyle w:val="Compact"/>
            </w:pPr>
            <w:r>
              <w:t xml:space="preserve">R-TL/R-PM</w:t>
            </w:r>
          </w:p>
        </w:tc>
        <w:tc>
          <w:tcPr/>
          <w:p>
            <w:pPr>
              <w:pStyle w:val="Compact"/>
            </w:pPr>
            <w:r>
              <w:t xml:space="preserve">Versioned; change-controlled (</w:t>
            </w:r>
            <w:hyperlink w:anchor="Xc1667bad2838613ad799ea9f5cdba61081d7f61">
              <w:r>
                <w:rPr>
                  <w:rStyle w:val="Hyperlink"/>
                </w:rPr>
                <w:t xml:space="preserve">§25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ADRs (decision records)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vault/08 ADR</w:t>
            </w:r>
          </w:p>
        </w:tc>
        <w:tc>
          <w:tcPr/>
          <w:p>
            <w:pPr>
              <w:pStyle w:val="Compact"/>
            </w:pPr>
            <w:r>
              <w:t xml:space="preserve">R-TL</w:t>
            </w:r>
          </w:p>
        </w:tc>
        <w:tc>
          <w:tcPr/>
          <w:p>
            <w:pPr>
              <w:pStyle w:val="Compact"/>
            </w:pPr>
            <w:r>
              <w:t xml:space="preserve">Per significant decision.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contract (OpenAPI)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  <w:r>
              <w:t xml:space="preserve"> </w:t>
            </w:r>
            <w:r>
              <w:t xml:space="preserve">(generated)</w:t>
            </w:r>
          </w:p>
        </w:tc>
        <w:tc>
          <w:tcPr/>
          <w:p>
            <w:pPr>
              <w:pStyle w:val="Compact"/>
            </w:pPr>
            <w:r>
              <w:t xml:space="preserve">R-BE</w:t>
            </w:r>
          </w:p>
        </w:tc>
        <w:tc>
          <w:tcPr/>
          <w:p>
            <w:pPr>
              <w:pStyle w:val="Compact"/>
            </w:pPr>
            <w:r>
              <w:t xml:space="preserve">Kept in sync per PR (</w:t>
            </w:r>
            <w:hyperlink w:anchor="Xa39a3ee5e6b4b0d3255bfef95601890afd80709">
              <w:r>
                <w:rPr>
                  <w:rStyle w:val="Hyperlink"/>
                </w:rPr>
                <w:t xml:space="preserve">NFR-MTN-006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Developer/ops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(DEVELOPMENT, ENVIRONMENT, DOCKER, INSTALLATION)</w:t>
            </w:r>
          </w:p>
        </w:tc>
        <w:tc>
          <w:tcPr/>
          <w:p>
            <w:pPr>
              <w:pStyle w:val="Compact"/>
            </w:pPr>
            <w:r>
              <w:t xml:space="preserve">R-DO</w:t>
            </w:r>
          </w:p>
        </w:tc>
        <w:tc>
          <w:tcPr/>
          <w:p>
            <w:pPr>
              <w:pStyle w:val="Compact"/>
            </w:pPr>
            <w:r>
              <w:t xml:space="preserve">Updated with process/infra changes.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&amp; admin guides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</w:t>
            </w:r>
            <w:r>
              <w:t xml:space="preserve"> </w:t>
            </w:r>
            <w:r>
              <w:t xml:space="preserve">+ delivered docs (DL-12)</w:t>
            </w:r>
          </w:p>
        </w:tc>
        <w:tc>
          <w:tcPr/>
          <w:p>
            <w:pPr>
              <w:pStyle w:val="Compact"/>
            </w:pPr>
            <w:r>
              <w:t xml:space="preserve">R-UX/R-QA</w:t>
            </w:r>
          </w:p>
        </w:tc>
        <w:tc>
          <w:tcPr/>
          <w:p>
            <w:pPr>
              <w:pStyle w:val="Compact"/>
            </w:pPr>
            <w:r>
              <w:t xml:space="preserve">Per phase GA.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Rationale / “why”</w:t>
            </w:r>
          </w:p>
        </w:tc>
        <w:tc>
          <w:tcPr/>
          <w:p>
            <w:pPr>
              <w:pStyle w:val="Compact"/>
            </w:pPr>
            <w:r>
              <w:t xml:space="preserve">Claude-Mem (project knowledge)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Continuous.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a PR that changes behavior updates the relevant doc in the same PR (Definition of Done). Requirements/design docs are</w:t>
      </w:r>
      <w:r>
        <w:t xml:space="preserve"> </w:t>
      </w:r>
      <w:r>
        <w:rPr>
          <w:b/>
          <w:bCs/>
        </w:rPr>
        <w:t xml:space="preserve">referenced, not copied</w:t>
      </w:r>
      <w:r>
        <w:t xml:space="preserve">, to prevent drift.</w:t>
      </w:r>
    </w:p>
    <w:p>
      <w:r>
        <w:pict>
          <v:rect style="width:0;height:1.5pt" o:hralign="center" o:hrstd="t" o:hr="t"/>
        </w:pict>
      </w:r>
    </w:p>
    <w:bookmarkEnd w:id="38"/>
    <w:bookmarkStart w:id="39" w:name="X8ab444d8e3055774f5860153c1d45a8eb9a3cec"/>
    <w:p>
      <w:pPr>
        <w:pStyle w:val="Heading2"/>
      </w:pPr>
      <w:r>
        <w:t xml:space="preserve">18. Testing Strategy</w:t>
      </w:r>
    </w:p>
    <w:p>
      <w:pPr>
        <w:pStyle w:val="FirstParagraph"/>
      </w:pPr>
      <w:r>
        <w:t xml:space="preserve">Realizes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§31 acceptance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NFR-MTN-001/002/005</w:t>
        </w:r>
      </w:hyperlink>
      <w:r>
        <w:t xml:space="preserve">; mirrors the SDD test pyramid (</w:t>
      </w:r>
      <w:hyperlink w:anchor="Xa39a3ee5e6b4b0d3255bfef95601890afd80709">
        <w:r>
          <w:rPr>
            <w:rStyle w:val="Hyperlink"/>
          </w:rPr>
          <w:t xml:space="preserve">SDD §32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Formatting, style, types, dead code.</w:t>
            </w:r>
          </w:p>
        </w:tc>
        <w:tc>
          <w:tcPr/>
          <w:p>
            <w:pPr>
              <w:pStyle w:val="Compact"/>
            </w:pPr>
            <w:r>
              <w:t xml:space="preserve">Pint</w:t>
            </w:r>
            <w:r>
              <w:t xml:space="preserve"> </w:t>
            </w:r>
            <w:r>
              <w:rPr>
                <w:rStyle w:val="VerbatimChar"/>
              </w:rPr>
              <w:t xml:space="preserve">--test</w:t>
            </w:r>
            <w:r>
              <w:t xml:space="preserve">, Larastan L6, ESLint, Prettier</w:t>
            </w:r>
            <w:r>
              <w:t xml:space="preserve"> </w:t>
            </w:r>
            <w:r>
              <w:rPr>
                <w:rStyle w:val="VerbatimChar"/>
              </w:rPr>
              <w:t xml:space="preserve">--check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tsc -b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Actions/services, enums, value logic; React hooks/components.</w:t>
            </w:r>
          </w:p>
        </w:tc>
        <w:tc>
          <w:tcPr/>
          <w:p>
            <w:pPr>
              <w:pStyle w:val="Compact"/>
            </w:pPr>
            <w:r>
              <w:t xml:space="preserve">Pest, Vitest + Testing Library.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Integration/Feature</w:t>
            </w:r>
          </w:p>
        </w:tc>
        <w:tc>
          <w:tcPr/>
          <w:p>
            <w:pPr>
              <w:pStyle w:val="Compact"/>
            </w:pPr>
            <w:r>
              <w:t xml:space="preserve">HTTP endpoints, authorization matrix, DB constraint behavior (negative CHECK/trigger cases), Sanctum auth flows.</w:t>
            </w:r>
          </w:p>
        </w:tc>
        <w:tc>
          <w:tcPr/>
          <w:p>
            <w:pPr>
              <w:pStyle w:val="Compact"/>
            </w:pPr>
            <w:r>
              <w:t xml:space="preserve">Pest (Postgres</w:t>
            </w:r>
            <w:r>
              <w:t xml:space="preserve"> </w:t>
            </w:r>
            <w:r>
              <w:rPr>
                <w:rStyle w:val="VerbatimChar"/>
              </w:rPr>
              <w:t xml:space="preserve">*_test</w:t>
            </w:r>
            <w:r>
              <w:t xml:space="preserve"> </w:t>
            </w:r>
            <w:r>
              <w:t xml:space="preserve">DB), pest-plugin-laravel.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Contract</w:t>
            </w:r>
          </w:p>
        </w:tc>
        <w:tc>
          <w:tcPr/>
          <w:p>
            <w:pPr>
              <w:pStyle w:val="Compact"/>
            </w:pPr>
            <w:r>
              <w:t xml:space="preserve">API responses match OpenAPI; uuid-only; error envelope.</w:t>
            </w:r>
          </w:p>
        </w:tc>
        <w:tc>
          <w:tcPr/>
          <w:p>
            <w:pPr>
              <w:pStyle w:val="Compact"/>
            </w:pPr>
            <w:r>
              <w:t xml:space="preserve">Pest resource tests.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WCAG 2.2 AA, both themes, keyboard/SR.</w:t>
            </w:r>
          </w:p>
        </w:tc>
        <w:tc>
          <w:tcPr/>
          <w:p>
            <w:pPr>
              <w:pStyle w:val="Compact"/>
            </w:pPr>
            <w:r>
              <w:t xml:space="preserve">automated axe-style scan + manual.</w:t>
            </w:r>
          </w:p>
        </w:tc>
        <w:tc>
          <w:tcPr/>
          <w:p>
            <w:pPr>
              <w:pStyle w:val="Compact"/>
            </w:pPr>
            <w:r>
              <w:t xml:space="preserve">phase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Performance/Load</w:t>
            </w:r>
          </w:p>
        </w:tc>
        <w:tc>
          <w:tcPr/>
          <w:p>
            <w:pPr>
              <w:pStyle w:val="Compact"/>
            </w:pPr>
            <w:r>
              <w:t xml:space="preserve">Meets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SRS §13–§14</w:t>
              </w:r>
            </w:hyperlink>
            <w:r>
              <w:t xml:space="preserve"> </w:t>
            </w:r>
            <w:r>
              <w:t xml:space="preserve">targets at nominal load.</w:t>
            </w:r>
          </w:p>
        </w:tc>
        <w:tc>
          <w:tcPr/>
          <w:p>
            <w:pPr>
              <w:pStyle w:val="Compact"/>
            </w:pPr>
            <w:r>
              <w:t xml:space="preserve">load simulation + query-plan analysis.</w:t>
            </w:r>
          </w:p>
        </w:tc>
        <w:tc>
          <w:tcPr/>
          <w:p>
            <w:pPr>
              <w:pStyle w:val="Compact"/>
            </w:pPr>
            <w:r>
              <w:t xml:space="preserve">phase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§12</w:t>
              </w:r>
            </w:hyperlink>
            <w:r>
              <w:t xml:space="preserve"> </w:t>
            </w:r>
            <w:r>
              <w:t xml:space="preserve">controls; dependency + secret checks.</w:t>
            </w:r>
          </w:p>
        </w:tc>
        <w:tc>
          <w:tcPr/>
          <w:p>
            <w:pPr>
              <w:pStyle w:val="Compact"/>
            </w:pPr>
            <w:r>
              <w:t xml:space="preserve">security review + scanners.</w:t>
            </w:r>
          </w:p>
        </w:tc>
        <w:tc>
          <w:tcPr/>
          <w:p>
            <w:pPr>
              <w:pStyle w:val="Compact"/>
            </w:pPr>
            <w:r>
              <w:t xml:space="preserve">phase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UAT</w:t>
            </w:r>
          </w:p>
        </w:tc>
        <w:tc>
          <w:tcPr/>
          <w:p>
            <w:pPr>
              <w:pStyle w:val="Compact"/>
            </w:pPr>
            <w:r>
              <w:t xml:space="preserve">Business acceptance by client users.</w:t>
            </w:r>
          </w:p>
        </w:tc>
        <w:tc>
          <w:tcPr/>
          <w:p>
            <w:pPr>
              <w:pStyle w:val="Compact"/>
            </w:pPr>
            <w:r>
              <w:t xml:space="preserve">scripted scenarios (</w:t>
            </w:r>
            <w:hyperlink w:anchor="Xa39a3ee5e6b4b0d3255bfef95601890afd80709">
              <w:r>
                <w:rPr>
                  <w:rStyle w:val="Hyperlink"/>
                </w:rPr>
                <w:t xml:space="preserve">SRS §26–§27</w:t>
              </w:r>
            </w:hyperlink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gate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Coverage target:</w:t>
      </w:r>
      <w:r>
        <w:t xml:space="preserve"> </w:t>
      </w:r>
      <w:r>
        <w:t xml:space="preserve">≥ 80% line coverage of domain logic for P2 (</w:t>
      </w:r>
      <w:hyperlink w:anchor="Xa39a3ee5e6b4b0d3255bfef95601890afd80709">
        <w:r>
          <w:rPr>
            <w:rStyle w:val="Hyperlink"/>
          </w:rPr>
          <w:t xml:space="preserve">NFR-MTN-005</w:t>
        </w:r>
      </w:hyperlink>
      <w:r>
        <w:t xml:space="preserve">); tracked in CI.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data:</w:t>
      </w:r>
      <w:r>
        <w:t xml:space="preserve"> </w:t>
      </w:r>
      <w:r>
        <w:t xml:space="preserve">factories (66) + seeders; the</w:t>
      </w:r>
      <w:r>
        <w:t xml:space="preserve"> </w:t>
      </w:r>
      <w:r>
        <w:rPr>
          <w:b/>
          <w:bCs/>
        </w:rPr>
        <w:t xml:space="preserve">DemoSeeder never runs in production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Backend tests</w:t>
      </w:r>
      <w:r>
        <w:t xml:space="preserve"> </w:t>
      </w:r>
      <w:r>
        <w:t xml:space="preserve">run against the dedicated</w:t>
      </w:r>
      <w:r>
        <w:t xml:space="preserve"> </w:t>
      </w:r>
      <w:r>
        <w:rPr>
          <w:rStyle w:val="VerbatimChar"/>
        </w:rPr>
        <w:t xml:space="preserve">school_it_service_management_test</w:t>
      </w:r>
      <w:r>
        <w:t xml:space="preserve"> </w:t>
      </w:r>
      <w:r>
        <w:t xml:space="preserve">DB (</w:t>
      </w:r>
      <w:r>
        <w:rPr>
          <w:rStyle w:val="VerbatimChar"/>
        </w:rPr>
        <w:t xml:space="preserve">phpunit.xml</w:t>
      </w:r>
      <w:r>
        <w:t xml:space="preserve">), identical to CI.</w:t>
      </w:r>
    </w:p>
    <w:p>
      <w:r>
        <w:pict>
          <v:rect style="width:0;height:1.5pt" o:hralign="center" o:hrstd="t" o:hr="t"/>
        </w:pict>
      </w:r>
    </w:p>
    <w:bookmarkEnd w:id="39"/>
    <w:bookmarkStart w:id="40" w:name="X4104601c4a2ac55573998d143191a1bc283888b"/>
    <w:p>
      <w:pPr>
        <w:pStyle w:val="Heading2"/>
      </w:pPr>
      <w:r>
        <w:t xml:space="preserve">19. Quality Assurance Plan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Prevention over detection:</w:t>
      </w:r>
      <w:r>
        <w:t xml:space="preserve"> </w:t>
      </w:r>
      <w:r>
        <w:t xml:space="preserve">the same gates run locally (</w:t>
      </w:r>
      <w:r>
        <w:rPr>
          <w:rStyle w:val="VerbatimChar"/>
        </w:rPr>
        <w:t xml:space="preserve">make lint &amp;&amp; make test</w:t>
      </w:r>
      <w:r>
        <w:t xml:space="preserve">) and in CI on every push/PR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no change merges without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Objective “done” bar:</w:t>
      </w:r>
      <w:r>
        <w:t xml:space="preserve"> </w:t>
      </w:r>
      <w:hyperlink w:anchor="Xfdd4d7f6e8b72d1cefddd4a35b16477800bedef">
        <w:r>
          <w:rPr>
            <w:rStyle w:val="Hyperlink"/>
          </w:rPr>
          <w:t xml:space="preserve">Definition of Done §8.3</w:t>
        </w:r>
      </w:hyperlink>
      <w:r>
        <w:t xml:space="preserve"> </w:t>
      </w:r>
      <w:r>
        <w:t xml:space="preserve">+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§31 global gates AC-G1..G6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Database as a QA backstop:</w:t>
      </w:r>
      <w:r>
        <w:t xml:space="preserve"> </w:t>
      </w:r>
      <w:r>
        <w:t xml:space="preserve">integrity is enforced by FK/CHECK/partial-unique/trigger constraints (</w:t>
      </w:r>
      <w:hyperlink w:anchor="Xa39a3ee5e6b4b0d3255bfef95601890afd80709">
        <w:r>
          <w:rPr>
            <w:rStyle w:val="Hyperlink"/>
          </w:rPr>
          <w:t xml:space="preserve">SDD §8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DR-002/005/012</w:t>
        </w:r>
      </w:hyperlink>
      <w:r>
        <w:t xml:space="preserve">), so whole classes of defects are impossible to merge.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Quality metrics tracked per sprint:</w:t>
      </w:r>
      <w:r>
        <w:t xml:space="preserve"> </w:t>
      </w:r>
      <w:r>
        <w:t xml:space="preserve">CI pass rate, coverage %, open-defect count by severity, escaped-defect count, a11y violations (target 0), performance p95 vs targets.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Phase quality gates:</w:t>
      </w:r>
      <w:r>
        <w:t xml:space="preserve"> </w:t>
      </w:r>
      <w:r>
        <w:t xml:space="preserve">security review + WCAG AA audit + load test + UAT must pass before a phase GA (WP-*.hardening packages).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Continuous dependency hygiene: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/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pinned; periodic update + vulnerability scan (</w:t>
      </w:r>
      <w:hyperlink w:anchor="X62d5d21cd56884c64b466b96134167705d5da4b">
        <w:r>
          <w:rPr>
            <w:rStyle w:val="Hyperlink"/>
          </w:rPr>
          <w:t xml:space="preserve">§29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0"/>
    <w:bookmarkStart w:id="41" w:name="X4f9d998372b875b89ba3654044a53a492003f26"/>
    <w:p>
      <w:pPr>
        <w:pStyle w:val="Heading2"/>
      </w:pPr>
      <w:r>
        <w:t xml:space="preserve">20. Configuration Management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 control:</w:t>
      </w:r>
      <w:r>
        <w:t xml:space="preserve"> </w:t>
      </w:r>
      <w:r>
        <w:t xml:space="preserve">Git;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protected; tagged releases (</w:t>
      </w:r>
      <w:hyperlink w:anchor="Xcbc3b83026a23e6e1c3cb3f87441c14385b9a7b">
        <w:r>
          <w:rPr>
            <w:rStyle w:val="Hyperlink"/>
          </w:rPr>
          <w:t xml:space="preserve">§14</w:t>
        </w:r>
      </w:hyperlink>
      <w:r>
        <w:t xml:space="preserve">,</w:t>
      </w:r>
      <w:r>
        <w:t xml:space="preserve"> </w:t>
      </w:r>
      <w:hyperlink w:anchor="X10ec23bd76c50fe757b1114add0012ea345cb63">
        <w:r>
          <w:rPr>
            <w:rStyle w:val="Hyperlink"/>
          </w:rPr>
          <w:t xml:space="preserve">§21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Environment configuration: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(root, Docker) and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(Laravel) from tracked</w:t>
      </w:r>
      <w:r>
        <w:t xml:space="preserve"> </w:t>
      </w:r>
      <w:r>
        <w:rPr>
          <w:rStyle w:val="VerbatimChar"/>
        </w:rPr>
        <w:t xml:space="preserve">*.example</w:t>
      </w:r>
      <w:r>
        <w:t xml:space="preserve"> </w:t>
      </w:r>
      <w:r>
        <w:t xml:space="preserve">templates;</w:t>
      </w:r>
      <w:r>
        <w:t xml:space="preserve"> </w:t>
      </w:r>
      <w:r>
        <w:rPr>
          <w:b/>
          <w:bCs/>
        </w:rPr>
        <w:t xml:space="preserve">real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.env*</w:t>
      </w:r>
      <w:r>
        <w:rPr>
          <w:b/>
          <w:bCs/>
        </w:rPr>
        <w:t xml:space="preserve"> </w:t>
      </w:r>
      <w:r>
        <w:rPr>
          <w:b/>
          <w:bCs/>
        </w:rPr>
        <w:t xml:space="preserve">are gitignored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docs/ENVIRONMENT.md</w:t>
      </w:r>
      <w:r>
        <w:t xml:space="preserve">). Key production settings:</w:t>
      </w:r>
      <w:r>
        <w:t xml:space="preserve"> </w:t>
      </w:r>
      <w:r>
        <w:rPr>
          <w:rStyle w:val="VerbatimChar"/>
        </w:rPr>
        <w:t xml:space="preserve">CACHE_STORE=redis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SESSION_DRIVER=redis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QUEUE_CONNECTION=redis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SANCTUM_STATEFUL_DOMAINS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SESSION_DOMAIN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Secrets:</w:t>
      </w:r>
      <w:r>
        <w:t xml:space="preserve"> </w:t>
      </w:r>
      <w:r>
        <w:t xml:space="preserve">never in Git, DB, logs, or client bundle (</w:t>
      </w:r>
      <w:hyperlink w:anchor="Xa39a3ee5e6b4b0d3255bfef95601890afd80709">
        <w:r>
          <w:rPr>
            <w:rStyle w:val="Hyperlink"/>
          </w:rPr>
          <w:t xml:space="preserve">NFR-SEC-005</w:t>
        </w:r>
      </w:hyperlink>
      <w:r>
        <w:t xml:space="preserve">); dev uses weak defaults,</w:t>
      </w:r>
      <w:r>
        <w:t xml:space="preserve"> </w:t>
      </w:r>
      <w:r>
        <w:rPr>
          <w:b/>
          <w:bCs/>
        </w:rPr>
        <w:t xml:space="preserve">production uses a secrets manager and a least-privilege DB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docs/ENVIRONMENT.md</w:t>
      </w:r>
      <w:r>
        <w:t xml:space="preserve"> </w:t>
      </w:r>
      <w:r>
        <w:t xml:space="preserve">security notes).</w:t>
      </w:r>
      <w:r>
        <w:t xml:space="preserve"> </w:t>
      </w:r>
      <w:r>
        <w:rPr>
          <w:rStyle w:val="VerbatimChar"/>
        </w:rPr>
        <w:t xml:space="preserve">APP_KEY</w:t>
      </w:r>
      <w:r>
        <w:t xml:space="preserve"> </w:t>
      </w:r>
      <w:r>
        <w:t xml:space="preserve">generated per environment.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Dependency management:</w:t>
      </w:r>
      <w:r>
        <w:t xml:space="preserve"> </w:t>
      </w:r>
      <w:r>
        <w:t xml:space="preserve">lockfiles committed; Composer/npm versions pinned; images pinned by tag (</w:t>
      </w:r>
      <w:r>
        <w:rPr>
          <w:rStyle w:val="VerbatimChar"/>
        </w:rPr>
        <w:t xml:space="preserve">pgvector/pgvector:pg17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redis:7-alpine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nginx:1.27-alpine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php:8.4-fpm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Database schema: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mechanism for schema change is a migration; schema changes are change-controlled (</w:t>
      </w:r>
      <w:hyperlink w:anchor="Xa39a3ee5e6b4b0d3255bfef95601890afd80709">
        <w:r>
          <w:rPr>
            <w:rStyle w:val="Hyperlink"/>
          </w:rPr>
          <w:t xml:space="preserve">CON-02</w:t>
        </w:r>
      </w:hyperlink>
      <w:r>
        <w:t xml:space="preserve">,</w:t>
      </w:r>
      <w:r>
        <w:t xml:space="preserve"> </w:t>
      </w:r>
      <w:hyperlink w:anchor="Xc1667bad2838613ad799ea9f5cdba61081d7f61">
        <w:r>
          <w:rPr>
            <w:rStyle w:val="Hyperlink"/>
          </w:rPr>
          <w:t xml:space="preserve">§25</w:t>
        </w:r>
      </w:hyperlink>
      <w:r>
        <w:t xml:space="preserve">) and verified via</w:t>
      </w:r>
      <w:r>
        <w:t xml:space="preserve"> </w:t>
      </w:r>
      <w:r>
        <w:rPr>
          <w:rStyle w:val="VerbatimChar"/>
        </w:rPr>
        <w:t xml:space="preserve">migrate:fresh</w:t>
      </w:r>
      <w:r>
        <w:t xml:space="preserve">→</w:t>
      </w:r>
      <w:r>
        <w:rPr>
          <w:rStyle w:val="VerbatimChar"/>
        </w:rPr>
        <w:t xml:space="preserve">rollback</w:t>
      </w:r>
      <w:r>
        <w:t xml:space="preserve">→</w:t>
      </w:r>
      <w:r>
        <w:rPr>
          <w:rStyle w:val="VerbatimChar"/>
        </w:rPr>
        <w:t xml:space="preserve">migrate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Infrastructure as code:</w:t>
      </w:r>
      <w:r>
        <w:t xml:space="preserve"> </w:t>
      </w:r>
      <w:r>
        <w:rPr>
          <w:rStyle w:val="VerbatimChar"/>
        </w:rPr>
        <w:t xml:space="preserve">compose.yaml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docker/*/Dockerfile</w:t>
      </w:r>
      <w:r>
        <w:t xml:space="preserve"> </w:t>
      </w:r>
      <w:r>
        <w:t xml:space="preserve">(multi-stage: development/production) are versioned artifacts.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Configuration items baselined:</w:t>
      </w:r>
      <w:r>
        <w:t xml:space="preserve"> </w:t>
      </w:r>
      <w:r>
        <w:t xml:space="preserve">SRS, SDD, SPMP, schema (DBML + migrations), CI config, Docker/infra, API contract.</w:t>
      </w:r>
    </w:p>
    <w:p>
      <w:r>
        <w:pict>
          <v:rect style="width:0;height:1.5pt" o:hralign="center" o:hrstd="t" o:hr="t"/>
        </w:pict>
      </w:r>
    </w:p>
    <w:bookmarkEnd w:id="41"/>
    <w:bookmarkStart w:id="42" w:name="X10ec23bd76c50fe757b1114add0012ea345cb63"/>
    <w:p>
      <w:pPr>
        <w:pStyle w:val="Heading2"/>
      </w:pPr>
      <w:r>
        <w:t xml:space="preserve">21. Release Management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Versioning:</w:t>
      </w:r>
      <w:r>
        <w:t xml:space="preserve"> </w:t>
      </w:r>
      <w:r>
        <w:t xml:space="preserve">Semantic Versioning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. Phase GAs are minor/major releases (e.g. P2 GA =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, P3 =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, P4 =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); fixes are patches.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Release train:</w:t>
      </w:r>
      <w:r>
        <w:t xml:space="preserve"> </w:t>
      </w:r>
      <w:r>
        <w:t xml:space="preserve">feature-complete → freeze (optional</w:t>
      </w:r>
      <w:r>
        <w:t xml:space="preserve"> </w:t>
      </w:r>
      <w:r>
        <w:rPr>
          <w:rStyle w:val="VerbatimChar"/>
        </w:rPr>
        <w:t xml:space="preserve">release/*</w:t>
      </w:r>
      <w:r>
        <w:t xml:space="preserve">) → hardening (security/a11y/perf/UAT) → tag → deploy to staging → client sign-off → promote to production.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Changelog:</w:t>
      </w:r>
      <w:r>
        <w:t xml:space="preserve"> </w:t>
      </w:r>
      <w:r>
        <w:t xml:space="preserve">generated from Conventional Commits per release.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Build artifacts:</w:t>
      </w:r>
      <w:r>
        <w:t xml:space="preserve"> </w:t>
      </w:r>
      <w:r>
        <w:t xml:space="preserve">production Docker image (baked source +</w:t>
      </w:r>
      <w:r>
        <w:t xml:space="preserve"> </w:t>
      </w:r>
      <w:r>
        <w:rPr>
          <w:rStyle w:val="VerbatimChar"/>
        </w:rPr>
        <w:t xml:space="preserve">composer install --no-dev --optimize-autoloader</w:t>
      </w:r>
      <w:r>
        <w:t xml:space="preserve">) and the built SPA (</w:t>
      </w:r>
      <w:r>
        <w:rPr>
          <w:rStyle w:val="VerbatimChar"/>
        </w:rPr>
        <w:t xml:space="preserve">vite build</w:t>
      </w:r>
      <w:r>
        <w:t xml:space="preserve">) served as static assets by Nginx (no dev Vite/node in prod) (</w:t>
      </w:r>
      <w:hyperlink w:anchor="Xa39a3ee5e6b4b0d3255bfef95601890afd80709">
        <w:r>
          <w:rPr>
            <w:rStyle w:val="Hyperlink"/>
          </w:rPr>
          <w:t xml:space="preserve">SDD §5.2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§9.1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Feature toggles:</w:t>
      </w:r>
      <w:r>
        <w:t xml:space="preserve"> </w:t>
      </w:r>
      <w:r>
        <w:t xml:space="preserve">incomplete or opt-in features gated by settings (</w:t>
      </w:r>
      <w:r>
        <w:rPr>
          <w:rStyle w:val="VerbatimChar"/>
        </w:rPr>
        <w:t xml:space="preserve">ai_system_settings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system_settings</w:t>
      </w:r>
      <w:r>
        <w:t xml:space="preserve">) rather than code branches — e.g. AI predictions ship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(</w:t>
      </w:r>
      <w:hyperlink w:anchor="Xa39a3ee5e6b4b0d3255bfef95601890afd80709">
        <w:r>
          <w:rPr>
            <w:rStyle w:val="Hyperlink"/>
          </w:rPr>
          <w:t xml:space="preserve">CON-07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Rollback:</w:t>
      </w:r>
      <w:r>
        <w:t xml:space="preserve"> </w:t>
      </w:r>
      <w:r>
        <w:t xml:space="preserve">redeploy the previous tagged image; restore the database from the pre-deploy backup if a migration must be reverted (</w:t>
      </w:r>
      <w:hyperlink w:anchor="Xcaa1106376335f5b670877030f0b42385e0b021">
        <w:r>
          <w:rPr>
            <w:rStyle w:val="Hyperlink"/>
          </w:rPr>
          <w:t xml:space="preserve">§27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"/>
    <w:bookmarkStart w:id="43" w:name="X5f797ea3a8639423e17d0d384bccacdf35b49ad"/>
    <w:p>
      <w:pPr>
        <w:pStyle w:val="Heading2"/>
      </w:pPr>
      <w:r>
        <w:t xml:space="preserve">22. Risk Management</w:t>
      </w:r>
    </w:p>
    <w:p>
      <w:pPr>
        <w:pStyle w:val="FirstParagraph"/>
      </w:pPr>
      <w:r>
        <w:rPr>
          <w:b/>
          <w:bCs/>
        </w:rPr>
        <w:t xml:space="preserve">Product/technical risks are inherited from</w:t>
      </w:r>
      <w:r>
        <w:rPr>
          <w:b/>
          <w:bCs/>
        </w:rP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§32</w:t>
        </w:r>
        <w:r>
          <w:rPr>
            <w:rStyle w:val="Hyperlink"/>
            <w:b/>
            <w:bCs/>
          </w:rPr>
          <w:t xml:space="preserve"> </w:t>
        </w:r>
        <w:r>
          <w:rPr>
            <w:rStyle w:val="VerbatimChar"/>
            <w:b/>
            <w:bCs/>
          </w:rPr>
          <w:t xml:space="preserve">RSK-01..10</w:t>
        </w:r>
      </w:hyperlink>
      <w:r>
        <w:t xml:space="preserve"> </w:t>
      </w:r>
      <w:r>
        <w:t xml:space="preserve">(AI provider, PII-to-AI, counter-cache drift, scope creep, a11y regressions, perf at volume, aging hardware, open-decision ambiguity, backup untested, single-tenant assumption). This section adds</w:t>
      </w:r>
      <w:r>
        <w:t xml:space="preserve"> </w:t>
      </w:r>
      <w:r>
        <w:rPr>
          <w:b/>
          <w:bCs/>
        </w:rPr>
        <w:t xml:space="preserve">project/management risks</w:t>
      </w:r>
      <w:r>
        <w:t xml:space="preserve"> </w:t>
      </w:r>
      <w:r>
        <w:t xml:space="preserve">and the control process.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Project risk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PR-01</w:t>
            </w:r>
          </w:p>
        </w:tc>
        <w:tc>
          <w:tcPr/>
          <w:p>
            <w:pPr>
              <w:pStyle w:val="Compact"/>
            </w:pPr>
            <w:r>
              <w:t xml:space="preserve">Team capacity/velocity unconfirmed → schedule uncertainty.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Relative sizing; confirm capacity at approval; re-baseline after 2 sprints of actuals (</w:t>
            </w:r>
            <w:hyperlink w:anchor="appendix-b--assumption-register">
              <w:r>
                <w:rPr>
                  <w:rStyle w:val="Hyperlink"/>
                </w:rPr>
                <w:t xml:space="preserve">SA-01/03</w:t>
              </w:r>
            </w:hyperlink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R-PM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PR-02</w:t>
            </w:r>
          </w:p>
        </w:tc>
        <w:tc>
          <w:tcPr/>
          <w:p>
            <w:pPr>
              <w:pStyle w:val="Compact"/>
            </w:pPr>
            <w:r>
              <w:t xml:space="preserve">Bus factor (small team / single contributor).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ADRs + Claude-Mem + vault docs; pairing; ≥ 1 reviewer per PR; automated everything.</w:t>
            </w:r>
          </w:p>
        </w:tc>
        <w:tc>
          <w:tcPr/>
          <w:p>
            <w:pPr>
              <w:pStyle w:val="Compact"/>
            </w:pPr>
            <w:r>
              <w:t xml:space="preserve">R-TL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PR-03</w:t>
            </w:r>
          </w:p>
        </w:tc>
        <w:tc>
          <w:tcPr/>
          <w:p>
            <w:pPr>
              <w:pStyle w:val="Compact"/>
            </w:pPr>
            <w:r>
              <w:t xml:space="preserve">Client-gate availability delays phase starts.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Schedule gate reviews in advance; keep decisions batched; async approval option.</w:t>
            </w:r>
          </w:p>
        </w:tc>
        <w:tc>
          <w:tcPr/>
          <w:p>
            <w:pPr>
              <w:pStyle w:val="Compact"/>
            </w:pPr>
            <w:r>
              <w:t xml:space="preserve">R-PM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PR-04</w:t>
            </w:r>
          </w:p>
        </w:tc>
        <w:tc>
          <w:tcPr/>
          <w:p>
            <w:pPr>
              <w:pStyle w:val="Compact"/>
            </w:pPr>
            <w:r>
              <w:t xml:space="preserve">AI provider cost/latency/policy change (P3).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Provider abstraction (</w:t>
            </w:r>
            <w:hyperlink w:anchor="Xa39a3ee5e6b4b0d3255bfef95601890afd80709">
              <w:r>
                <w:rPr>
                  <w:rStyle w:val="Hyperlink"/>
                </w:rPr>
                <w:t xml:space="preserve">SDD DD-11</w:t>
              </w:r>
            </w:hyperlink>
            <w:r>
              <w:t xml:space="preserve">); token/latency logging; degrade gracefully; cost budget alert.</w:t>
            </w:r>
          </w:p>
        </w:tc>
        <w:tc>
          <w:tcPr/>
          <w:p>
            <w:pPr>
              <w:pStyle w:val="Compact"/>
            </w:pPr>
            <w:r>
              <w:t xml:space="preserve">R-TL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PR-05</w:t>
            </w:r>
          </w:p>
        </w:tc>
        <w:tc>
          <w:tcPr/>
          <w:p>
            <w:pPr>
              <w:pStyle w:val="Compact"/>
            </w:pPr>
            <w:r>
              <w:t xml:space="preserve">Third-party dependency churn (React 19 / Tailwind 4 / Laravel 13 ecosystem).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Pinned lockfiles; scheduled update sprints; CI catches breakage.</w:t>
            </w:r>
          </w:p>
        </w:tc>
        <w:tc>
          <w:tcPr/>
          <w:p>
            <w:pPr>
              <w:pStyle w:val="Compact"/>
            </w:pPr>
            <w:r>
              <w:t xml:space="preserve">R-DO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PR-06</w:t>
            </w:r>
          </w:p>
        </w:tc>
        <w:tc>
          <w:tcPr/>
          <w:p>
            <w:pPr>
              <w:pStyle w:val="Compact"/>
            </w:pPr>
            <w:r>
              <w:t xml:space="preserve">Scope creep from Future/opt-in features into P2.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Firm phasing;</w:t>
            </w:r>
            <w:r>
              <w:t xml:space="preserve"> </w:t>
            </w:r>
            <w:hyperlink w:anchor="Xc1667bad2838613ad799ea9f5cdba61081d7f61">
              <w:r>
                <w:rPr>
                  <w:rStyle w:val="Hyperlink"/>
                </w:rPr>
                <w:t xml:space="preserve">§25</w:t>
              </w:r>
            </w:hyperlink>
            <w:r>
              <w:t xml:space="preserve">; Future items stay in</w:t>
            </w:r>
            <w:r>
              <w:t xml:space="preserve"> </w:t>
            </w:r>
            <w:hyperlink w:anchor="X500c8d27e36a033cdfb0bc3a88e2cac8ee65ae8">
              <w:r>
                <w:rPr>
                  <w:rStyle w:val="Hyperlink"/>
                </w:rPr>
                <w:t xml:space="preserve">§32</w:t>
              </w:r>
            </w:hyperlink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R-PM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PR-07</w:t>
            </w:r>
          </w:p>
        </w:tc>
        <w:tc>
          <w:tcPr/>
          <w:p>
            <w:pPr>
              <w:pStyle w:val="Compact"/>
            </w:pPr>
            <w:r>
              <w:t xml:space="preserve">Open decisions (</w:t>
            </w:r>
            <w:hyperlink w:anchor="Xa39a3ee5e6b4b0d3255bfef95601890afd80709">
              <w:r>
                <w:rPr>
                  <w:rStyle w:val="Hyperlink"/>
                </w:rPr>
                <w:t xml:space="preserve">SRS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OI-01..07</w:t>
              </w:r>
            </w:hyperlink>
            <w:r>
              <w:t xml:space="preserve">) unresolved before their phase.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Track as change items; force resolution at the relevant gate.</w:t>
            </w:r>
          </w:p>
        </w:tc>
        <w:tc>
          <w:tcPr/>
          <w:p>
            <w:pPr>
              <w:pStyle w:val="Compact"/>
            </w:pPr>
            <w:r>
              <w:t xml:space="preserve">R-PM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PR-08</w:t>
            </w:r>
          </w:p>
        </w:tc>
        <w:tc>
          <w:tcPr/>
          <w:p>
            <w:pPr>
              <w:pStyle w:val="Compact"/>
            </w:pPr>
            <w:r>
              <w:t xml:space="preserve">Environment drift (dev vs prod) causes “works on my machine”.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Docker parity; identical CI DB; staging mirrors prod.</w:t>
            </w:r>
          </w:p>
        </w:tc>
        <w:tc>
          <w:tcPr/>
          <w:p>
            <w:pPr>
              <w:pStyle w:val="Compact"/>
            </w:pPr>
            <w:r>
              <w:t xml:space="preserve">R-DO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Process:</w:t>
      </w:r>
      <w:r>
        <w:t xml:space="preserve"> </w:t>
      </w:r>
      <w:r>
        <w:t xml:space="preserve">risk register reviewed</w:t>
      </w:r>
      <w:r>
        <w:t xml:space="preserve"> </w:t>
      </w:r>
      <w:r>
        <w:rPr>
          <w:b/>
          <w:bCs/>
        </w:rPr>
        <w:t xml:space="preserve">every sprint</w:t>
      </w:r>
      <w:r>
        <w:t xml:space="preserve">; each risk has L (likelihood), I (impact), mitigation, and owner; new risks logged in</w:t>
      </w:r>
      <w:r>
        <w:t xml:space="preserve"> </w:t>
      </w:r>
      <w:hyperlink w:anchor="X7c127fed55bc99364e804d184ecf3110f2fe24c">
        <w:r>
          <w:rPr>
            <w:rStyle w:val="Hyperlink"/>
          </w:rPr>
          <w:t xml:space="preserve">Issue Management</w:t>
        </w:r>
      </w:hyperlink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risk</w:t>
      </w:r>
      <w:r>
        <w:t xml:space="preserve"> </w:t>
      </w:r>
      <w:r>
        <w:t xml:space="preserve">label; top risks reported at each gate.</w:t>
      </w:r>
    </w:p>
    <w:p>
      <w:r>
        <w:pict>
          <v:rect style="width:0;height:1.5pt" o:hralign="center" o:hrstd="t" o:hr="t"/>
        </w:pict>
      </w:r>
    </w:p>
    <w:bookmarkEnd w:id="43"/>
    <w:bookmarkStart w:id="44" w:name="X7c127fed55bc99364e804d184ecf3110f2fe24c"/>
    <w:p>
      <w:pPr>
        <w:pStyle w:val="Heading2"/>
      </w:pPr>
      <w:r>
        <w:t xml:space="preserve">23. Issue Management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Tracker:</w:t>
      </w:r>
      <w:r>
        <w:t xml:space="preserve"> </w:t>
      </w:r>
      <w:r>
        <w:t xml:space="preserve">GitHub Issues (</w:t>
      </w:r>
      <w:hyperlink w:anchor="appendix-b--assumption-register">
        <w:r>
          <w:rPr>
            <w:rStyle w:val="Hyperlink"/>
          </w:rPr>
          <w:t xml:space="preserve">SA-05</w:t>
        </w:r>
      </w:hyperlink>
      <w:r>
        <w:t xml:space="preserve">), linked to PRs and commits (Conventional Commit footers / “Closes #”).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Types/labels: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tech-debt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a11y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</w:t>
      </w:r>
      <w:r>
        <w:t xml:space="preserve">; phase labels</w:t>
      </w:r>
      <w:r>
        <w:t xml:space="preserve"> </w:t>
      </w:r>
      <w:r>
        <w:rPr>
          <w:rStyle w:val="VerbatimChar"/>
        </w:rPr>
        <w:t xml:space="preserve">P2/P3/P4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Severity (defects):</w:t>
      </w:r>
      <w:r>
        <w:t xml:space="preserve"> </w:t>
      </w:r>
      <w:r>
        <w:t xml:space="preserve">S1 blocker (prod down / data loss) · S2 major (feature broken, no workaround) · S3 minor (workaround exists) · S4 cosmetic.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Triage:</w:t>
      </w:r>
      <w:r>
        <w:t xml:space="preserve"> </w:t>
      </w:r>
      <w:r>
        <w:t xml:space="preserve">new issues triaged within one working day; S1/S2 interrupt the sprint; S3/S4 enter the backlog.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Traceability:</w:t>
      </w:r>
      <w:r>
        <w:t xml:space="preserve"> </w:t>
      </w:r>
      <w:r>
        <w:t xml:space="preserve">every issue references the SRS/SDD ID(s) it affects; every fix references its issue and adds a regression test.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Definition of resolved:</w:t>
      </w:r>
      <w:r>
        <w:t xml:space="preserve"> </w:t>
      </w:r>
      <w:r>
        <w:t xml:space="preserve">fix merged (CI green), regression test added, verified against acceptance, closed with a note.</w:t>
      </w:r>
    </w:p>
    <w:p>
      <w:r>
        <w:pict>
          <v:rect style="width:0;height:1.5pt" o:hralign="center" o:hrstd="t" o:hr="t"/>
        </w:pict>
      </w:r>
    </w:p>
    <w:bookmarkEnd w:id="44"/>
    <w:bookmarkStart w:id="45" w:name="X17b137da2ab7cd7a2679e0634a46c594e956106"/>
    <w:p>
      <w:pPr>
        <w:pStyle w:val="Heading2"/>
      </w:pPr>
      <w:r>
        <w:t xml:space="preserve">24. Communication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Async daily status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short written update (blockers).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 planning</w:t>
            </w:r>
          </w:p>
        </w:tc>
        <w:tc>
          <w:tcPr/>
          <w:p>
            <w:pPr>
              <w:pStyle w:val="Compact"/>
            </w:pPr>
            <w:r>
              <w:t xml:space="preserve">per sprint</w:t>
            </w:r>
          </w:p>
        </w:tc>
        <w:tc>
          <w:tcPr/>
          <w:p>
            <w:pPr>
              <w:pStyle w:val="Compact"/>
            </w:pPr>
            <w:r>
              <w:t xml:space="preserve">team (+PO)</w:t>
            </w:r>
          </w:p>
        </w:tc>
        <w:tc>
          <w:tcPr/>
          <w:p>
            <w:pPr>
              <w:pStyle w:val="Compact"/>
            </w:pPr>
            <w:r>
              <w:t xml:space="preserve">committed sprint backlog.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 review/demo</w:t>
            </w:r>
          </w:p>
        </w:tc>
        <w:tc>
          <w:tcPr/>
          <w:p>
            <w:pPr>
              <w:pStyle w:val="Compact"/>
            </w:pPr>
            <w:r>
              <w:t xml:space="preserve">per sprint</w:t>
            </w:r>
          </w:p>
        </w:tc>
        <w:tc>
          <w:tcPr/>
          <w:p>
            <w:pPr>
              <w:pStyle w:val="Compact"/>
            </w:pPr>
            <w:r>
              <w:t xml:space="preserve">team + PO</w:t>
            </w:r>
          </w:p>
        </w:tc>
        <w:tc>
          <w:tcPr/>
          <w:p>
            <w:pPr>
              <w:pStyle w:val="Compact"/>
            </w:pPr>
            <w:r>
              <w:t xml:space="preserve">demo of vertical slices vs acceptance.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 retrospective</w:t>
            </w:r>
          </w:p>
        </w:tc>
        <w:tc>
          <w:tcPr/>
          <w:p>
            <w:pPr>
              <w:pStyle w:val="Compact"/>
            </w:pPr>
            <w:r>
              <w:t xml:space="preserve">per sprint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process improvements.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Phase-gate review</w:t>
            </w:r>
          </w:p>
        </w:tc>
        <w:tc>
          <w:tcPr/>
          <w:p>
            <w:pPr>
              <w:pStyle w:val="Compact"/>
            </w:pPr>
            <w:r>
              <w:t xml:space="preserve">per phase (M0,M5,M6,M7)</w:t>
            </w:r>
          </w:p>
        </w:tc>
        <w:tc>
          <w:tcPr/>
          <w:p>
            <w:pPr>
              <w:pStyle w:val="Compact"/>
            </w:pPr>
            <w:r>
              <w:t xml:space="preserve">team +</w:t>
            </w:r>
            <w:r>
              <w:t xml:space="preserve"> </w:t>
            </w:r>
            <w:r>
              <w:rPr>
                <w:b/>
                <w:bCs/>
              </w:rP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acceptance sign-off / go-no-go.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review</w:t>
            </w:r>
          </w:p>
        </w:tc>
        <w:tc>
          <w:tcPr/>
          <w:p>
            <w:pPr>
              <w:pStyle w:val="Compact"/>
            </w:pPr>
            <w:r>
              <w:t xml:space="preserve">per sprint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updated risk register.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Ad-hoc decision record</w:t>
            </w:r>
          </w:p>
        </w:tc>
        <w:tc>
          <w:tcPr/>
          <w:p>
            <w:pPr>
              <w:pStyle w:val="Compact"/>
            </w:pPr>
            <w:r>
              <w:t xml:space="preserve">as needed</w:t>
            </w:r>
          </w:p>
        </w:tc>
        <w:tc>
          <w:tcPr/>
          <w:p>
            <w:pPr>
              <w:pStyle w:val="Compact"/>
            </w:pPr>
            <w:r>
              <w:t xml:space="preserve">R-TL</w:t>
            </w:r>
          </w:p>
        </w:tc>
        <w:tc>
          <w:tcPr/>
          <w:p>
            <w:pPr>
              <w:pStyle w:val="Compact"/>
            </w:pPr>
            <w:r>
              <w:t xml:space="preserve">ADR in</w:t>
            </w:r>
            <w:r>
              <w:t xml:space="preserve"> </w:t>
            </w:r>
            <w:r>
              <w:rPr>
                <w:rStyle w:val="VerbatimChar"/>
              </w:rPr>
              <w:t xml:space="preserve">vault/08 ADR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Channels:</w:t>
      </w:r>
      <w:r>
        <w:t xml:space="preserve"> </w:t>
      </w:r>
      <w:r>
        <w:t xml:space="preserve">repository (issues/PRs) is the system of record; synchronous calls for gate reviews; decisions captured as ADRs (structure) + Claude-Mem (rationale).</w:t>
      </w:r>
      <w:r>
        <w:t xml:space="preserve"> </w:t>
      </w:r>
      <w:r>
        <w:rPr>
          <w:b/>
          <w:bCs/>
        </w:rPr>
        <w:t xml:space="preserve">Reporting:</w:t>
      </w:r>
      <w:r>
        <w:t xml:space="preserve"> </w:t>
      </w:r>
      <w:r>
        <w:t xml:space="preserve">a one-page status per sprint (progress vs milestones, risks, defects, next gate).</w:t>
      </w:r>
    </w:p>
    <w:p>
      <w:r>
        <w:pict>
          <v:rect style="width:0;height:1.5pt" o:hralign="center" o:hrstd="t" o:hr="t"/>
        </w:pict>
      </w:r>
    </w:p>
    <w:bookmarkEnd w:id="45"/>
    <w:bookmarkStart w:id="46" w:name="Xc1667bad2838613ad799ea9f5cdba61081d7f61"/>
    <w:p>
      <w:pPr>
        <w:pStyle w:val="Heading2"/>
      </w:pPr>
      <w:r>
        <w:t xml:space="preserve">25. Change Management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Baselines under change control:</w:t>
      </w:r>
      <w:r>
        <w:t xml:space="preserve"> </w:t>
      </w:r>
      <w:r>
        <w:t xml:space="preserve">approved SRS, SDD, SPMP; the database schema; the API contract.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Change request (CR) flow:</w:t>
      </w:r>
      <w:r>
        <w:t xml:space="preserve"> </w:t>
      </w:r>
      <w:r>
        <w:t xml:space="preserve">raise CR (issue,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label) →</w:t>
      </w:r>
      <w:r>
        <w:t xml:space="preserve"> </w:t>
      </w:r>
      <w:r>
        <w:rPr>
          <w:b/>
          <w:bCs/>
        </w:rPr>
        <w:t xml:space="preserve">impact analysis</w:t>
      </w:r>
      <w:r>
        <w:t xml:space="preserve"> </w:t>
      </w:r>
      <w:r>
        <w:t xml:space="preserve">against SRS/SDD/schedule/cost → decision (R-TL + R-PM, client for scope/cost) → update the affected baselined document with a version bump → implement.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Schema changes</w:t>
      </w:r>
      <w:r>
        <w:t xml:space="preserve"> </w:t>
      </w:r>
      <w:r>
        <w:t xml:space="preserve">additionally require a migration + review and a</w:t>
      </w:r>
      <w:r>
        <w:t xml:space="preserve"> </w:t>
      </w:r>
      <w:r>
        <w:rPr>
          <w:rStyle w:val="VerbatimChar"/>
        </w:rPr>
        <w:t xml:space="preserve">migrate:fresh</w:t>
      </w:r>
      <w:r>
        <w:t xml:space="preserve">→</w:t>
      </w:r>
      <w:r>
        <w:rPr>
          <w:rStyle w:val="VerbatimChar"/>
        </w:rPr>
        <w:t xml:space="preserve">rollback</w:t>
      </w:r>
      <w:r>
        <w:t xml:space="preserve">→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verification (</w:t>
      </w:r>
      <w:hyperlink w:anchor="Xa39a3ee5e6b4b0d3255bfef95601890afd80709">
        <w:r>
          <w:rPr>
            <w:rStyle w:val="Hyperlink"/>
          </w:rPr>
          <w:t xml:space="preserve">CON-02</w:t>
        </w:r>
      </w:hyperlink>
      <w:r>
        <w:t xml:space="preserve">,</w:t>
      </w:r>
      <w:r>
        <w:t xml:space="preserve"> </w:t>
      </w:r>
      <w:hyperlink w:anchor="X4f9d998372b875b89ba3654044a53a492003f26">
        <w:r>
          <w:rPr>
            <w:rStyle w:val="Hyperlink"/>
          </w:rPr>
          <w:t xml:space="preserve">§20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seven open product decisions (</w:t>
      </w:r>
      <w:hyperlink w:anchor="Xa39a3ee5e6b4b0d3255bfef95601890afd80709">
        <w:r>
          <w:rPr>
            <w:rStyle w:val="Hyperlink"/>
            <w:b/>
            <w:bCs/>
          </w:rPr>
          <w:t xml:space="preserve">SRS</w:t>
        </w:r>
        <w:r>
          <w:rPr>
            <w:rStyle w:val="Hyperlink"/>
            <w:b/>
            <w:bCs/>
          </w:rPr>
          <w:t xml:space="preserve"> </w:t>
        </w:r>
        <w:r>
          <w:rPr>
            <w:rStyle w:val="VerbatimChar"/>
            <w:b/>
            <w:bCs/>
          </w:rPr>
          <w:t xml:space="preserve">OI-01..07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are pre-registered change items (single vs multi-role, self-registration, MFA, QR expiry, SLA model, auto-escalation, confirm NFR targets). Each must be resolved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phase it affects; resolution updates the SRS to v1.1 and cascades to the SDD/SPMP as needed.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Document versioning:</w:t>
      </w:r>
      <w:r>
        <w:t xml:space="preserve"> </w:t>
      </w:r>
      <w:r>
        <w:t xml:space="preserve">SemVer-style for docs (</w:t>
      </w:r>
      <w:r>
        <w:rPr>
          <w:rStyle w:val="VerbatimChar"/>
        </w:rPr>
        <w:t xml:space="preserve">1.0 → 1.1</w:t>
      </w:r>
      <w:r>
        <w:t xml:space="preserve">); revision history table in each document; superseded versions retained.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silent scope change:</w:t>
      </w:r>
      <w:r>
        <w:t xml:space="preserve"> </w:t>
      </w:r>
      <w:r>
        <w:t xml:space="preserve">anything outside the approved SRS scope is a CR, not a task.</w:t>
      </w:r>
    </w:p>
    <w:p>
      <w:r>
        <w:pict>
          <v:rect style="width:0;height:1.5pt" o:hralign="center" o:hrstd="t" o:hr="t"/>
        </w:pict>
      </w:r>
    </w:p>
    <w:bookmarkEnd w:id="46"/>
    <w:bookmarkStart w:id="47" w:name="Xe0c21efbbf54bff1aef621db44d3f72082755a8"/>
    <w:p>
      <w:pPr>
        <w:pStyle w:val="Heading2"/>
      </w:pPr>
      <w:r>
        <w:t xml:space="preserve">26. Deployment Strategy</w:t>
      </w:r>
    </w:p>
    <w:p>
      <w:pPr>
        <w:pStyle w:val="FirstParagraph"/>
      </w:pPr>
      <w:r>
        <w:t xml:space="preserve">Architecture references: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§5 (Deployment)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§37 (Deployment diagrams)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Environments:</w:t>
      </w:r>
      <w:r>
        <w:t xml:space="preserve"> </w:t>
      </w:r>
      <w:r>
        <w:rPr>
          <w:b/>
          <w:bCs/>
        </w:rPr>
        <w:t xml:space="preserve">development</w:t>
      </w:r>
      <w:r>
        <w:t xml:space="preserve"> </w:t>
      </w:r>
      <w:r>
        <w:t xml:space="preserve">(Docker on workstation) →</w:t>
      </w:r>
      <w:r>
        <w:t xml:space="preserve"> </w:t>
      </w:r>
      <w:r>
        <w:rPr>
          <w:b/>
          <w:bCs/>
        </w:rPr>
        <w:t xml:space="preserve">staging</w:t>
      </w:r>
      <w:r>
        <w:t xml:space="preserve"> </w:t>
      </w:r>
      <w:r>
        <w:t xml:space="preserve">(production-like, used for UAT and release validation) →</w:t>
      </w:r>
      <w:r>
        <w:t xml:space="preserve"> </w:t>
      </w:r>
      <w:r>
        <w:rPr>
          <w:b/>
          <w:bCs/>
        </w:rPr>
        <w:t xml:space="preserve">production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Production shape:</w:t>
      </w:r>
      <w:r>
        <w:t xml:space="preserve"> </w:t>
      </w:r>
      <w:r>
        <w:t xml:space="preserve">TLS-terminating edge; stateless Laravel app containers scaled horizontally behind it; the SPA served as a static build; Redis for cache/session/queue; separate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scheduler</w:t>
      </w:r>
      <w:r>
        <w:t xml:space="preserve"> </w:t>
      </w:r>
      <w:r>
        <w:t xml:space="preserve">workers; managed/backed-up PostgreSQL (</w:t>
      </w:r>
      <w:hyperlink w:anchor="Xa39a3ee5e6b4b0d3255bfef95601890afd80709">
        <w:r>
          <w:rPr>
            <w:rStyle w:val="Hyperlink"/>
          </w:rPr>
          <w:t xml:space="preserve">SDD §5.2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§9.1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Release procedure:</w:t>
      </w:r>
      <w:r>
        <w:t xml:space="preserve"> </w:t>
      </w:r>
      <w:r>
        <w:t xml:space="preserve">build tagged image + SPA → deploy to staging → run migrations → smoke + acceptance on staging →</w:t>
      </w:r>
      <w:r>
        <w:t xml:space="preserve"> </w:t>
      </w:r>
      <w:r>
        <w:rPr>
          <w:b/>
          <w:bCs/>
        </w:rPr>
        <w:t xml:space="preserve">client sign-off</w:t>
      </w:r>
      <w:r>
        <w:t xml:space="preserve"> </w:t>
      </w:r>
      <w:r>
        <w:t xml:space="preserve">→ promote to production (rolling/blue-green on the stateless tier for near-zero downtime) → run migrations → post-deploy health check (</w:t>
      </w:r>
      <w:r>
        <w:rPr>
          <w:rStyle w:val="VerbatimChar"/>
        </w:rPr>
        <w:t xml:space="preserve">/up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Database migrations:</w:t>
      </w:r>
      <w:r>
        <w:t xml:space="preserve"> </w:t>
      </w:r>
      <w:r>
        <w:t xml:space="preserve">forward-only in production; destructive changes gated by a pre-deploy backup and a rollback plan.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Config/secrets:</w:t>
      </w:r>
      <w:r>
        <w:t xml:space="preserve"> </w:t>
      </w:r>
      <w:r>
        <w:t xml:space="preserve">injected via environment/secrets manager;</w:t>
      </w:r>
      <w:r>
        <w:t xml:space="preserve"> </w:t>
      </w:r>
      <w:r>
        <w:rPr>
          <w:rStyle w:val="VerbatimChar"/>
        </w:rPr>
        <w:t xml:space="preserve">SANCTUM_STATEFUL_DOMAINS</w:t>
      </w:r>
      <w:r>
        <w:t xml:space="preserve">/</w:t>
      </w:r>
      <w:r>
        <w:rPr>
          <w:rStyle w:val="VerbatimChar"/>
        </w:rPr>
        <w:t xml:space="preserve">SESSION_DOMAIN</w:t>
      </w:r>
      <w:r>
        <w:t xml:space="preserve"> </w:t>
      </w:r>
      <w:r>
        <w:t xml:space="preserve">set to the production origin.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Rollback:</w:t>
      </w:r>
      <w:r>
        <w:t xml:space="preserve"> </w:t>
      </w:r>
      <w:r>
        <w:t xml:space="preserve">previous image + (if needed) DB restore (</w:t>
      </w:r>
      <w:hyperlink w:anchor="Xcaa1106376335f5b670877030f0b42385e0b021">
        <w:r>
          <w:rPr>
            <w:rStyle w:val="Hyperlink"/>
          </w:rPr>
          <w:t xml:space="preserve">§27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[SA-06]</w:t>
      </w:r>
      <w:r>
        <w:t xml:space="preserve"> </w:t>
      </w:r>
      <w:r>
        <w:t xml:space="preserve">The concrete production hosting target (managed containers vs VM, managed Postgres vs self-hosted) is confirmed with the client before M5; the design is host-agnostic.</w:t>
      </w:r>
    </w:p>
    <w:p>
      <w:r>
        <w:pict>
          <v:rect style="width:0;height:1.5pt" o:hralign="center" o:hrstd="t" o:hr="t"/>
        </w:pict>
      </w:r>
    </w:p>
    <w:bookmarkEnd w:id="47"/>
    <w:bookmarkStart w:id="48" w:name="Xcaa1106376335f5b670877030f0b42385e0b021"/>
    <w:p>
      <w:pPr>
        <w:pStyle w:val="Heading2"/>
      </w:pPr>
      <w:r>
        <w:t xml:space="preserve">27. Backup and Recovery Strategy</w:t>
      </w:r>
    </w:p>
    <w:p>
      <w:pPr>
        <w:pStyle w:val="FirstParagraph"/>
      </w:pPr>
      <w:r>
        <w:t xml:space="preserve">Realizes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NFR-AVL-003/004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Backups:</w:t>
      </w:r>
      <w:r>
        <w:t xml:space="preserve"> </w:t>
      </w:r>
      <w:r>
        <w:t xml:space="preserve">PostgreSQL dumps via the existing</w:t>
      </w:r>
      <w:r>
        <w:t xml:space="preserve"> </w:t>
      </w:r>
      <w:r>
        <w:rPr>
          <w:rStyle w:val="VerbatimChar"/>
        </w:rPr>
        <w:t xml:space="preserve">scripts/backup.sh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pg_dump | gzip → backups/&lt;db&gt;-&lt;ts&gt;.sql.gz</w:t>
      </w:r>
      <w:r>
        <w:t xml:space="preserve">); in production, scheduled (cron/scheduler) and shipped</w:t>
      </w:r>
      <w:r>
        <w:t xml:space="preserve"> </w:t>
      </w:r>
      <w:r>
        <w:rPr>
          <w:b/>
          <w:bCs/>
        </w:rPr>
        <w:t xml:space="preserve">off-site</w:t>
      </w:r>
      <w:r>
        <w:t xml:space="preserve">, with WAL/PITR enabled where the hosting supports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Targets:</w:t>
      </w:r>
      <w:r>
        <w:t xml:space="preserve"> </w:t>
      </w:r>
      <w:r>
        <w:rPr>
          <w:b/>
          <w:bCs/>
        </w:rPr>
        <w:t xml:space="preserve">RPO ≤ 24 h</w:t>
      </w:r>
      <w:r>
        <w:t xml:space="preserve"> </w:t>
      </w:r>
      <w:r>
        <w:t xml:space="preserve">(target ≤ 1 h with PITR);</w:t>
      </w:r>
      <w:r>
        <w:t xml:space="preserve"> </w:t>
      </w:r>
      <w:r>
        <w:rPr>
          <w:b/>
          <w:bCs/>
        </w:rPr>
        <w:t xml:space="preserve">RTO ≤ 4 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Restore:</w:t>
      </w:r>
      <w:r>
        <w:t xml:space="preserve"> </w:t>
      </w:r>
      <w:r>
        <w:rPr>
          <w:rStyle w:val="VerbatimChar"/>
        </w:rPr>
        <w:t xml:space="preserve">scripts/restore.sh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restore FILE=…</w:t>
      </w:r>
      <w:r>
        <w:t xml:space="preserve">); a</w:t>
      </w:r>
      <w:r>
        <w:t xml:space="preserve"> </w:t>
      </w:r>
      <w:r>
        <w:rPr>
          <w:b/>
          <w:bCs/>
        </w:rPr>
        <w:t xml:space="preserve">documented restore drill</w:t>
      </w:r>
      <w:r>
        <w:t xml:space="preserve"> </w:t>
      </w:r>
      <w:r>
        <w:t xml:space="preserve">is performed before M5 and periodically thereafter (</w:t>
      </w:r>
      <w:hyperlink w:anchor="Xa39a3ee5e6b4b0d3255bfef95601890afd80709">
        <w:r>
          <w:rPr>
            <w:rStyle w:val="Hyperlink"/>
          </w:rPr>
          <w:t xml:space="preserve">NFR-AVL-004</w:t>
        </w:r>
      </w:hyperlink>
      <w:r>
        <w:t xml:space="preserve">) — an unrehearsed backup is treated as no backup (</w:t>
      </w:r>
      <w:hyperlink w:anchor="Xa39a3ee5e6b4b0d3255bfef95601890afd80709">
        <w:r>
          <w:rPr>
            <w:rStyle w:val="Hyperlink"/>
          </w:rPr>
          <w:t xml:space="preserve">RSK-09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Retention:</w:t>
      </w:r>
      <w:r>
        <w:t xml:space="preserve"> </w:t>
      </w:r>
      <w:r>
        <w:t xml:space="preserve">backups retained per policy; PII and high-volume logs pruned per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NFR-SEC-015</w:t>
        </w:r>
      </w:hyperlink>
      <w:r>
        <w:t xml:space="preserve"> </w:t>
      </w:r>
      <w:r>
        <w:t xml:space="preserve">while honoring legal holds.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Backup inventory: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backup_history</w:t>
      </w:r>
      <w:r>
        <w:t xml:space="preserve"> </w:t>
      </w:r>
      <w:r>
        <w:t xml:space="preserve">table records backup runs (type/status/location/size) for auditability.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File assets:</w:t>
      </w:r>
      <w:r>
        <w:t xml:space="preserve"> </w:t>
      </w:r>
      <w:r>
        <w:t xml:space="preserve">attachment/repair-image storage included in the backup scope (stored outside the web root,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NFR-SEC-007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8"/>
    <w:bookmarkStart w:id="49" w:name="Xc24e2f63330fbcd95a9d9d459af6d05d097a40f"/>
    <w:p>
      <w:pPr>
        <w:pStyle w:val="Heading2"/>
      </w:pPr>
      <w:r>
        <w:t xml:space="preserve">28. Monitoring Strategy</w:t>
      </w:r>
    </w:p>
    <w:p>
      <w:pPr>
        <w:pStyle w:val="FirstParagraph"/>
      </w:pPr>
      <w:r>
        <w:t xml:space="preserve">Realizes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NFR-OBS-*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VerbatimChar"/>
          </w:rPr>
          <w:t xml:space="preserve">NFR-AVL-001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Health:</w:t>
      </w:r>
      <w:r>
        <w:t xml:space="preserve"> </w:t>
      </w:r>
      <w:r>
        <w:t xml:space="preserve">framework</w:t>
      </w:r>
      <w:r>
        <w:t xml:space="preserve"> </w:t>
      </w:r>
      <w:r>
        <w:rPr>
          <w:rStyle w:val="VerbatimChar"/>
        </w:rPr>
        <w:t xml:space="preserve">/up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(DB + Redis reachability) feed orchestrator liveness/readiness and uptime monitoring (</w:t>
      </w:r>
      <w:hyperlink w:anchor="Xa39a3ee5e6b4b0d3255bfef95601890afd80709">
        <w:r>
          <w:rPr>
            <w:rStyle w:val="Hyperlink"/>
          </w:rPr>
          <w:t xml:space="preserve">SDD §5.2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Structured logs</w:t>
      </w:r>
      <w:r>
        <w:t xml:space="preserve"> </w:t>
      </w:r>
      <w:r>
        <w:t xml:space="preserve">with per-request correlation ids propagated to jobs and provider calls (</w:t>
      </w:r>
      <w:hyperlink w:anchor="Xa39a3ee5e6b4b0d3255bfef95601890afd80709">
        <w:r>
          <w:rPr>
            <w:rStyle w:val="Hyperlink"/>
          </w:rPr>
          <w:t xml:space="preserve">SDD §20</w:t>
        </w:r>
      </w:hyperlink>
      <w:r>
        <w:t xml:space="preserve">); shipped to a log aggregator in production.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Metrics:</w:t>
      </w:r>
      <w:r>
        <w:t xml:space="preserve"> </w:t>
      </w:r>
      <w:r>
        <w:t xml:space="preserve">request latency (vs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§13</w:t>
        </w:r>
      </w:hyperlink>
      <w:r>
        <w:t xml:space="preserve"> </w:t>
      </w:r>
      <w:r>
        <w:t xml:space="preserve">p95 targets), error rate, queue depth/failure rate, DB connections;</w:t>
      </w:r>
      <w:r>
        <w:t xml:space="preserve"> </w:t>
      </w:r>
      <w:r>
        <w:rPr>
          <w:b/>
          <w:bCs/>
        </w:rPr>
        <w:t xml:space="preserve">AI token/latency</w:t>
      </w:r>
      <w:r>
        <w:t xml:space="preserve"> </w:t>
      </w:r>
      <w:r>
        <w:t xml:space="preserve">captured on analysis/conversation rows (</w:t>
      </w:r>
      <w:hyperlink w:anchor="Xa39a3ee5e6b4b0d3255bfef95601890afd80709">
        <w:r>
          <w:rPr>
            <w:rStyle w:val="Hyperlink"/>
          </w:rPr>
          <w:t xml:space="preserve">NFR-OBS-003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Alerting:</w:t>
      </w:r>
      <w:r>
        <w:t xml:space="preserve"> </w:t>
      </w:r>
      <w:r>
        <w:t xml:space="preserve">on health failure, error-rate spikes, queue backlog, failed backups, SLA-breach volume, and (P3) AI cost/latency thresholds.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Availability:</w:t>
      </w:r>
      <w:r>
        <w:t xml:space="preserve"> </w:t>
      </w:r>
      <w:r>
        <w:t xml:space="preserve">measured against</w:t>
      </w:r>
      <w:r>
        <w:t xml:space="preserve"> </w:t>
      </w:r>
      <w:r>
        <w:rPr>
          <w:b/>
          <w:bCs/>
        </w:rPr>
        <w:t xml:space="preserve">≥ 99.5%</w:t>
      </w:r>
      <w:r>
        <w:t xml:space="preserve"> </w:t>
      </w:r>
      <w:r>
        <w:t xml:space="preserve">business-hours target (</w:t>
      </w:r>
      <w:hyperlink w:anchor="Xa39a3ee5e6b4b0d3255bfef95601890afd80709">
        <w:r>
          <w:rPr>
            <w:rStyle w:val="Hyperlink"/>
          </w:rPr>
          <w:t xml:space="preserve">NFR-AVL-001</w:t>
        </w:r>
      </w:hyperlink>
      <w:r>
        <w:t xml:space="preserve">); planned downtime scheduled via</w:t>
      </w:r>
      <w:r>
        <w:t xml:space="preserve"> </w:t>
      </w:r>
      <w:r>
        <w:rPr>
          <w:rStyle w:val="VerbatimChar"/>
        </w:rPr>
        <w:t xml:space="preserve">maintenance_windows</w:t>
      </w:r>
      <w:r>
        <w:t xml:space="preserve"> </w:t>
      </w:r>
      <w:r>
        <w:t xml:space="preserve">and announced.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Security events:</w:t>
      </w:r>
      <w:r>
        <w:t xml:space="preserve"> </w:t>
      </w:r>
      <w:r>
        <w:t xml:space="preserve">login/lockout/permission-change and audit-trail volume monitored (</w:t>
      </w:r>
      <w:hyperlink w:anchor="X62d5d21cd56884c64b466b96134167705d5da4b">
        <w:r>
          <w:rPr>
            <w:rStyle w:val="Hyperlink"/>
          </w:rPr>
          <w:t xml:space="preserve">§29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9"/>
    <w:bookmarkStart w:id="50" w:name="X62d5d21cd56884c64b466b96134167705d5da4b"/>
    <w:p>
      <w:pPr>
        <w:pStyle w:val="Heading2"/>
      </w:pPr>
      <w:r>
        <w:t xml:space="preserve">29. Security Management</w:t>
      </w:r>
    </w:p>
    <w:p>
      <w:pPr>
        <w:pStyle w:val="FirstParagraph"/>
      </w:pPr>
      <w:r>
        <w:t xml:space="preserve">Design references: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§29 (Security Architecture)</w:t>
        </w:r>
      </w:hyperlink>
      <w:r>
        <w:t xml:space="preserve"> </w:t>
      </w:r>
      <w:r>
        <w:t xml:space="preserve">implementing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§12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Ownership:</w:t>
      </w:r>
      <w:r>
        <w:t xml:space="preserve"> </w:t>
      </w:r>
      <w:r>
        <w:t xml:space="preserve">R-SEC owns security posture; security is a</w:t>
      </w:r>
      <w:r>
        <w:t xml:space="preserve"> </w:t>
      </w:r>
      <w:r>
        <w:rPr>
          <w:b/>
          <w:bCs/>
        </w:rPr>
        <w:t xml:space="preserve">release gate</w:t>
      </w:r>
      <w:r>
        <w:t xml:space="preserve"> </w:t>
      </w:r>
      <w:r>
        <w:t xml:space="preserve">each phase (DL-09).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Secrets:</w:t>
      </w:r>
      <w:r>
        <w:t xml:space="preserve"> </w:t>
      </w:r>
      <w:r>
        <w:t xml:space="preserve">managed via a secrets manager in production; least-privilege DB role (not the dev superuser); never committed (</w:t>
      </w:r>
      <w:r>
        <w:rPr>
          <w:rStyle w:val="VerbatimChar"/>
        </w:rPr>
        <w:t xml:space="preserve">docs/ENVIRONMENT.md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Dependency &amp; code security:</w:t>
      </w:r>
      <w:r>
        <w:t xml:space="preserve"> </w:t>
      </w:r>
      <w:r>
        <w:t xml:space="preserve">dependency vulnerability scanning in CI; the repo’s</w:t>
      </w:r>
      <w:r>
        <w:t xml:space="preserve"> </w:t>
      </w:r>
      <w:r>
        <w:rPr>
          <w:rStyle w:val="VerbatimChar"/>
        </w:rPr>
        <w:t xml:space="preserve">security-review</w:t>
      </w:r>
      <w:r>
        <w:t xml:space="preserve"> </w:t>
      </w:r>
      <w:r>
        <w:t xml:space="preserve">tooling run on security-sensitive PRs; static analysis (Larastan) enforced.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Application controls (verified per phase):</w:t>
      </w:r>
      <w:r>
        <w:t xml:space="preserve"> </w:t>
      </w:r>
      <w:r>
        <w:t xml:space="preserve">uuid-only external ids, deny-by-default RBAC, Sanctum first-party cookies + CSRF, server-side validation, output encoding, file-upload allow-list + checksum, append-only audit, rate limiting (</w:t>
      </w:r>
      <w:hyperlink w:anchor="Xa39a3ee5e6b4b0d3255bfef95601890afd80709">
        <w:r>
          <w:rPr>
            <w:rStyle w:val="Hyperlink"/>
          </w:rPr>
          <w:t xml:space="preserve">SRS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NFR-SEC-001..017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AI data governance (P3):</w:t>
      </w:r>
      <w:r>
        <w:t xml:space="preserve"> </w:t>
      </w:r>
      <w:r>
        <w:t xml:space="preserve">data minimization/redaction before any Gemini call; AI advisory-only; transparency and disable switch (</w:t>
      </w:r>
      <w:hyperlink w:anchor="Xa39a3ee5e6b4b0d3255bfef95601890afd80709">
        <w:r>
          <w:rPr>
            <w:rStyle w:val="Hyperlink"/>
          </w:rPr>
          <w:t xml:space="preserve">SRS §17.5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VerbatimChar"/>
          </w:rPr>
          <w:t xml:space="preserve">RSK-02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Access control (project):</w:t>
      </w:r>
      <w:r>
        <w:t xml:space="preserve"> </w:t>
      </w:r>
      <w:r>
        <w:t xml:space="preserve">production access least-privilege; audit of privileged actions (</w:t>
      </w:r>
      <w:hyperlink w:anchor="Xa39a3ee5e6b4b0d3255bfef95601890afd80709">
        <w:r>
          <w:rPr>
            <w:rStyle w:val="Hyperlink"/>
          </w:rPr>
          <w:t xml:space="preserve">NFR-SEC-017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Incident response:</w:t>
      </w:r>
      <w:r>
        <w:t xml:space="preserve"> </w:t>
      </w:r>
      <w:r>
        <w:t xml:space="preserve">severity-based (align to</w:t>
      </w:r>
      <w:r>
        <w:t xml:space="preserve"> </w:t>
      </w:r>
      <w:hyperlink w:anchor="X7c127fed55bc99364e804d184ecf3110f2fe24c">
        <w:r>
          <w:rPr>
            <w:rStyle w:val="Hyperlink"/>
          </w:rPr>
          <w:t xml:space="preserve">issue severities</w:t>
        </w:r>
      </w:hyperlink>
      <w:r>
        <w:t xml:space="preserve">); S1 security incident → contain, assess, notify stakeholders, remediate, post-mortem + ADR.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Reviews:</w:t>
      </w:r>
      <w:r>
        <w:t xml:space="preserve"> </w:t>
      </w:r>
      <w:r>
        <w:t xml:space="preserve">a full security review precedes each phase GA; findings tracked as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issues and closed before release.</w:t>
      </w:r>
    </w:p>
    <w:p>
      <w:r>
        <w:pict>
          <v:rect style="width:0;height:1.5pt" o:hralign="center" o:hrstd="t" o:hr="t"/>
        </w:pict>
      </w:r>
    </w:p>
    <w:bookmarkEnd w:id="50"/>
    <w:bookmarkStart w:id="51" w:name="X50ba4783dd86237f8c9ac8b21f022691915a64f"/>
    <w:p>
      <w:pPr>
        <w:pStyle w:val="Heading2"/>
      </w:pPr>
      <w:r>
        <w:t xml:space="preserve">30. Acceptance Process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Basis:</w:t>
      </w:r>
      <w:r>
        <w:t xml:space="preserve"> </w:t>
      </w:r>
      <w:r>
        <w:t xml:space="preserve">the approved acceptance criteria in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§31</w:t>
        </w:r>
      </w:hyperlink>
      <w:r>
        <w:t xml:space="preserve"> </w:t>
      </w:r>
      <w:r>
        <w:t xml:space="preserve">— the six</w:t>
      </w:r>
      <w:r>
        <w:t xml:space="preserve"> </w:t>
      </w:r>
      <w:r>
        <w:rPr>
          <w:b/>
          <w:bCs/>
        </w:rPr>
        <w:t xml:space="preserve">global gates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AC-G1..G6</w:t>
      </w:r>
      <w:r>
        <w:t xml:space="preserve"> </w:t>
      </w:r>
      <w:r>
        <w:t xml:space="preserve">plus per-feature criteria (</w:t>
      </w:r>
      <w:r>
        <w:rPr>
          <w:rStyle w:val="VerbatimChar"/>
        </w:rPr>
        <w:t xml:space="preserve">AC-TKT-*</w:t>
      </w:r>
      <w:r>
        <w:t xml:space="preserve">,</w:t>
      </w:r>
      <w:r>
        <w:t xml:space="preserve"> </w:t>
      </w:r>
      <w:r>
        <w:rPr>
          <w:rStyle w:val="VerbatimChar"/>
        </w:rPr>
        <w:t xml:space="preserve">AC-AI-*</w:t>
      </w:r>
      <w:r>
        <w:t xml:space="preserve">, etc.).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Per work item:</w:t>
      </w:r>
      <w:r>
        <w:t xml:space="preserve"> </w:t>
      </w:r>
      <w:r>
        <w:t xml:space="preserve">demonstrated against its acceptance criteria at sprint review (Definition of Done).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Per phase (formal):</w:t>
      </w:r>
      <w:r>
        <w:t xml:space="preserve"> </w:t>
      </w:r>
      <w:r>
        <w:t xml:space="preserve">an acceptance package is prepared for the phase-gate review — passing CI, coverage report, security review report, WCAG 2.2 AA audit report, load-test results, and UAT results against the operational scenarios (</w:t>
      </w:r>
      <w:hyperlink w:anchor="Xa39a3ee5e6b4b0d3255bfef95601890afd80709">
        <w:r>
          <w:rPr>
            <w:rStyle w:val="Hyperlink"/>
          </w:rPr>
          <w:t xml:space="preserve">SRS §26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UAT:</w:t>
      </w:r>
      <w:r>
        <w:t xml:space="preserve"> </w:t>
      </w:r>
      <w:r>
        <w:t xml:space="preserve">client-side users execute scripted scenarios on staging; defects triaged by severity; S1/S2 must be resolved before sign-off.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Sign-off:</w:t>
      </w:r>
      <w:r>
        <w:t xml:space="preserve"> </w:t>
      </w:r>
      <w:r>
        <w:t xml:space="preserve">the client formally approves the phase gate (</w:t>
      </w:r>
      <w:hyperlink w:anchor="X5cb12fe4ddcbbb458aceeecbc9e3be22fde76b5">
        <w:r>
          <w:rPr>
            <w:rStyle w:val="Hyperlink"/>
          </w:rPr>
          <w:t xml:space="preserve">M5</w:t>
        </w:r>
      </w:hyperlink>
      <w:r>
        <w:t xml:space="preserve">/</w:t>
      </w:r>
      <w:hyperlink w:anchor="X5cb12fe4ddcbbb458aceeecbc9e3be22fde76b5">
        <w:r>
          <w:rPr>
            <w:rStyle w:val="Hyperlink"/>
          </w:rPr>
          <w:t xml:space="preserve">M6</w:t>
        </w:r>
      </w:hyperlink>
      <w:r>
        <w:t xml:space="preserve">/</w:t>
      </w:r>
      <w:hyperlink w:anchor="X5cb12fe4ddcbbb458aceeecbc9e3be22fde76b5">
        <w:r>
          <w:rPr>
            <w:rStyle w:val="Hyperlink"/>
          </w:rPr>
          <w:t xml:space="preserve">M7</w:t>
        </w:r>
      </w:hyperlink>
      <w:r>
        <w:t xml:space="preserve">); approval authorizes production release and the start of the next phase.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Definition of acceptance:</w:t>
      </w:r>
      <w:r>
        <w:t xml:space="preserve"> </w:t>
      </w:r>
      <w:r>
        <w:t xml:space="preserve">all mandatory (</w:t>
      </w:r>
      <w:r>
        <w:rPr>
          <w:rStyle w:val="VerbatimChar"/>
        </w:rPr>
        <w:t xml:space="preserve">M</w:t>
      </w:r>
      <w:r>
        <w:t xml:space="preserve">) requirements for the phase pass;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items are explicitly excluded and remain in the roadmap.</w:t>
      </w:r>
    </w:p>
    <w:p>
      <w:r>
        <w:pict>
          <v:rect style="width:0;height:1.5pt" o:hralign="center" o:hrstd="t" o:hr="t"/>
        </w:pict>
      </w:r>
    </w:p>
    <w:bookmarkEnd w:id="51"/>
    <w:bookmarkStart w:id="52" w:name="Xf9f497fae0149d24face411099e20cd65ecbf75"/>
    <w:p>
      <w:pPr>
        <w:pStyle w:val="Heading2"/>
      </w:pPr>
      <w:r>
        <w:t xml:space="preserve">31. Maintenance Plan</w:t>
      </w:r>
    </w:p>
    <w:p>
      <w:pPr>
        <w:pStyle w:val="FirstParagraph"/>
      </w:pPr>
      <w:r>
        <w:t xml:space="preserve">Post-GA steady state (begins at</w:t>
      </w:r>
      <w:r>
        <w:t xml:space="preserve"> </w:t>
      </w:r>
      <w:hyperlink w:anchor="X5cb12fe4ddcbbb458aceeecbc9e3be22fde76b5">
        <w:r>
          <w:rPr>
            <w:rStyle w:val="Hyperlink"/>
          </w:rPr>
          <w:t xml:space="preserve">M5</w:t>
        </w:r>
      </w:hyperlink>
      <w:r>
        <w:t xml:space="preserve">, formalized at</w:t>
      </w:r>
      <w:r>
        <w:t xml:space="preserve"> </w:t>
      </w:r>
      <w:hyperlink w:anchor="X5cb12fe4ddcbbb458aceeecbc9e3be22fde76b5">
        <w:r>
          <w:rPr>
            <w:rStyle w:val="Hyperlink"/>
          </w:rPr>
          <w:t xml:space="preserve">M8</w:t>
        </w:r>
      </w:hyperlink>
      <w:r>
        <w:t xml:space="preserve">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Support model:</w:t>
      </w:r>
      <w:r>
        <w:t xml:space="preserve"> </w:t>
      </w:r>
      <w:r>
        <w:t xml:space="preserve">issue-tracker intake with the</w:t>
      </w:r>
      <w:r>
        <w:t xml:space="preserve"> </w:t>
      </w:r>
      <w:hyperlink w:anchor="X7c127fed55bc99364e804d184ecf3110f2fe24c">
        <w:r>
          <w:rPr>
            <w:rStyle w:val="Hyperlink"/>
          </w:rPr>
          <w:t xml:space="preserve">severity SLAs</w:t>
        </w:r>
      </w:hyperlink>
      <w:r>
        <w:t xml:space="preserve">; S1 hotfix path via</w:t>
      </w:r>
      <w:r>
        <w:t xml:space="preserve"> </w:t>
      </w:r>
      <w:r>
        <w:rPr>
          <w:rStyle w:val="VerbatimChar"/>
        </w:rPr>
        <w:t xml:space="preserve">hotfix/*</w:t>
      </w:r>
      <w:r>
        <w:t xml:space="preserve"> </w:t>
      </w:r>
      <w:r>
        <w:t xml:space="preserve">→ tag → deploy.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Corrective:</w:t>
      </w:r>
      <w:r>
        <w:t xml:space="preserve"> </w:t>
      </w:r>
      <w:r>
        <w:t xml:space="preserve">bug fixes with regression tests;</w:t>
      </w:r>
      <w:r>
        <w:t xml:space="preserve"> </w:t>
      </w:r>
      <w:r>
        <w:rPr>
          <w:b/>
          <w:bCs/>
        </w:rPr>
        <w:t xml:space="preserve">adaptive:</w:t>
      </w:r>
      <w:r>
        <w:t xml:space="preserve"> </w:t>
      </w:r>
      <w:r>
        <w:t xml:space="preserve">dependency/security updates on a scheduled cadence (e.g. monthly), each through CI;</w:t>
      </w:r>
      <w:r>
        <w:t xml:space="preserve"> </w:t>
      </w:r>
      <w:r>
        <w:rPr>
          <w:b/>
          <w:bCs/>
        </w:rPr>
        <w:t xml:space="preserve">perfective:</w:t>
      </w:r>
      <w:r>
        <w:t xml:space="preserve"> </w:t>
      </w:r>
      <w:r>
        <w:t xml:space="preserve">performance/UX improvements from monitoring and feedback;</w:t>
      </w:r>
      <w:r>
        <w:t xml:space="preserve"> </w:t>
      </w:r>
      <w:r>
        <w:rPr>
          <w:b/>
          <w:bCs/>
        </w:rPr>
        <w:t xml:space="preserve">preventive:</w:t>
      </w:r>
      <w:r>
        <w:t xml:space="preserve"> </w:t>
      </w:r>
      <w:r>
        <w:t xml:space="preserve">tech-debt sprints, backup restore drills, log/PII retention pruning (</w:t>
      </w:r>
      <w:hyperlink w:anchor="Xa39a3ee5e6b4b0d3255bfef95601890afd80709">
        <w:r>
          <w:rPr>
            <w:rStyle w:val="Hyperlink"/>
          </w:rPr>
          <w:t xml:space="preserve">NFR-SEC-015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Operational routines:</w:t>
      </w:r>
      <w:r>
        <w:t xml:space="preserve"> </w:t>
      </w:r>
      <w:r>
        <w:t xml:space="preserve">verify backups + periodic</w:t>
      </w:r>
      <w:r>
        <w:t xml:space="preserve"> </w:t>
      </w:r>
      <w:r>
        <w:rPr>
          <w:b/>
          <w:bCs/>
        </w:rPr>
        <w:t xml:space="preserve">restore drill</w:t>
      </w:r>
      <w:r>
        <w:t xml:space="preserve"> </w:t>
      </w:r>
      <w:r>
        <w:t xml:space="preserve">(</w:t>
      </w:r>
      <w:hyperlink w:anchor="Xa39a3ee5e6b4b0d3255bfef95601890afd80709">
        <w:r>
          <w:rPr>
            <w:rStyle w:val="Hyperlink"/>
          </w:rPr>
          <w:t xml:space="preserve">NFR-AVL-004</w:t>
        </w:r>
      </w:hyperlink>
      <w:r>
        <w:t xml:space="preserve">); review audit/security logs; watch SLA-breach and AI-cost trends.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Knowledge continuity:</w:t>
      </w:r>
      <w:r>
        <w:t xml:space="preserve"> </w:t>
      </w:r>
      <w:r>
        <w:t xml:space="preserve">ADRs and Claude-Mem kept current; onboarding doc maintained; the vault is the durable engineering record.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Handover pack (DL-13):</w:t>
      </w:r>
      <w:r>
        <w:t xml:space="preserve"> </w:t>
      </w:r>
      <w:r>
        <w:t xml:space="preserve">runbooks (deploy, rollback, backup/restore, incident), environment/secret inventory (names only), monitoring/alert catalog, and the current documentation set.</w:t>
      </w:r>
    </w:p>
    <w:p>
      <w:r>
        <w:pict>
          <v:rect style="width:0;height:1.5pt" o:hralign="center" o:hrstd="t" o:hr="t"/>
        </w:pict>
      </w:r>
    </w:p>
    <w:bookmarkEnd w:id="52"/>
    <w:bookmarkStart w:id="53" w:name="X500c8d27e36a033cdfb0bc3a88e2cac8ee65ae8"/>
    <w:p>
      <w:pPr>
        <w:pStyle w:val="Heading2"/>
      </w:pPr>
      <w:r>
        <w:t xml:space="preserve">32. Future Roadmap</w:t>
      </w:r>
    </w:p>
    <w:p>
      <w:pPr>
        <w:pStyle w:val="FirstParagraph"/>
      </w:pPr>
      <w:r>
        <w:t xml:space="preserve">Beyond the committed phases; scope-controlled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P2–P4 unless promoted via</w:t>
      </w:r>
      <w:r>
        <w:t xml:space="preserve"> </w:t>
      </w:r>
      <w:hyperlink w:anchor="Xc1667bad2838613ad799ea9f5cdba61081d7f61">
        <w:r>
          <w:rPr>
            <w:rStyle w:val="Hyperlink"/>
          </w:rPr>
          <w:t xml:space="preserve">§25</w:t>
        </w:r>
      </w:hyperlink>
      <w:r>
        <w:t xml:space="preserve">. Sources: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§34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§38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EXT-01..11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Horizon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</w:t>
            </w:r>
          </w:p>
        </w:tc>
        <w:tc>
          <w:tcPr/>
          <w:p>
            <w:pPr>
              <w:pStyle w:val="Compact"/>
            </w:pPr>
            <w:r>
              <w:t xml:space="preserve">Resolve open decisions that add capability (MFA, multi-role, SLA policies, auto-escalation).</w:t>
            </w:r>
          </w:p>
        </w:tc>
        <w:tc>
          <w:tcPr/>
          <w:p>
            <w:pPr>
              <w:pStyle w:val="Compact"/>
            </w:pPr>
            <w:r>
              <w:t xml:space="preserve">SRS</w:t>
            </w:r>
            <w:r>
              <w:t xml:space="preserve"> </w:t>
            </w:r>
            <w:r>
              <w:rPr>
                <w:rStyle w:val="VerbatimChar"/>
              </w:rPr>
              <w:t xml:space="preserve">OI-01..07</w:t>
            </w:r>
            <w:r>
              <w:t xml:space="preserve">, EXT-04/05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</w:t>
            </w:r>
          </w:p>
        </w:tc>
        <w:tc>
          <w:tcPr/>
          <w:p>
            <w:pPr>
              <w:pStyle w:val="Compact"/>
            </w:pPr>
            <w:r>
              <w:t xml:space="preserve">Saved/scheduled reports + analytics materialized views.</w:t>
            </w:r>
          </w:p>
        </w:tc>
        <w:tc>
          <w:tcPr/>
          <w:p>
            <w:pPr>
              <w:pStyle w:val="Compact"/>
            </w:pPr>
            <w:r>
              <w:t xml:space="preserve">FR-RPT-006/007, EXT-03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</w:t>
            </w:r>
          </w:p>
        </w:tc>
        <w:tc>
          <w:tcPr/>
          <w:p>
            <w:pPr>
              <w:pStyle w:val="Compact"/>
            </w:pPr>
            <w:r>
              <w:t xml:space="preserve">Predictive maintenance enabled at scale (currently opt-in, default off).</w:t>
            </w:r>
          </w:p>
        </w:tc>
        <w:tc>
          <w:tcPr/>
          <w:p>
            <w:pPr>
              <w:pStyle w:val="Compact"/>
            </w:pPr>
            <w:r>
              <w:t xml:space="preserve">FR-AI-011/012, EXT-02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</w:t>
            </w:r>
          </w:p>
        </w:tc>
        <w:tc>
          <w:tcPr/>
          <w:p>
            <w:pPr>
              <w:pStyle w:val="Compact"/>
            </w:pPr>
            <w:r>
              <w:t xml:space="preserve">Log partitioning + read replica as volume grows.</w:t>
            </w:r>
          </w:p>
        </w:tc>
        <w:tc>
          <w:tcPr/>
          <w:p>
            <w:pPr>
              <w:pStyle w:val="Compact"/>
            </w:pPr>
            <w:r>
              <w:t xml:space="preserve">NFR-SCAL-004/007, EXT-08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</w:t>
            </w:r>
          </w:p>
        </w:tc>
        <w:tc>
          <w:tcPr/>
          <w:p>
            <w:pPr>
              <w:pStyle w:val="Compact"/>
            </w:pPr>
            <w:r>
              <w:t xml:space="preserve">Additional UI locales (strings already externalized).</w:t>
            </w:r>
          </w:p>
        </w:tc>
        <w:tc>
          <w:tcPr/>
          <w:p>
            <w:pPr>
              <w:pStyle w:val="Compact"/>
            </w:pPr>
            <w:r>
              <w:t xml:space="preserve">NFR-I18N-002, EXT-09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Network topology / heat maps (optional PostGIS).</w:t>
            </w:r>
          </w:p>
        </w:tc>
        <w:tc>
          <w:tcPr/>
          <w:p>
            <w:pPr>
              <w:pStyle w:val="Compact"/>
            </w:pPr>
            <w:r>
              <w:t xml:space="preserve">SRS §19 (future), EXT-07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Programmatic API tokens for integrations.</w:t>
            </w:r>
          </w:p>
        </w:tc>
        <w:tc>
          <w:tcPr/>
          <w:p>
            <w:pPr>
              <w:pStyle w:val="Compact"/>
            </w:pPr>
            <w:r>
              <w:t xml:space="preserve">EXT-06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Multi-tenancy (would require a tenancy/RLS re-architecture — flagged, not seamed).</w:t>
            </w:r>
          </w:p>
        </w:tc>
        <w:tc>
          <w:tcPr/>
          <w:p>
            <w:pPr>
              <w:pStyle w:val="Compact"/>
            </w:pPr>
            <w:r>
              <w:t xml:space="preserve">CON-08, EXT-11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appendix-a--tooling--command-reference"/>
    <w:p>
      <w:pPr>
        <w:pStyle w:val="Heading2"/>
      </w:pPr>
      <w:r>
        <w:t xml:space="preserve">Appendix A — Tooling &amp; Command Reference</w:t>
      </w:r>
    </w:p>
    <w:p>
      <w:pPr>
        <w:pStyle w:val="FirstParagraph"/>
      </w:pPr>
      <w:r>
        <w:t xml:space="preserve">From the implemented repo (</w:t>
      </w:r>
      <w:r>
        <w:rPr>
          <w:rStyle w:val="VerbatimChar"/>
        </w:rPr>
        <w:t xml:space="preserve">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docs/DEVELOPMENT.md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/ stop 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 /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logs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 in app container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Migrate / fresh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migrate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 (all)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lint</w:t>
            </w:r>
            <w:r>
              <w:t xml:space="preserve"> </w:t>
            </w:r>
            <w:r>
              <w:t xml:space="preserve">(Pint</w:t>
            </w:r>
            <w:r>
              <w:t xml:space="preserve"> </w:t>
            </w:r>
            <w:r>
              <w:rPr>
                <w:rStyle w:val="VerbatimChar"/>
              </w:rPr>
              <w:t xml:space="preserve">--test</w:t>
            </w:r>
            <w:r>
              <w:t xml:space="preserve"> </w:t>
            </w:r>
            <w:r>
              <w:t xml:space="preserve">+ Larastan + ESLint)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(all)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format</w:t>
            </w:r>
            <w:r>
              <w:t xml:space="preserve"> </w:t>
            </w:r>
            <w:r>
              <w:t xml:space="preserve">(Pint + Prettier)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(all)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  <w:r>
              <w:t xml:space="preserve"> </w:t>
            </w:r>
            <w:r>
              <w:t xml:space="preserve">(Pest + Vitest)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backup / restore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backup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restore FILE=…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psql / redis shell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psql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redis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(auto)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backend + frontend jobs on push/PR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</w:tbl>
    <w:p>
      <w:pPr>
        <w:pStyle w:val="BodyText"/>
      </w:pPr>
      <w:r>
        <w:rPr>
          <w:b/>
          <w:bCs/>
        </w:rPr>
        <w:t xml:space="preserve">CI gates enforced:</w:t>
      </w:r>
      <w:r>
        <w:t xml:space="preserve"> </w:t>
      </w:r>
      <w:r>
        <w:t xml:space="preserve">backend — Pint</w:t>
      </w:r>
      <w:r>
        <w:t xml:space="preserve"> </w:t>
      </w:r>
      <w:r>
        <w:rPr>
          <w:rStyle w:val="VerbatimChar"/>
        </w:rPr>
        <w:t xml:space="preserve">--test</w:t>
      </w:r>
      <w:r>
        <w:t xml:space="preserve">, Larastan (L6,</w:t>
      </w:r>
      <w:r>
        <w:t xml:space="preserve"> </w:t>
      </w:r>
      <w:r>
        <w:rPr>
          <w:rStyle w:val="VerbatimChar"/>
        </w:rPr>
        <w:t xml:space="preserve">--memory-limit=512M</w:t>
      </w:r>
      <w:r>
        <w:t xml:space="preserve">), Pest (against</w:t>
      </w:r>
      <w:r>
        <w:t xml:space="preserve"> </w:t>
      </w:r>
      <w:r>
        <w:rPr>
          <w:rStyle w:val="VerbatimChar"/>
        </w:rPr>
        <w:t xml:space="preserve">pgvector/pgvector:pg17</w:t>
      </w:r>
      <w:r>
        <w:t xml:space="preserve"> </w:t>
      </w:r>
      <w:r>
        <w:t xml:space="preserve">service DB); frontend — ESLint, Prettier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, Vitest,</w:t>
      </w:r>
      <w:r>
        <w:t xml:space="preserve"> </w:t>
      </w:r>
      <w:r>
        <w:rPr>
          <w:rStyle w:val="VerbatimChar"/>
        </w:rPr>
        <w:t xml:space="preserve">vite build</w:t>
      </w:r>
      <w:r>
        <w:t xml:space="preserve"> </w:t>
      </w:r>
      <w:r>
        <w:t xml:space="preserve">(Node 22).</w:t>
      </w:r>
    </w:p>
    <w:p>
      <w:r>
        <w:pict>
          <v:rect style="width:0;height:1.5pt" o:hralign="center" o:hrstd="t" o:hr="t"/>
        </w:pict>
      </w:r>
    </w:p>
    <w:bookmarkEnd w:id="54"/>
    <w:bookmarkStart w:id="55" w:name="appendix-b--assumption-register"/>
    <w:p>
      <w:pPr>
        <w:pStyle w:val="Heading2"/>
      </w:pPr>
      <w:r>
        <w:t xml:space="preserve">Appendix B — Assumption Register</w:t>
      </w:r>
    </w:p>
    <w:p>
      <w:pPr>
        <w:pStyle w:val="FirstParagraph"/>
      </w:pPr>
      <w:r>
        <w:t xml:space="preserve">All calendar/resourcing figures are</w:t>
      </w:r>
      <w:r>
        <w:t xml:space="preserve"> </w:t>
      </w:r>
      <w:r>
        <w:rPr>
          <w:b/>
          <w:bCs/>
        </w:rPr>
        <w:t xml:space="preserve">assumptions</w:t>
      </w:r>
      <w:r>
        <w:t xml:space="preserve"> </w:t>
      </w:r>
      <w:r>
        <w:t xml:space="preserve">pending confirmation at plan approval.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Impact if wrong</w:t>
            </w:r>
          </w:p>
        </w:tc>
        <w:tc>
          <w:tcPr/>
          <w:p>
            <w:pPr>
              <w:pStyle w:val="Compact"/>
            </w:pPr>
            <w:r>
              <w:t xml:space="preserve">Confirm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SA-01</w:t>
            </w:r>
          </w:p>
        </w:tc>
        <w:tc>
          <w:tcPr/>
          <w:p>
            <w:pPr>
              <w:pStyle w:val="Compact"/>
            </w:pPr>
            <w:r>
              <w:t xml:space="preserve">Team capacity supports the indicative durations in</w:t>
            </w:r>
            <w:r>
              <w:t xml:space="preserve"> </w:t>
            </w:r>
            <w:hyperlink w:anchor="X9b77de9594754149cd6e99d9256bc8441b2fc76">
              <w:r>
                <w:rPr>
                  <w:rStyle w:val="Hyperlink"/>
                </w:rPr>
                <w:t xml:space="preserve">§11</w:t>
              </w:r>
            </w:hyperlink>
            <w:r>
              <w:t xml:space="preserve">; schedule is re-baselined after 2 sprints of actual velocity.</w:t>
            </w:r>
          </w:p>
        </w:tc>
        <w:tc>
          <w:tcPr/>
          <w:p>
            <w:pPr>
              <w:pStyle w:val="Compact"/>
            </w:pPr>
            <w:r>
              <w:t xml:space="preserve">Timeline shifts (not scope).</w:t>
            </w:r>
          </w:p>
        </w:tc>
        <w:tc>
          <w:tcPr/>
          <w:p>
            <w:pPr>
              <w:pStyle w:val="Compact"/>
            </w:pPr>
            <w:r>
              <w:t xml:space="preserve">Plan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SA-02</w:t>
            </w:r>
          </w:p>
        </w:tc>
        <w:tc>
          <w:tcPr/>
          <w:p>
            <w:pPr>
              <w:pStyle w:val="Compact"/>
            </w:pPr>
            <w:r>
              <w:t xml:space="preserve">Small team; roles (</w:t>
            </w:r>
            <w:hyperlink w:anchor="X58f9195d3e82ed0424ae8027163b82dea516217">
              <w:r>
                <w:rPr>
                  <w:rStyle w:val="Hyperlink"/>
                </w:rPr>
                <w:t xml:space="preserve">§7</w:t>
              </w:r>
            </w:hyperlink>
            <w:r>
              <w:t xml:space="preserve">) may be held by few people; AI assistance is human-reviewed.</w:t>
            </w:r>
          </w:p>
        </w:tc>
        <w:tc>
          <w:tcPr/>
          <w:p>
            <w:pPr>
              <w:pStyle w:val="Compact"/>
            </w:pPr>
            <w:r>
              <w:t xml:space="preserve">Role coverage / bus-factor (PR-02).</w:t>
            </w:r>
          </w:p>
        </w:tc>
        <w:tc>
          <w:tcPr/>
          <w:p>
            <w:pPr>
              <w:pStyle w:val="Compact"/>
            </w:pPr>
            <w:r>
              <w:t xml:space="preserve">Plan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SA-03</w:t>
            </w:r>
          </w:p>
        </w:tc>
        <w:tc>
          <w:tcPr/>
          <w:p>
            <w:pPr>
              <w:pStyle w:val="Compact"/>
            </w:pPr>
            <w:r>
              <w:t xml:space="preserve">Sprint length = 2 weeks.</w:t>
            </w:r>
          </w:p>
        </w:tc>
        <w:tc>
          <w:tcPr/>
          <w:p>
            <w:pPr>
              <w:pStyle w:val="Compact"/>
            </w:pPr>
            <w:r>
              <w:t xml:space="preserve">Cadence of reviews/gates.</w:t>
            </w:r>
          </w:p>
        </w:tc>
        <w:tc>
          <w:tcPr/>
          <w:p>
            <w:pPr>
              <w:pStyle w:val="Compact"/>
            </w:pPr>
            <w:r>
              <w:t xml:space="preserve">Plan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branch protection with required PR + green CI is enabled.</w:t>
            </w:r>
          </w:p>
        </w:tc>
        <w:tc>
          <w:tcPr/>
          <w:p>
            <w:pPr>
              <w:pStyle w:val="Compact"/>
            </w:pPr>
            <w:r>
              <w:t xml:space="preserve">Quality-gate enforcement.</w:t>
            </w:r>
          </w:p>
        </w:tc>
        <w:tc>
          <w:tcPr/>
          <w:p>
            <w:pPr>
              <w:pStyle w:val="Compact"/>
            </w:pPr>
            <w:r>
              <w:t xml:space="preserve">Before 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SA-05</w:t>
            </w:r>
          </w:p>
        </w:tc>
        <w:tc>
          <w:tcPr/>
          <w:p>
            <w:pPr>
              <w:pStyle w:val="Compact"/>
            </w:pPr>
            <w:r>
              <w:t xml:space="preserve">Issue tracking uses GitHub Issues (same platform as CI).</w:t>
            </w:r>
          </w:p>
        </w:tc>
        <w:tc>
          <w:tcPr/>
          <w:p>
            <w:pPr>
              <w:pStyle w:val="Compact"/>
            </w:pPr>
            <w:r>
              <w:t xml:space="preserve">Tooling for</w:t>
            </w:r>
            <w:r>
              <w:t xml:space="preserve"> </w:t>
            </w:r>
            <w:hyperlink w:anchor="X7c127fed55bc99364e804d184ecf3110f2fe24c">
              <w:r>
                <w:rPr>
                  <w:rStyle w:val="Hyperlink"/>
                </w:rPr>
                <w:t xml:space="preserve">§23</w:t>
              </w:r>
            </w:hyperlink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SA-06</w:t>
            </w:r>
          </w:p>
        </w:tc>
        <w:tc>
          <w:tcPr/>
          <w:p>
            <w:pPr>
              <w:pStyle w:val="Compact"/>
            </w:pPr>
            <w:r>
              <w:t xml:space="preserve">Production hosting target chosen before M5; design is host-agnostic.</w:t>
            </w:r>
          </w:p>
        </w:tc>
        <w:tc>
          <w:tcPr/>
          <w:p>
            <w:pPr>
              <w:pStyle w:val="Compact"/>
            </w:pPr>
            <w:r>
              <w:t xml:space="preserve">Deployment specifics (</w:t>
            </w:r>
            <w:hyperlink w:anchor="Xe0c21efbbf54bff1aef621db44d3f72082755a8">
              <w:r>
                <w:rPr>
                  <w:rStyle w:val="Hyperlink"/>
                </w:rPr>
                <w:t xml:space="preserve">§26</w:t>
              </w:r>
            </w:hyperlink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Before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SA-07</w:t>
            </w:r>
          </w:p>
        </w:tc>
        <w:tc>
          <w:tcPr/>
          <w:p>
            <w:pPr>
              <w:pStyle w:val="Compact"/>
            </w:pPr>
            <w:r>
              <w:t xml:space="preserve">Client provides UAT participants and timely gate approvals.</w:t>
            </w:r>
          </w:p>
        </w:tc>
        <w:tc>
          <w:tcPr/>
          <w:p>
            <w:pPr>
              <w:pStyle w:val="Compact"/>
            </w:pPr>
            <w:r>
              <w:t xml:space="preserve">Gate scheduling (PR-03).</w:t>
            </w:r>
          </w:p>
        </w:tc>
        <w:tc>
          <w:tcPr/>
          <w:p>
            <w:pPr>
              <w:pStyle w:val="Compact"/>
            </w:pPr>
            <w:r>
              <w:t xml:space="preserve">Per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SA-08</w:t>
            </w:r>
          </w:p>
        </w:tc>
        <w:tc>
          <w:tcPr/>
          <w:p>
            <w:pPr>
              <w:pStyle w:val="Compact"/>
            </w:pPr>
            <w:r>
              <w:t xml:space="preserve">Production secrets manager + least-privilege DB role available in prod.</w:t>
            </w:r>
          </w:p>
        </w:tc>
        <w:tc>
          <w:tcPr/>
          <w:p>
            <w:pPr>
              <w:pStyle w:val="Compact"/>
            </w:pPr>
            <w:r>
              <w:t xml:space="preserve">Security posture (</w:t>
            </w:r>
            <w:hyperlink w:anchor="X62d5d21cd56884c64b466b96134167705d5da4b">
              <w:r>
                <w:rPr>
                  <w:rStyle w:val="Hyperlink"/>
                </w:rPr>
                <w:t xml:space="preserve">§29</w:t>
              </w:r>
            </w:hyperlink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Before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SA-09</w:t>
            </w:r>
          </w:p>
        </w:tc>
        <w:tc>
          <w:tcPr/>
          <w:p>
            <w:pPr>
              <w:pStyle w:val="Compact"/>
            </w:pPr>
            <w:r>
              <w:t xml:space="preserve">A Gemini API key with adequate quota/budget is provided for P3.</w:t>
            </w:r>
          </w:p>
        </w:tc>
        <w:tc>
          <w:tcPr/>
          <w:p>
            <w:pPr>
              <w:pStyle w:val="Compact"/>
            </w:pPr>
            <w:r>
              <w:t xml:space="preserve">P3 start (</w:t>
            </w:r>
            <w:hyperlink w:anchor="Xa39a3ee5e6b4b0d3255bfef95601890afd80709">
              <w:r>
                <w:rPr>
                  <w:rStyle w:val="Hyperlink"/>
                </w:rPr>
                <w:t xml:space="preserve">RSK-01/PR-04</w:t>
              </w:r>
            </w:hyperlink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Before P3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62" w:name="appendix-c--consistency-review-log"/>
    <w:p>
      <w:pPr>
        <w:pStyle w:val="Heading2"/>
      </w:pPr>
      <w:r>
        <w:t xml:space="preserve">Appendix C — Consistency Review Log</w:t>
      </w:r>
    </w:p>
    <w:p>
      <w:pPr>
        <w:pStyle w:val="FirstParagraph"/>
      </w:pPr>
      <w:r>
        <w:t xml:space="preserve">Per the required post-generation review: verify consistency with the approved SRS and SDD, remove contradictions/duplication, and improve clarity.</w:t>
      </w:r>
    </w:p>
    <w:bookmarkStart w:id="56" w:name="c1-sources-reconciled"/>
    <w:p>
      <w:pPr>
        <w:pStyle w:val="Heading3"/>
      </w:pPr>
      <w:r>
        <w:t xml:space="preserve">C.1 Sources reconciled</w:t>
      </w:r>
    </w:p>
    <w:p>
      <w:pPr>
        <w:pStyle w:val="FirstParagraph"/>
      </w:pPr>
      <w:r>
        <w:t xml:space="preserve">Approved SRS v1.0 (phasing,</w:t>
      </w:r>
      <w:r>
        <w:t xml:space="preserve"> </w:t>
      </w:r>
      <w:r>
        <w:rPr>
          <w:rStyle w:val="VerbatimChar"/>
        </w:rPr>
        <w:t xml:space="preserve">FR/NFR/BO/RSK/CON/ASM/OI</w:t>
      </w:r>
      <w:r>
        <w:t xml:space="preserve"> </w:t>
      </w:r>
      <w:r>
        <w:t xml:space="preserve">IDs, acceptance §31); approved SDD v1.0 (domains,</w:t>
      </w:r>
      <w:r>
        <w:t xml:space="preserve"> </w:t>
      </w:r>
      <w:r>
        <w:rPr>
          <w:rStyle w:val="VerbatimChar"/>
        </w:rPr>
        <w:t xml:space="preserve">DD-01..16</w:t>
      </w:r>
      <w:r>
        <w:t xml:space="preserve">,</w:t>
      </w:r>
      <w:r>
        <w:t xml:space="preserve"> </w:t>
      </w:r>
      <w:r>
        <w:rPr>
          <w:rStyle w:val="VerbatimChar"/>
        </w:rPr>
        <w:t xml:space="preserve">RES-01/02</w:t>
      </w:r>
      <w:r>
        <w:t xml:space="preserve">, deployment §5/§37, tech stack); and the</w:t>
      </w:r>
      <w:r>
        <w:t xml:space="preserve"> </w:t>
      </w:r>
      <w:r>
        <w:rPr>
          <w:b/>
          <w:bCs/>
        </w:rPr>
        <w:t xml:space="preserve">current repository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scripts/*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docs/DEVELOPMENT.md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docs/ENVIRONMENT.md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scripts/backup.sh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compose.yaml</w:t>
      </w:r>
      <w:r>
        <w:t xml:space="preserve"> </w:t>
      </w:r>
      <w:r>
        <w:t xml:space="preserve">— read directly for realism.</w:t>
      </w:r>
    </w:p>
    <w:bookmarkEnd w:id="56"/>
    <w:bookmarkStart w:id="57" w:name="c2-srssdd-consistency--confirmed"/>
    <w:p>
      <w:pPr>
        <w:pStyle w:val="Heading3"/>
      </w:pPr>
      <w:r>
        <w:t xml:space="preserve">C.2 SRS/SDD consistency — confirmed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Phasing</w:t>
      </w:r>
      <w:r>
        <w:t xml:space="preserve"> </w:t>
      </w:r>
      <w:r>
        <w:t xml:space="preserve">(P2/P3/P4/Future) is identical across SRS, SDD, and this plan; the WBS, phase plan, milestones, and roadmap all use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Acceptance</w:t>
      </w:r>
      <w:r>
        <w:t xml:space="preserve"> </w:t>
      </w:r>
      <w:r>
        <w:t xml:space="preserve">references SRS §31 (global gates + feature ACs) rather than inventing new criteria.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Domains</w:t>
      </w:r>
      <w:r>
        <w:t xml:space="preserve"> </w:t>
      </w:r>
      <w:r>
        <w:t xml:space="preserve">in the WBS match SDD §14, including the two new P2 domains from</w:t>
      </w:r>
      <w:r>
        <w:t xml:space="preserve"> </w:t>
      </w:r>
      <w:r>
        <w:rPr>
          <w:b/>
          <w:bCs/>
        </w:rPr>
        <w:t xml:space="preserve">RES-01 (Locations)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RES-02 (Identity, Administration)</w:t>
      </w:r>
      <w:r>
        <w:t xml:space="preserve"> </w:t>
      </w:r>
      <w:r>
        <w:t xml:space="preserve">— the plan schedules exactly those.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Risks:</w:t>
      </w:r>
      <w:r>
        <w:t xml:space="preserve"> </w:t>
      </w:r>
      <w:r>
        <w:t xml:space="preserve">product/technical risks are inherited from SRS §32 (</w:t>
      </w:r>
      <w:r>
        <w:rPr>
          <w:rStyle w:val="VerbatimChar"/>
        </w:rPr>
        <w:t xml:space="preserve">RSK-*</w:t>
      </w:r>
      <w:r>
        <w:t xml:space="preserve">) and</w:t>
      </w:r>
      <w:r>
        <w:t xml:space="preserve"> </w:t>
      </w:r>
      <w:r>
        <w:rPr>
          <w:i/>
          <w:iCs/>
        </w:rPr>
        <w:t xml:space="preserve">not duplicated</w:t>
      </w:r>
      <w:r>
        <w:t xml:space="preserve">; only project/management risks (</w:t>
      </w:r>
      <w:r>
        <w:rPr>
          <w:rStyle w:val="VerbatimChar"/>
        </w:rPr>
        <w:t xml:space="preserve">PR-*</w:t>
      </w:r>
      <w:r>
        <w:t xml:space="preserve">) are added here.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Open decisions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OI-01..07</w:t>
      </w:r>
      <w:r>
        <w:t xml:space="preserve">) are carried as change items in §25/§32, consistent with the SRS.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Security/backup/deployment</w:t>
      </w:r>
      <w:r>
        <w:t xml:space="preserve"> </w:t>
      </w:r>
      <w:r>
        <w:t xml:space="preserve">reference SDD §29/§5/§37 and SRS NFR targets (RPO ≤ 24 h, RTO ≤ 4 h, uptime ≥ 99.5%) without restating them.</w:t>
      </w:r>
    </w:p>
    <w:bookmarkEnd w:id="57"/>
    <w:bookmarkStart w:id="58" w:name="c3-repository-consistency--confirmed"/>
    <w:p>
      <w:pPr>
        <w:pStyle w:val="Heading3"/>
      </w:pPr>
      <w:r>
        <w:t xml:space="preserve">C.3 Repository consistency — confirmed</w:t>
      </w:r>
    </w:p>
    <w:p>
      <w:pPr>
        <w:pStyle w:val="FirstParagraph"/>
      </w:pPr>
      <w:r>
        <w:t xml:space="preserve">CI gates,</w:t>
      </w:r>
      <w:r>
        <w:t xml:space="preserve"> </w:t>
      </w:r>
      <w:r>
        <w:rPr>
          <w:rStyle w:val="VerbatimChar"/>
        </w:rPr>
        <w:t xml:space="preserve">make</w:t>
      </w:r>
      <w:r>
        <w:t xml:space="preserve">/</w:t>
      </w:r>
      <w:r>
        <w:rPr>
          <w:rStyle w:val="VerbatimChar"/>
        </w:rPr>
        <w:t xml:space="preserve">scripts</w:t>
      </w:r>
      <w:r>
        <w:t xml:space="preserve"> </w:t>
      </w:r>
      <w:r>
        <w:t xml:space="preserve">commands, env-file strategy, Redis-for-everything scale-readiness, Sanctum stateful-domain config, and the</w:t>
      </w:r>
      <w:r>
        <w:t xml:space="preserve"> </w:t>
      </w:r>
      <w:r>
        <w:rPr>
          <w:rStyle w:val="VerbatimChar"/>
        </w:rPr>
        <w:t xml:space="preserve">backup.sh</w:t>
      </w:r>
      <w:r>
        <w:t xml:space="preserve">/</w:t>
      </w:r>
      <w:r>
        <w:rPr>
          <w:rStyle w:val="VerbatimChar"/>
        </w:rPr>
        <w:t xml:space="preserve">restore.sh</w:t>
      </w:r>
      <w:r>
        <w:t xml:space="preserve"> </w:t>
      </w:r>
      <w:r>
        <w:t xml:space="preserve">flow described here match the implemented files exactly (Appendix A). The “current state” table (§2.2) matches the git history (phases 0–7 + DB layer) and the SDD’s statement that the application layer is not yet built.</w:t>
      </w:r>
    </w:p>
    <w:bookmarkEnd w:id="58"/>
    <w:bookmarkStart w:id="59" w:name="c4-contradictions--duplication-removed"/>
    <w:p>
      <w:pPr>
        <w:pStyle w:val="Heading3"/>
      </w:pPr>
      <w:r>
        <w:t xml:space="preserve">C.4 Contradictions &amp; duplication removed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 duplication of requirements/design/schema:</w:t>
      </w:r>
      <w:r>
        <w:t xml:space="preserve"> </w:t>
      </w:r>
      <w:r>
        <w:t xml:space="preserve">all referenced by ID; product scope defers to SRS §3; deployment/security defer to SDD.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Risk duplication avoided:</w:t>
      </w:r>
      <w:r>
        <w:t xml:space="preserve"> </w:t>
      </w:r>
      <w:r>
        <w:t xml:space="preserve">SRS</w:t>
      </w:r>
      <w:r>
        <w:t xml:space="preserve"> </w:t>
      </w:r>
      <w:r>
        <w:rPr>
          <w:rStyle w:val="VerbatimChar"/>
        </w:rPr>
        <w:t xml:space="preserve">RSK-*</w:t>
      </w:r>
      <w:r>
        <w:t xml:space="preserve"> </w:t>
      </w:r>
      <w:r>
        <w:t xml:space="preserve">referenced, not copied; management risks separated as</w:t>
      </w:r>
      <w:r>
        <w:t xml:space="preserve"> </w:t>
      </w:r>
      <w:r>
        <w:rPr>
          <w:rStyle w:val="VerbatimChar"/>
        </w:rPr>
        <w:t xml:space="preserve">PR-*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Single phasing vocabulary:</w:t>
      </w:r>
      <w:r>
        <w:t xml:space="preserve"> </w:t>
      </w:r>
      <w:r>
        <w:t xml:space="preserve">eliminated any ambiguity between “Phase 2 (business logic)” and SRS “P2” by treating them as the same thing (P2 = the first application build phase after documentation).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Assumptions consolidated</w:t>
      </w:r>
      <w:r>
        <w:t xml:space="preserve"> </w:t>
      </w:r>
      <w:r>
        <w:t xml:space="preserve">in Appendix B and cross-referenced from the body, rather than scattered.</w:t>
      </w:r>
    </w:p>
    <w:bookmarkEnd w:id="59"/>
    <w:bookmarkStart w:id="60" w:name="c5-clarity--maintainability-improvements"/>
    <w:p>
      <w:pPr>
        <w:pStyle w:val="Heading3"/>
      </w:pPr>
      <w:r>
        <w:t xml:space="preserve">C.5 Clarity &amp; maintainability improvements</w:t>
      </w:r>
    </w:p>
    <w:p>
      <w:pPr>
        <w:pStyle w:val="FirstParagraph"/>
      </w:pPr>
      <w:r>
        <w:t xml:space="preserve">Milestones are acceptance-defined (robust to schedule change); calendar figures are explicitly assumptions; the plan references living artifacts (CI, Makefile, docs) so it stays true as the repo evolves; every section ties to an owner and, where relevant, an SRS/SDD ID.</w:t>
      </w:r>
    </w:p>
    <w:bookmarkEnd w:id="60"/>
    <w:bookmarkStart w:id="61" w:name="c6-residual-items"/>
    <w:p>
      <w:pPr>
        <w:pStyle w:val="Heading3"/>
      </w:pPr>
      <w:r>
        <w:t xml:space="preserve">C.6 Residual items</w:t>
      </w:r>
    </w:p>
    <w:p>
      <w:pPr>
        <w:pStyle w:val="FirstParagraph"/>
      </w:pPr>
      <w:r>
        <w:t xml:space="preserve">None blocking. Confirm the Appendix B assumptions (chiefly team capacity</w:t>
      </w:r>
      <w:r>
        <w:t xml:space="preserve"> </w:t>
      </w:r>
      <w:r>
        <w:rPr>
          <w:b/>
          <w:bCs/>
        </w:rPr>
        <w:t xml:space="preserve">SA-01/02/03</w:t>
      </w:r>
      <w:r>
        <w:t xml:space="preserve">) at plan approval to finalize the indicative schedule; resolve SRS</w:t>
      </w:r>
      <w:r>
        <w:t xml:space="preserve"> </w:t>
      </w:r>
      <w:r>
        <w:rPr>
          <w:rStyle w:val="VerbatimChar"/>
        </w:rPr>
        <w:t xml:space="preserve">OI-01..07</w:t>
      </w:r>
      <w:r>
        <w:t xml:space="preserve"> </w:t>
      </w:r>
      <w:r>
        <w:t xml:space="preserve">before their respective phases. No contradictions with the SRS or SDD remain.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Software Project Management Plan v1.0 — approved v1.0 project-specification baseline. Phase 2 development proceeds on separate go-ahead.</w:t>
      </w:r>
    </w:p>
    <w:bookmarkEnd w:id="61"/>
    <w:bookmarkEnd w:id="62"/>
    <w:bookmarkEnd w:id="63"/>
    <w:sectPr>
      <w:headerReference w:type="default" r:id="rId9"/>
      <w:footerReference w:type="default" r:id="rId10"/>
      <w:footnotePr>
        <w:numRestart w:val="eachSect"/>
      </w:footnotePr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6"/>
      </w:rPr>
      <w:t xml:space="preserve">Internal — Confidential  ·  Page </w:t>
    </w:r>
    <w:r>
      <w:fldChar w:fldCharType="begin"/>
      <w:instrText xml:space="preserve">PAGE</w:instrText>
      <w:fldChar w:fldCharType="end"/>
    </w:r>
    <w:r>
      <w:rPr>
        <w:color w:val="777777"/>
        <w:sz w:val="16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777777"/>
        <w:sz w:val="16"/>
      </w:rPr>
      <w:t>SCCIT-SPMP  ·  Software Project Management Plan (SPMP)  ·  v1.0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Project Management Plan (SPMP)</dc:title>
  <dc:creator>Engineering (Beemo)</dc:creator>
  <cp:keywords>SccIT, ITSM, ITAM, specification</cp:keywords>
  <dcterms:created xsi:type="dcterms:W3CDTF">2026-07-03T00:00:00Z</dcterms:created>
  <dcterms:modified xsi:type="dcterms:W3CDTF">2026-07-03T00:00:00Z</dcterms:modified>
  <cp:category>Confidential</cp:category>
  <dc:subject>Version 1.0 — Approved — v1.0 Baseline (2026-07-03)</dc:subject>
  <dc:description>SCCIT-SPMP · Aligned with ISO/IEC/IEEE 16326:2019 (Project Management) — successor to IEEE Std 1058</dc:description>
  <cp:lastModifiedBy>Engineering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