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Software Project Management Plan (SPMP)</w:t>
      </w:r>
    </w:p>
    <w:p>
      <w:pPr>
        <w:pStyle w:val="Author"/>
      </w:pPr>
      <w:r>
        <w:t xml:space="preserve">Engineering (Beemo)</w:t>
      </w:r>
    </w:p>
    <w:p>
      <w:pPr>
        <w:pStyle w:val="Date"/>
      </w:pPr>
      <w:r>
        <w:t xml:space="preserve">2026-07-17</w:t>
      </w:r>
    </w:p>
    <w:bookmarkStart w:id="75" w:name="software-project-management-plan"/>
    <w:p>
      <w:pPr>
        <w:pStyle w:val="Heading1"/>
      </w:pPr>
      <w:r>
        <w:t xml:space="preserve">Software Project Management Plan</w:t>
      </w:r>
    </w:p>
    <w:p>
      <w:pPr>
        <w:pStyle w:val="FirstParagraph"/>
      </w:pPr>
      <w:r>
        <w:rPr>
          <w:b/>
          <w:bCs/>
        </w:rPr>
        <w:t xml:space="preserve">AI-Powered IT Asset &amp; Service Management System — codename “SccIT”</w:t>
      </w:r>
    </w:p>
    <w:p>
      <w:pPr>
        <w:pStyle w:val="BlockText"/>
        <w:keepLines w:val="1"/>
      </w:pPr>
      <w:r>
        <w:rPr>
          <w:b/>
          <w:bCs/>
        </w:rPr>
        <w:t xml:space="preserve">Management authority.</w:t>
      </w:r>
      <w:r>
        <w:t xml:space="preserve"> </w:t>
      </w:r>
      <w:r>
        <w:t xml:space="preserve">This SPMP governs</w:t>
      </w:r>
      <w:r>
        <w:t xml:space="preserve"> </w:t>
      </w:r>
      <w:r>
        <w:rPr>
          <w:i/>
          <w:iCs/>
        </w:rPr>
        <w:t xml:space="preserve">how the project is planned, executed, controlled, and closed</w:t>
      </w:r>
      <w:r>
        <w:t xml:space="preserve">. The</w:t>
      </w:r>
      <w:r>
        <w:t xml:space="preserve"> </w:t>
      </w:r>
      <w:r>
        <w:rPr>
          <w:b/>
          <w:bCs/>
        </w:rPr>
        <w:t xml:space="preserve">Software Requirements Specification</w:t>
      </w:r>
      <w:r>
        <w:t xml:space="preserve"> </w:t>
      </w:r>
      <w:r>
        <w:t xml:space="preserve">(SCCIT-SRS v1.0, approved) defines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built; the</w:t>
      </w:r>
      <w:r>
        <w:t xml:space="preserve"> </w:t>
      </w:r>
      <w:r>
        <w:rPr>
          <w:b/>
          <w:bCs/>
        </w:rPr>
        <w:t xml:space="preserve">Software Design Description</w:t>
      </w:r>
      <w:r>
        <w:t xml:space="preserve"> </w:t>
      </w:r>
      <w:r>
        <w:t xml:space="preserve">(SCCIT-SDD v1.0, approved) defines</w:t>
      </w:r>
      <w:r>
        <w:t xml:space="preserve"> </w:t>
      </w:r>
      <w:r>
        <w:rPr>
          <w:i/>
          <w:iCs/>
        </w:rPr>
        <w:t xml:space="preserve">how it is designed</w:t>
      </w:r>
      <w:r>
        <w:t xml:space="preserve">. This plan references those documents by ID and</w:t>
      </w:r>
      <w:r>
        <w:t xml:space="preserve"> </w:t>
      </w:r>
      <w:r>
        <w:rPr>
          <w:b/>
          <w:bCs/>
        </w:rPr>
        <w:t xml:space="preserve">does not restate requirements or design</w:t>
      </w:r>
      <w:r>
        <w:t xml:space="preserve">. Where a project detail is not yet fixed, it is recorded as a labelled</w:t>
      </w:r>
      <w:r>
        <w:t xml:space="preserve"> </w:t>
      </w:r>
      <w:r>
        <w:rPr>
          <w:b/>
          <w:bCs/>
        </w:rPr>
        <w:t xml:space="preserve">Assumption (</w:t>
      </w:r>
      <w:r>
        <w:rPr>
          <w:rStyle w:val="VerbatimChar"/>
          <w:b/>
          <w:bCs/>
        </w:rPr>
        <w:t xml:space="preserve">SA-nn</w:t>
      </w:r>
      <w:r>
        <w:rPr>
          <w:b/>
          <w:bCs/>
        </w:rPr>
        <w:t xml:space="preserve">)</w:t>
      </w:r>
      <w:r>
        <w:t xml:space="preserve"> </w:t>
      </w:r>
      <w:r>
        <w:t xml:space="preserve">to be confirmed at plan approval.</w:t>
      </w:r>
    </w:p>
    <w:p>
      <w:r>
        <w:pict>
          <v:rect style="width:0;height:1.5pt" o:hralign="center" o:hrstd="t" o:hr="t"/>
        </w:pict>
      </w:r>
    </w:p>
    <w:bookmarkStart w:id="23" w:name="document-control"/>
    <w:p>
      <w:pPr>
        <w:pStyle w:val="Heading2"/>
      </w:pPr>
      <w:r>
        <w:t xml:space="preserve">Document Control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Document Control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829"/>
        <w:gridCol w:w="6531"/>
      </w:tblGrid>
      <w:tr>
        <w:trPr>
          <w:cantSplit w:val="1"/>
          <w:tblHeader w:val="1"/>
        </w:trPr>
        <w:tc>
          <w:tcPr>
            <w:tcW w:w="282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Document ID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SCCIT-SPMP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Version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1.0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Date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2026-07-17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Status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Standard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ISO/IEC/IEEE 16326:2019 (and IEEE 1058 heritage)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Prepared by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Engineering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Owner / decision authority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Client / Product Owner — project owner, system owner, and primary decision-maker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Primary inputs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SCCIT-SRS v1.0, SCCIT-SDD v1.0, current repository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Related artifacts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PRODUCT.md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(DEVELOPMENT, ENVIRONMENT, DOCKER, INSTALLATION, PROJECT_STRUCTURE),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compose.yaml</w:t>
            </w:r>
          </w:p>
        </w:tc>
      </w:tr>
    </w:tbl>
    <w:bookmarkStart w:id="21" w:name="revision-history"/>
    <w:p>
      <w:pPr>
        <w:pStyle w:val="Heading3"/>
      </w:pPr>
      <w:r>
        <w:t xml:space="preserve">Revision History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Revision History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216"/>
        <w:gridCol w:w="1600"/>
        <w:gridCol w:w="1728"/>
        <w:gridCol w:w="4816"/>
      </w:tblGrid>
      <w:tr>
        <w:trPr>
          <w:cantSplit w:val="1"/>
          <w:tblHeader w:val="1"/>
        </w:trPr>
        <w:tc>
          <w:tcPr>
            <w:tcW w:w="121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Summary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2026-07-17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Version 1.0 baseline.</w:t>
            </w:r>
            <w:r>
              <w:t xml:space="preserve"> </w:t>
            </w:r>
            <w:r>
              <w:t xml:space="preserve">Consolidated project management plan: purpose and scope, current state, management objectives, deliverables, team roles and responsibilities, lifecycle model, work breakdown structure and work packages, phase plan (</w:t>
            </w: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Core ·</w:t>
            </w:r>
            <w:r>
              <w:t xml:space="preserve"> </w:t>
            </w:r>
            <w:r>
              <w:rPr>
                <w:b/>
                <w:bCs/>
              </w:rPr>
              <w:t xml:space="preserve">P3</w:t>
            </w:r>
            <w:r>
              <w:t xml:space="preserve"> </w:t>
            </w:r>
            <w:r>
              <w:t xml:space="preserve">AI &amp; Knowledge Base ·</w:t>
            </w:r>
            <w:r>
              <w:t xml:space="preserve"> </w:t>
            </w:r>
            <w:r>
              <w:rPr>
                <w:b/>
                <w:bCs/>
              </w:rPr>
              <w:t xml:space="preserve">P4</w:t>
            </w:r>
            <w:r>
              <w:t xml:space="preserve"> </w:t>
            </w:r>
            <w:r>
              <w:t xml:space="preserve">Interactive Floor Plan &amp; Real-time), milestones, estimation, risk management, quality assurance and verification, configuration and change management, issue management, acceptance, and Appendices A–B. Aligned to</w:t>
            </w:r>
            <w:r>
              <w:t xml:space="preserve"> </w:t>
            </w:r>
            <w:r>
              <w:rPr>
                <w:b/>
                <w:bCs/>
              </w:rPr>
              <w:t xml:space="preserve">SCCIT-SRS v1.0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SCCIT-SDD v1.0</w:t>
            </w:r>
            <w:r>
              <w:t xml:space="preserve">. Status:</w:t>
            </w:r>
            <w:r>
              <w:t xml:space="preserve"> </w:t>
            </w:r>
            <w:r>
              <w:rPr>
                <w:b/>
                <w:bCs/>
              </w:rPr>
              <w:t xml:space="preserve">Waiting for Client Approval</w:t>
            </w:r>
            <w:r>
              <w:t xml:space="preserve">.</w:t>
            </w:r>
          </w:p>
        </w:tc>
      </w:tr>
    </w:tbl>
    <w:bookmarkEnd w:id="21"/>
    <w:bookmarkStart w:id="22" w:name="conventions"/>
    <w:p>
      <w:pPr>
        <w:pStyle w:val="Heading3"/>
      </w:pPr>
      <w:r>
        <w:t xml:space="preserve">Conventions</w:t>
      </w:r>
    </w:p>
    <w:p>
      <w:pPr>
        <w:pStyle w:val="Compact"/>
        <w:numPr>
          <w:ilvl w:val="0"/>
          <w:numId w:val="1001"/>
        </w:numPr>
        <w:keepNext/>
        <w:keepLines w:val="1"/>
      </w:pPr>
      <w:r>
        <w:rPr>
          <w:b/>
          <w:bCs/>
        </w:rPr>
        <w:t xml:space="preserve">Identifiers:</w:t>
      </w:r>
      <w:r>
        <w:t xml:space="preserve"> </w:t>
      </w:r>
      <w:r>
        <w:t xml:space="preserve">deliverables</w:t>
      </w:r>
      <w:r>
        <w:t xml:space="preserve"> </w:t>
      </w:r>
      <w:r>
        <w:rPr>
          <w:rStyle w:val="VerbatimChar"/>
        </w:rPr>
        <w:t xml:space="preserve">DL-nn</w:t>
      </w:r>
      <w:r>
        <w:t xml:space="preserve">; milestones</w:t>
      </w:r>
      <w:r>
        <w:t xml:space="preserve"> </w:t>
      </w:r>
      <w:r>
        <w:rPr>
          <w:rStyle w:val="VerbatimChar"/>
        </w:rPr>
        <w:t xml:space="preserve">M0..Mn</w:t>
      </w:r>
      <w:r>
        <w:t xml:space="preserve">; work packages</w:t>
      </w:r>
      <w:r>
        <w:t xml:space="preserve"> </w:t>
      </w:r>
      <w:r>
        <w:rPr>
          <w:rStyle w:val="VerbatimChar"/>
        </w:rPr>
        <w:t xml:space="preserve">WP-&lt;phase&gt;.&lt;n&gt;</w:t>
      </w:r>
      <w:r>
        <w:t xml:space="preserve">; project/management risks</w:t>
      </w:r>
      <w:r>
        <w:t xml:space="preserve"> </w:t>
      </w:r>
      <w:r>
        <w:rPr>
          <w:rStyle w:val="VerbatimChar"/>
        </w:rPr>
        <w:t xml:space="preserve">PR-nn</w:t>
      </w:r>
      <w:r>
        <w:t xml:space="preserve"> </w:t>
      </w:r>
      <w:r>
        <w:t xml:space="preserve">(product/technical risks are inherited from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§32</w:t>
        </w:r>
      </w:hyperlink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RSK-01..10</w:t>
      </w:r>
      <w:r>
        <w:t xml:space="preserve">); assumptions</w:t>
      </w:r>
      <w:r>
        <w:t xml:space="preserve"> </w:t>
      </w:r>
      <w:r>
        <w:rPr>
          <w:rStyle w:val="VerbatimChar"/>
        </w:rPr>
        <w:t xml:space="preserve">SA-nn</w:t>
      </w:r>
      <w:r>
        <w:t xml:space="preserve">; roles</w:t>
      </w:r>
      <w:r>
        <w:t xml:space="preserve"> </w:t>
      </w:r>
      <w:r>
        <w:rPr>
          <w:rStyle w:val="VerbatimChar"/>
        </w:rPr>
        <w:t xml:space="preserve">R-xxx</w:t>
      </w:r>
      <w:r>
        <w:t xml:space="preserve">.</w:t>
      </w:r>
    </w:p>
    <w:p>
      <w:pPr>
        <w:pStyle w:val="Compact"/>
        <w:numPr>
          <w:ilvl w:val="0"/>
          <w:numId w:val="1001"/>
        </w:numPr>
        <w:keepNext/>
        <w:keepLines w:val="1"/>
      </w:pPr>
      <w:r>
        <w:rPr>
          <w:b/>
          <w:bCs/>
        </w:rPr>
        <w:t xml:space="preserve">Phasing</w:t>
      </w:r>
      <w:r>
        <w:t xml:space="preserve"> </w:t>
      </w:r>
      <w:r>
        <w:t xml:space="preserve">matches the SRS/SDD exactly: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Core ·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AI &amp; Knowledge Base ·</w:t>
      </w:r>
      <w:r>
        <w:t xml:space="preserve"> </w:t>
      </w:r>
      <w:r>
        <w:rPr>
          <w:b/>
          <w:bCs/>
        </w:rPr>
        <w:t xml:space="preserve">P4</w:t>
      </w:r>
      <w:r>
        <w:t xml:space="preserve"> </w:t>
      </w:r>
      <w:r>
        <w:t xml:space="preserve">Interactive Floor Plan &amp; Real-time ·</w:t>
      </w:r>
      <w:r>
        <w:t xml:space="preserve"> </w:t>
      </w:r>
      <w:r>
        <w:rPr>
          <w:b/>
          <w:bCs/>
        </w:rPr>
        <w:t xml:space="preserve">Future</w:t>
      </w:r>
      <w:r>
        <w:t xml:space="preserve">.</w:t>
      </w:r>
    </w:p>
    <w:p>
      <w:pPr>
        <w:pStyle w:val="Compact"/>
        <w:numPr>
          <w:ilvl w:val="0"/>
          <w:numId w:val="1001"/>
        </w:numPr>
        <w:keepNext/>
        <w:keepLines w:val="1"/>
      </w:pPr>
      <w:r>
        <w:rPr>
          <w:b/>
          <w:bCs/>
        </w:rPr>
        <w:t xml:space="preserve">Effort sizing</w:t>
      </w:r>
      <w:r>
        <w:t xml:space="preserve"> </w:t>
      </w:r>
      <w:r>
        <w:t xml:space="preserve">uses relative T-shirt sizes (S ≤ 3 dev-days · M ≤ 1 sprint · L ≈ 1–2 sprints · XL &gt; 2 sprints). Calendar figures are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and depend on confirmed team capacity 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  <w:keepLines w:val="1"/>
      </w:pPr>
      <w:r>
        <w:rPr>
          <w:b/>
          <w:bCs/>
        </w:rPr>
        <w:t xml:space="preserve">Reference markers</w:t>
      </w:r>
      <w:r>
        <w:t xml:space="preserve"> </w:t>
      </w:r>
      <w:r>
        <w:rPr>
          <w:rStyle w:val="VerbatimChar"/>
        </w:rPr>
        <w:t xml:space="preserve">FR-*</w:t>
      </w:r>
      <w:r>
        <w:t xml:space="preserve">,</w:t>
      </w:r>
      <w:r>
        <w:t xml:space="preserve"> </w:t>
      </w:r>
      <w:r>
        <w:rPr>
          <w:rStyle w:val="VerbatimChar"/>
        </w:rPr>
        <w:t xml:space="preserve">NFR-*</w:t>
      </w:r>
      <w:r>
        <w:t xml:space="preserve">,</w:t>
      </w:r>
      <w:r>
        <w:t xml:space="preserve"> </w:t>
      </w:r>
      <w:r>
        <w:rPr>
          <w:rStyle w:val="VerbatimChar"/>
        </w:rPr>
        <w:t xml:space="preserve">DD-*</w:t>
      </w:r>
      <w:r>
        <w:t xml:space="preserve">,</w:t>
      </w:r>
      <w:r>
        <w:t xml:space="preserve"> </w:t>
      </w:r>
      <w:r>
        <w:rPr>
          <w:rStyle w:val="VerbatimChar"/>
        </w:rPr>
        <w:t xml:space="preserve">RES-*</w:t>
      </w:r>
      <w:r>
        <w:t xml:space="preserve">,</w:t>
      </w:r>
      <w:r>
        <w:t xml:space="preserve"> </w:t>
      </w:r>
      <w:r>
        <w:rPr>
          <w:rStyle w:val="VerbatimChar"/>
        </w:rPr>
        <w:t xml:space="preserve">RSK-*</w:t>
      </w:r>
      <w:r>
        <w:t xml:space="preserve"> </w:t>
      </w:r>
      <w:r>
        <w:t xml:space="preserve">point to the identically-named items in the SRS/SDD.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p>
      <w:pPr/>
      <w:r>
        <w:fldChar w:fldCharType="begin"/>
        <w:instrText xml:space="preserve"> TOC \o "1-3" \h \z \u </w:instrText>
        <w:fldChar w:fldCharType="separate"/>
      </w:r>
      <w:r>
        <w:t>…</w:t>
      </w:r>
      <w:r>
        <w:fldChar w:fldCharType="end"/>
      </w:r>
    </w:p>
    <w:p>
      <w:pPr>
        <w:pStyle w:val="Heading2"/>
      </w:pPr>
      <w:r>
        <w:t>List of Tables</w:t>
      </w:r>
    </w:p>
    <w:p>
      <w:pPr/>
      <w:r>
        <w:fldChar w:fldCharType="begin"/>
        <w:instrText xml:space="preserve"> TOC \h \z \c "Table" </w:instrText>
        <w:fldChar w:fldCharType="separate"/>
      </w:r>
      <w:r>
        <w:t>…</w:t>
      </w:r>
      <w:r>
        <w:fldChar w:fldCharType="end"/>
      </w:r>
    </w:p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SccIT is a production-intended, vertical-agnostic ITSM/ITAM platform. Its</w:t>
      </w:r>
      <w:r>
        <w:t xml:space="preserve"> </w:t>
      </w:r>
      <w:r>
        <w:rPr>
          <w:b/>
          <w:bCs/>
        </w:rPr>
        <w:t xml:space="preserve">foundation is already built and verified</w:t>
      </w:r>
      <w:r>
        <w:t xml:space="preserve">: a fully Dockerized Laravel 13 + React 19 stack, a production-grade PostgreSQL 17 data layer (66 models, integrity enforced in the database), and a green CI pipeline (phases 0–7). The</w:t>
      </w:r>
      <w:r>
        <w:t xml:space="preserve"> </w:t>
      </w:r>
      <w:r>
        <w:rPr>
          <w:b/>
          <w:bCs/>
        </w:rPr>
        <w:t xml:space="preserve">requirements (SRS) and design (SDD) are complete and are Waiting for Client Approval.</w:t>
      </w:r>
      <w:r>
        <w:t xml:space="preserve"> </w:t>
      </w:r>
      <w:r>
        <w:t xml:space="preserve">This SPMP governs the remaining lifecycle: building the application layer across three phases —</w:t>
      </w:r>
      <w:r>
        <w:t xml:space="preserve"> </w:t>
      </w:r>
      <w:r>
        <w:rPr>
          <w:b/>
          <w:bCs/>
        </w:rPr>
        <w:t xml:space="preserve">P2 Core</w:t>
      </w:r>
      <w:r>
        <w:t xml:space="preserve">,</w:t>
      </w:r>
      <w:r>
        <w:t xml:space="preserve"> </w:t>
      </w:r>
      <w:r>
        <w:rPr>
          <w:b/>
          <w:bCs/>
        </w:rPr>
        <w:t xml:space="preserve">P3 AI &amp; Knowledge Base</w:t>
      </w:r>
      <w:r>
        <w:t xml:space="preserve">,</w:t>
      </w:r>
      <w:r>
        <w:t xml:space="preserve"> </w:t>
      </w:r>
      <w:r>
        <w:rPr>
          <w:b/>
          <w:bCs/>
        </w:rPr>
        <w:t xml:space="preserve">P4 Interactive Floor Plan &amp; Real-time</w:t>
      </w:r>
      <w:r>
        <w:t xml:space="preserve"> </w:t>
      </w:r>
      <w:r>
        <w:t xml:space="preserve">— followed by steady-state maintenance.</w:t>
      </w:r>
    </w:p>
    <w:p>
      <w:pPr>
        <w:pStyle w:val="BodyText"/>
      </w:pPr>
      <w:r>
        <w:t xml:space="preserve">The project runs an</w:t>
      </w:r>
      <w:r>
        <w:t xml:space="preserve"> </w:t>
      </w:r>
      <w:r>
        <w:rPr>
          <w:b/>
          <w:bCs/>
        </w:rPr>
        <w:t xml:space="preserve">iterative, phase-gated</w:t>
      </w:r>
      <w:r>
        <w:t xml:space="preserve"> </w:t>
      </w:r>
      <w:r>
        <w:t xml:space="preserve">model that matches the established working agreement: work proceeds in short sprints inside each phase, and</w:t>
      </w:r>
      <w:r>
        <w:t xml:space="preserve"> </w:t>
      </w:r>
      <w:r>
        <w:rPr>
          <w:b/>
          <w:bCs/>
        </w:rPr>
        <w:t xml:space="preserve">each phase ends at a client approval gate</w:t>
      </w:r>
      <w:r>
        <w:t xml:space="preserve"> </w:t>
      </w:r>
      <w:r>
        <w:t xml:space="preserve">before the next begins. Quality is non-negotiable and largely automated — every change passes the same gates CI already enforces (Pint, Larastan level 6, Pest; ESLint, Prettier, TypeScript, Vitest, build) — and correctness is backstopped by database constraints, so the “done” bar is objective and repeatable.</w:t>
      </w:r>
    </w:p>
    <w:p>
      <w:pPr>
        <w:pStyle w:val="BodyText"/>
      </w:pPr>
      <w:r>
        <w:t xml:space="preserve">Management is deliberately lightweight but disciplined: trunk-based Git with short-lived reviewed branches, a WBS decomposed by the SDD’s domains, milestones defined by</w:t>
      </w:r>
      <w:r>
        <w:t xml:space="preserve"> </w:t>
      </w:r>
      <w:r>
        <w:rPr>
          <w:i/>
          <w:iCs/>
        </w:rPr>
        <w:t xml:space="preserve">acceptance</w:t>
      </w:r>
      <w:r>
        <w:t xml:space="preserve"> </w:t>
      </w:r>
      <w:r>
        <w:t xml:space="preserve">rather than dates, and a risk register that inherits the SRS’s technical risks and adds project-level ones (schedule, bus-factor, AI-provider dependency, client-gate availability). Because the team size and cadence are not yet fixed, all calendar figures are presented as clearly-labelled assumptions to be confirmed at approval;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of the plan (sequencing, gates, quality bar, deliverables) is firm.</w:t>
      </w:r>
    </w:p>
    <w:p>
      <w:r>
        <w:pict>
          <v:rect style="width:0;height:1.5pt" o:hralign="center" o:hrstd="t" o:hr="t"/>
        </w:pict>
      </w:r>
    </w:p>
    <w:bookmarkEnd w:id="25"/>
    <w:bookmarkStart w:id="28" w:name="project-overview"/>
    <w:p>
      <w:pPr>
        <w:pStyle w:val="Heading2"/>
      </w:pPr>
      <w:r>
        <w:t xml:space="preserve">2. Project Overview</w:t>
      </w:r>
    </w:p>
    <w:bookmarkStart w:id="26" w:name="context"/>
    <w:p>
      <w:pPr>
        <w:pStyle w:val="Heading3"/>
      </w:pPr>
      <w:r>
        <w:t xml:space="preserve">2.1 Context</w:t>
      </w:r>
    </w:p>
    <w:p>
      <w:pPr>
        <w:pStyle w:val="FirstParagraph"/>
      </w:pPr>
      <w:r>
        <w:t xml:space="preserve">SccIT replaces manual, fragmented IT operations with a single platform for asset management, service ticketing, preventive maintenance, QR verification, AI-assisted troubleshooting, and analytics (see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§1–§6</w:t>
        </w:r>
      </w:hyperlink>
      <w:r>
        <w:t xml:space="preserve">). It is single-tenant, deployed first for an educational institution, and re-brandable to any organization via settings (</w:t>
      </w:r>
      <w:hyperlink w:anchor="Xa39a3ee5e6b4b0d3255bfef95601890afd80709">
        <w:r>
          <w:rPr>
            <w:rStyle w:val="Hyperlink"/>
          </w:rPr>
          <w:t xml:space="preserve">BO-08</w:t>
        </w:r>
      </w:hyperlink>
      <w:r>
        <w:t xml:space="preserve">).</w:t>
      </w:r>
    </w:p>
    <w:bookmarkEnd w:id="26"/>
    <w:bookmarkStart w:id="27" w:name="what-this-plan-manages"/>
    <w:p>
      <w:pPr>
        <w:pStyle w:val="Heading3"/>
      </w:pPr>
      <w:r>
        <w:t xml:space="preserve">2.2 What this plan manages</w:t>
      </w:r>
    </w:p>
    <w:p>
      <w:pPr>
        <w:pStyle w:val="FirstParagraph"/>
      </w:pPr>
      <w:r>
        <w:t xml:space="preserve">The build-out of the application layer (P2 → P3 → P4), its verification and release to production, and its ongoing maintenance — governed by the SRS/SDD and executed with the tooling already in the repository.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objectives"/>
    <w:p>
      <w:pPr>
        <w:pStyle w:val="Heading2"/>
      </w:pPr>
      <w:r>
        <w:t xml:space="preserve">3. Objectives</w:t>
      </w:r>
    </w:p>
    <w:p>
      <w:pPr>
        <w:pStyle w:val="FirstParagraph"/>
        <w:keepNext/>
      </w:pPr>
      <w:r>
        <w:t xml:space="preserve">The project succeeds when the specified requirements are delivered to production at the stated quality bar. Management objectives (traceable to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§5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BO-01..08</w:t>
        </w:r>
      </w:hyperlink>
      <w:r>
        <w:t xml:space="preserve">):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Objectives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832"/>
        <w:gridCol w:w="4276"/>
        <w:gridCol w:w="4252"/>
      </w:tblGrid>
      <w:tr>
        <w:trPr>
          <w:cantSplit w:val="1"/>
          <w:tblHeader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Management objective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Measure of success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PO-1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Deliver P2 Core to production meeting all P2 acceptance gates.</w:t>
            </w:r>
          </w:p>
        </w:tc>
        <w:tc>
          <w:tcPr>
            <w:tcW w:w="4252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 AC-G1..G6</w:t>
              </w:r>
            </w:hyperlink>
            <w:r>
              <w:t xml:space="preserve"> </w:t>
            </w:r>
            <w:r>
              <w:t xml:space="preserve">pass; client sign-off at</w:t>
            </w:r>
            <w:r>
              <w:t xml:space="preserve"> </w:t>
            </w:r>
            <w:hyperlink w:anchor="X5cb12fe4ddcbbb458aceeecbc9e3be22fde76b5">
              <w:r>
                <w:rPr>
                  <w:rStyle w:val="Hyperlink"/>
                </w:rPr>
                <w:t xml:space="preserve">M5</w:t>
              </w:r>
            </w:hyperlink>
            <w:r>
              <w:t xml:space="preserve">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PO-2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Deliver P3 AI and P4 Floor Plan behind their own gates.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P3/P4 acceptance pass;</w:t>
            </w:r>
            <w:r>
              <w:t xml:space="preserve"> </w:t>
            </w:r>
            <w:hyperlink w:anchor="X5cb12fe4ddcbbb458aceeecbc9e3be22fde76b5">
              <w:r>
                <w:rPr>
                  <w:rStyle w:val="Hyperlink"/>
                </w:rPr>
                <w:t xml:space="preserve">M6</w:t>
              </w:r>
            </w:hyperlink>
            <w:r>
              <w:t xml:space="preserve">/</w:t>
            </w:r>
            <w:hyperlink w:anchor="X5cb12fe4ddcbbb458aceeecbc9e3be22fde76b5">
              <w:r>
                <w:rPr>
                  <w:rStyle w:val="Hyperlink"/>
                </w:rPr>
                <w:t xml:space="preserve">M7</w:t>
              </w:r>
            </w:hyperlink>
            <w:r>
              <w:t xml:space="preserve"> </w:t>
            </w:r>
            <w:r>
              <w:t xml:space="preserve">sign-off.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PO-3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Keep quality automated and continuous.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CI green on every merge; ≥ 80% domain test coverage (</w:t>
            </w:r>
            <w:hyperlink w:anchor="Xa39a3ee5e6b4b0d3255bfef95601890afd80709">
              <w:r>
                <w:rPr>
                  <w:rStyle w:val="Hyperlink"/>
                </w:rPr>
                <w:t xml:space="preserve">NFR-MTN-005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PO-4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Hold the security &amp; accessibility bar as a release gate, not an afterthought.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Security review + WCAG 2.2 AA audit pass each phase (</w:t>
            </w:r>
            <w:hyperlink w:anchor="Xa39a3ee5e6b4b0d3255bfef95601890afd80709">
              <w:r>
                <w:rPr>
                  <w:rStyle w:val="Hyperlink"/>
                </w:rPr>
                <w:t xml:space="preserve">SRS §12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§16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PO-5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Manage risk and change transparently against the current baselines.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Risk register reviewed each sprint; changes go through</w:t>
            </w:r>
            <w:r>
              <w:t xml:space="preserve"> 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PO-6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Preserve maintainability and knowledge for the long term.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Docs current in the vault; ADRs recorded; onboarding ≤ 1 day.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scope"/>
    <w:p>
      <w:pPr>
        <w:pStyle w:val="Heading2"/>
      </w:pPr>
      <w:r>
        <w:t xml:space="preserve">4. Scope</w:t>
      </w:r>
    </w:p>
    <w:bookmarkStart w:id="30" w:name="management-scope-of-this-plan"/>
    <w:p>
      <w:pPr>
        <w:pStyle w:val="Heading3"/>
      </w:pPr>
      <w:r>
        <w:t xml:space="preserve">4.1 Management scope of this plan</w:t>
      </w:r>
    </w:p>
    <w:p>
      <w:pPr>
        <w:pStyle w:val="FirstParagraph"/>
      </w:pPr>
      <w:r>
        <w:t xml:space="preserve">Planning, execution, monitoring/control, and closure of the application build (P2–P4) plus transition to maintenance. It covers process, people, schedule, quality, risk, configuration, release, and operations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product requirements (SRS) or the technical design (SDD).</w:t>
      </w:r>
    </w:p>
    <w:bookmarkEnd w:id="30"/>
    <w:bookmarkStart w:id="31" w:name="product-scope-by-reference"/>
    <w:p>
      <w:pPr>
        <w:pStyle w:val="Heading3"/>
      </w:pPr>
      <w:r>
        <w:t xml:space="preserve">4.2 Product scope (by reference)</w:t>
      </w:r>
    </w:p>
    <w:p>
      <w:pPr>
        <w:pStyle w:val="FirstParagraph"/>
      </w:pPr>
      <w:r>
        <w:t xml:space="preserve">In-scope and out-of-scope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capabilities are defined authoritatively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</w:t>
        </w:r>
      </w:hyperlink>
      <w:r>
        <w:t xml:space="preserve">. Summary: P2 delivers the core ITSM/ITAM platform; P3 adds AI/RAG; P4 adds the interactive floor plan and real-time. Explicitly out of scope: ERP/LMS/RMM functions, native mobile apps, and multi-tenancy (</w:t>
      </w:r>
      <w:hyperlink w:anchor="Xa39a3ee5e6b4b0d3255bfef95601890afd80709">
        <w:r>
          <w:rPr>
            <w:rStyle w:val="Hyperlink"/>
          </w:rPr>
          <w:t xml:space="preserve">SRS §3.3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CON-08</w:t>
        </w:r>
      </w:hyperlink>
      <w:r>
        <w:t xml:space="preserve">).</w:t>
      </w:r>
    </w:p>
    <w:bookmarkEnd w:id="31"/>
    <w:bookmarkStart w:id="32" w:name="scope-control"/>
    <w:p>
      <w:pPr>
        <w:pStyle w:val="Heading3"/>
      </w:pPr>
      <w:r>
        <w:t xml:space="preserve">4.3 Scope control</w:t>
      </w:r>
    </w:p>
    <w:p>
      <w:pPr>
        <w:pStyle w:val="FirstParagraph"/>
      </w:pPr>
      <w:r>
        <w:t xml:space="preserve">Scope is baselined by the SRS. Additions or changes follow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 Change Management</w:t>
        </w:r>
      </w:hyperlink>
      <w:r>
        <w:t xml:space="preserve">; the seven open product decisions (</w:t>
      </w:r>
      <w:hyperlink w:anchor="Xa39a3ee5e6b4b0d3255bfef95601890afd80709">
        <w:r>
          <w:rPr>
            <w:rStyle w:val="Hyperlink"/>
          </w:rPr>
          <w:t xml:space="preserve">SRS §33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OI-01..07</w:t>
        </w:r>
      </w:hyperlink>
      <w:r>
        <w:t xml:space="preserve">) are tracked as pending change items and must be resolved before they affect a phase they touch.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eliverables"/>
    <w:p>
      <w:pPr>
        <w:pStyle w:val="Heading2"/>
      </w:pPr>
      <w:r>
        <w:t xml:space="preserve">5. Deliverables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Deliverables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960"/>
        <w:gridCol w:w="4342"/>
        <w:gridCol w:w="1600"/>
        <w:gridCol w:w="2458"/>
      </w:tblGrid>
      <w:tr>
        <w:trPr>
          <w:cantSplit w:val="1"/>
          <w:tblHeader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Deliverable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Acceptance basis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DL-01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Software Requirements Specification (SRS)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Docs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DL-02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Software Design Description (SDD)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Docs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DL-03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Software Project Management Plan (SPMP, this document)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Docs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DL-04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P2 Core application (all P2 FRs) + API (OpenAPI)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</w:t>
              </w:r>
            </w:hyperlink>
            <w:r>
              <w:t xml:space="preserve"> </w:t>
            </w:r>
            <w:r>
              <w:t xml:space="preserve">P2 gates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DL-05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Design-system component library + accessible SPA shell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NFR-USB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NFR-ACC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DL-06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Automated test suites (Pest + Vitest) ≥ 80% domain coverage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P2+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NFR-MTN-005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DL-07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Production deployment (staging + prod) + runbooks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e0c21efbbf54bff1aef621db44d3f72082755a8">
              <w:r>
                <w:rPr>
                  <w:rStyle w:val="Hyperlink"/>
                </w:rPr>
                <w:t xml:space="preserve">§26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DL-08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Backup/restore + monitoring operational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caa1106376335f5b670877030f0b42385e0b021">
              <w:r>
                <w:rPr>
                  <w:rStyle w:val="Hyperlink"/>
                </w:rPr>
                <w:t xml:space="preserve">§27</w:t>
              </w:r>
            </w:hyperlink>
            <w:r>
              <w:t xml:space="preserve">,</w:t>
            </w:r>
            <w:r>
              <w:t xml:space="preserve"> </w:t>
            </w:r>
            <w:hyperlink w:anchor="Xc24e2f63330fbcd95a9d9d459af6d05d097a40f">
              <w:r>
                <w:rPr>
                  <w:rStyle w:val="Hyperlink"/>
                </w:rPr>
                <w:t xml:space="preserve">§28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DL-09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Security review report + WCAG 2.2 AA audit report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each phase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62d5d21cd56884c64b466b96134167705d5da4b">
              <w:r>
                <w:rPr>
                  <w:rStyle w:val="Hyperlink"/>
                </w:rPr>
                <w:t xml:space="preserve">§29</w:t>
              </w:r>
            </w:hyperlink>
            <w:r>
              <w:t xml:space="preserve">,</w:t>
            </w:r>
            <w:r>
              <w:t xml:space="preserve"> </w:t>
            </w:r>
            <w:hyperlink w:anchor="X50ba4783dd86237f8c9ac8b21f022691915a64f">
              <w:r>
                <w:rPr>
                  <w:rStyle w:val="Hyperlink"/>
                </w:rPr>
                <w:t xml:space="preserve">§30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DL-10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P3 AI &amp; Knowledge Base (RAG)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P3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§17</w:t>
              </w:r>
            </w:hyperlink>
            <w:r>
              <w:t xml:space="preserve"> </w:t>
            </w:r>
            <w:r>
              <w:t xml:space="preserve">gates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DL-11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P4 Interactive Floor Plan + real-time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P4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§19</w:t>
              </w:r>
            </w:hyperlink>
            <w:r>
              <w:t xml:space="preserve"> </w:t>
            </w:r>
            <w:r>
              <w:t xml:space="preserve">gates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DL-12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User &amp; administrator documentation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P2+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97180518543c19c1ef6861fd219454448064f99">
              <w:r>
                <w:rPr>
                  <w:rStyle w:val="Hyperlink"/>
                </w:rPr>
                <w:t xml:space="preserve">§17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DL-13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Maintenance &amp; support handover pack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post-P2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f9f497fae0149d24face411099e20cd65ecbf75">
              <w:r>
                <w:rPr>
                  <w:rStyle w:val="Hyperlink"/>
                </w:rPr>
                <w:t xml:space="preserve">§31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DL-14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Updated ADRs and engineering docs in the vault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97180518543c19c1ef6861fd219454448064f99">
              <w:r>
                <w:rPr>
                  <w:rStyle w:val="Hyperlink"/>
                </w:rPr>
                <w:t xml:space="preserve">§17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stakeholders"/>
    <w:p>
      <w:pPr>
        <w:pStyle w:val="Heading2"/>
      </w:pPr>
      <w:r>
        <w:t xml:space="preserve">6. Stakeholders</w:t>
      </w:r>
    </w:p>
    <w:p>
      <w:pPr>
        <w:pStyle w:val="FirstParagraph"/>
        <w:keepNext/>
      </w:pPr>
      <w:r>
        <w:t xml:space="preserve">Stakeholders and their interests are defined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§7</w:t>
        </w:r>
      </w:hyperlink>
      <w:r>
        <w:t xml:space="preserve">. Management-relevant responsibilities: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Stakeholders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3321"/>
        <w:gridCol w:w="6039"/>
      </w:tblGrid>
      <w:tr>
        <w:trPr>
          <w:cantSplit w:val="1"/>
          <w:tblHeader w:val="1"/>
        </w:trPr>
        <w:tc>
          <w:tcPr>
            <w:tcW w:w="332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Stakeholder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Project responsibility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Client / sponsor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Funds the project; approves phase gates; owns the open product decisions (</w:t>
            </w:r>
            <w:hyperlink w:anchor="Xa39a3ee5e6b4b0d3255bfef95601890afd80709">
              <w:r>
                <w:rPr>
                  <w:rStyle w:val="Hyperlink"/>
                </w:rPr>
                <w:t xml:space="preserve">SRS §33</w:t>
              </w:r>
            </w:hyperlink>
            <w:r>
              <w:t xml:space="preserve">); provides UAT participants.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Product owner (client-side)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Prioritizes backlog within defined scope; signs off acceptance.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Engineering team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Delivers, tests, documents, and operates the system (</w:t>
            </w:r>
            <w:hyperlink w:anchor="X58f9195d3e82ed0424ae8027163b82dea516217">
              <w:r>
                <w:rPr>
                  <w:rStyle w:val="Hyperlink"/>
                </w:rPr>
                <w:t xml:space="preserve">§7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IT Administrators (end org)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UAT, operational readiness, production configuration/branding.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Data-protection / security owner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Reviews AI data governance (</w:t>
            </w:r>
            <w:hyperlink w:anchor="Xa39a3ee5e6b4b0d3255bfef95601890afd80709">
              <w:r>
                <w:rPr>
                  <w:rStyle w:val="Hyperlink"/>
                </w:rPr>
                <w:t xml:space="preserve">SRS §17.5</w:t>
              </w:r>
            </w:hyperlink>
            <w:r>
              <w:t xml:space="preserve">) and security posture.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End users (technicians, teachers)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UAT feedback; usability validation.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team-roles-and-responsibilities"/>
    <w:p>
      <w:pPr>
        <w:pStyle w:val="Heading2"/>
      </w:pPr>
      <w:r>
        <w:t xml:space="preserve">7. Team Roles and Responsibilities</w:t>
      </w:r>
    </w:p>
    <w:p>
      <w:pPr>
        <w:pStyle w:val="BlockText"/>
        <w:keepLines w:val="1"/>
      </w:pPr>
      <w:r>
        <w:rPr>
          <w:b/>
          <w:bCs/>
        </w:rPr>
        <w:t xml:space="preserve">[SA-02]</w:t>
      </w:r>
      <w:r>
        <w:t xml:space="preserve"> </w:t>
      </w:r>
      <w:r>
        <w:t xml:space="preserve">The delivery team is small; one person may hold several roles (the repository currently shows a single primary contributor). Roles below are</w:t>
      </w:r>
      <w:r>
        <w:t xml:space="preserve"> </w:t>
      </w:r>
      <w:r>
        <w:rPr>
          <w:b/>
          <w:bCs/>
        </w:rPr>
        <w:t xml:space="preserve">functions</w:t>
      </w:r>
      <w:r>
        <w:t xml:space="preserve">, mapped to people at approval. AI pair-assistance (Claude Code) is used under human review — it never bypasses the code-review or acceptance gates.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Team Roles and Responsibilities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717"/>
        <w:gridCol w:w="960"/>
        <w:gridCol w:w="6683"/>
      </w:tblGrid>
      <w:tr>
        <w:trPr>
          <w:cantSplit w:val="1"/>
          <w:tblHeader w:val="1"/>
        </w:trPr>
        <w:tc>
          <w:tcPr>
            <w:tcW w:w="171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Code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Responsibilities</w:t>
            </w:r>
          </w:p>
        </w:tc>
      </w:tr>
      <w:tr>
        <w:trPr>
          <w:cantSplit w:val="1"/>
        </w:trPr>
        <w:tc>
          <w:tcPr>
            <w:tcW w:w="1717" w:type="dxa"/>
          </w:tcPr>
          <w:p>
            <w:pPr>
              <w:pStyle w:val="Compact"/>
            </w:pPr>
            <w:r>
              <w:t xml:space="preserve">Project Manager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t xml:space="preserve">R-PM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t xml:space="preserve">Plan, schedule, risk/issue tracking, client gate coordination, reporting.</w:t>
            </w:r>
          </w:p>
        </w:tc>
      </w:tr>
      <w:tr>
        <w:trPr>
          <w:cantSplit w:val="1"/>
        </w:trPr>
        <w:tc>
          <w:tcPr>
            <w:tcW w:w="1717" w:type="dxa"/>
          </w:tcPr>
          <w:p>
            <w:pPr>
              <w:pStyle w:val="Compact"/>
            </w:pPr>
            <w:r>
              <w:t xml:space="preserve">Developer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t xml:space="preserve">Guards SRS/SDD conformance; reviews and owns design decisions and ADRs; final code-review authority. Laravel domains (Services/Actions/Models), migrations, API, jobs; React feature slices, design-system components, accessibility; CI/CD, environments, deployment, backup/monitoring, release cutovers; security reviews, secrets/dependency management, incident response;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 </w:t>
            </w:r>
            <w:r>
              <w:t xml:space="preserve">conformance, usability, WCAG validation; tests for all of the above.</w:t>
            </w:r>
          </w:p>
        </w:tc>
      </w:tr>
      <w:tr>
        <w:trPr>
          <w:cantSplit w:val="1"/>
        </w:trPr>
        <w:tc>
          <w:tcPr>
            <w:tcW w:w="1717" w:type="dxa"/>
          </w:tcPr>
          <w:p>
            <w:pPr>
              <w:pStyle w:val="Compact"/>
            </w:pPr>
            <w:r>
              <w:t xml:space="preserve">QA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t xml:space="preserve">R-QA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t xml:space="preserve">Test strategy, acceptance test execution, coverage, regression, a11y/perf verification.</w:t>
            </w:r>
          </w:p>
        </w:tc>
      </w:tr>
    </w:tbl>
    <w:p>
      <w:pPr>
        <w:pStyle w:val="BodyText"/>
      </w:pPr>
      <w:r>
        <w:t xml:space="preserve">RACI (condensed): R-PM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schedule/risk; R-DEV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technical conformance; R-QA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acceptance verification; client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gate approvals. All roles</w:t>
      </w:r>
      <w:r>
        <w:t xml:space="preserve"> </w:t>
      </w:r>
      <w:r>
        <w:rPr>
          <w:i/>
          <w:iCs/>
        </w:rPr>
        <w:t xml:space="preserve">responsible</w:t>
      </w:r>
      <w:r>
        <w:t xml:space="preserve"> </w:t>
      </w:r>
      <w:r>
        <w:t xml:space="preserve">for tests and docs of their work.</w:t>
      </w:r>
    </w:p>
    <w:p>
      <w:r>
        <w:pict>
          <v:rect style="width:0;height:1.5pt" o:hralign="center" o:hrstd="t" o:hr="t"/>
        </w:pict>
      </w:r>
    </w:p>
    <w:bookmarkEnd w:id="36"/>
    <w:bookmarkStart w:id="41" w:name="development-methodology"/>
    <w:p>
      <w:pPr>
        <w:pStyle w:val="Heading2"/>
      </w:pPr>
      <w:r>
        <w:t xml:space="preserve">8. Development Methodology</w:t>
      </w:r>
    </w:p>
    <w:bookmarkStart w:id="37" w:name="model"/>
    <w:p>
      <w:pPr>
        <w:pStyle w:val="Heading3"/>
      </w:pPr>
      <w:r>
        <w:t xml:space="preserve">8.1 Model</w:t>
      </w:r>
    </w:p>
    <w:p>
      <w:pPr>
        <w:pStyle w:val="FirstParagraph"/>
        <w:keepNext/>
      </w:pPr>
      <w:r>
        <w:rPr>
          <w:b/>
          <w:bCs/>
        </w:rPr>
        <w:t xml:space="preserve">Iterative &amp; incremental, phase-gated</w:t>
      </w:r>
      <w:r>
        <w:t xml:space="preserve">, matching the established working agreement (analyze → approve → plan → approve → implement, verifying each increment; never leave the project broken). This is a Scrum-lite/Kanban hybrid:</w:t>
      </w:r>
    </w:p>
    <w:p>
      <w:pPr>
        <w:pStyle w:val="Compact"/>
        <w:numPr>
          <w:ilvl w:val="0"/>
          <w:numId w:val="1003"/>
        </w:numPr>
        <w:keepNext/>
        <w:keepLines w:val="1"/>
      </w:pPr>
      <w:r>
        <w:rPr>
          <w:b/>
          <w:bCs/>
        </w:rPr>
        <w:t xml:space="preserve">Phases</w:t>
      </w:r>
      <w:r>
        <w:t xml:space="preserve"> </w:t>
      </w:r>
      <w:r>
        <w:t xml:space="preserve">(P2/P3/P4) are the major gates; each ends with client acceptance before the next begins.</w:t>
      </w:r>
    </w:p>
    <w:p>
      <w:pPr>
        <w:pStyle w:val="Compact"/>
        <w:numPr>
          <w:ilvl w:val="0"/>
          <w:numId w:val="1003"/>
        </w:numPr>
        <w:keepNext/>
        <w:keepLines w:val="1"/>
      </w:pPr>
      <w:r>
        <w:rPr>
          <w:b/>
          <w:bCs/>
        </w:rPr>
        <w:t xml:space="preserve">Sprints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2 weeks</w:t>
      </w:r>
      <w:r>
        <w:t xml:space="preserve"> </w:t>
      </w:r>
      <w:r>
        <w:t xml:space="preserve">(</w:t>
      </w:r>
      <w:hyperlink w:anchor="appendix-b--assumption-register">
        <w:r>
          <w:rPr>
            <w:rStyle w:val="Hyperlink"/>
          </w:rPr>
          <w:t xml:space="preserve">SA-03</w:t>
        </w:r>
      </w:hyperlink>
      <w:r>
        <w:t xml:space="preserve">) inside each phase deliver vertical slices (a domain’s API + UI + tests together).</w:t>
      </w:r>
    </w:p>
    <w:p>
      <w:pPr>
        <w:pStyle w:val="Compact"/>
        <w:numPr>
          <w:ilvl w:val="0"/>
          <w:numId w:val="1003"/>
        </w:numPr>
        <w:keepLines w:val="1"/>
      </w:pPr>
      <w:r>
        <w:rPr>
          <w:b/>
          <w:bCs/>
        </w:rPr>
        <w:t xml:space="preserve">Kanban flow</w:t>
      </w:r>
      <w:r>
        <w:t xml:space="preserve"> </w:t>
      </w:r>
      <w:r>
        <w:t xml:space="preserve">for defects/small tasks between sprint boundaries.</w:t>
      </w:r>
    </w:p>
    <w:bookmarkEnd w:id="37"/>
    <w:bookmarkStart w:id="38" w:name="Xdb4394a9009dfc4e6c60e52f21f48e1b26a3857"/>
    <w:p>
      <w:pPr>
        <w:pStyle w:val="Heading3"/>
      </w:pPr>
      <w:r>
        <w:t xml:space="preserve">8.2 Definition of Ready (a work item may start when)</w:t>
      </w:r>
    </w:p>
    <w:p>
      <w:pPr>
        <w:pStyle w:val="FirstParagraph"/>
      </w:pPr>
      <w:r>
        <w:t xml:space="preserve">Requirement ID(s) identified; acceptance criteria known (</w:t>
      </w:r>
      <w:hyperlink w:anchor="Xa39a3ee5e6b4b0d3255bfef95601890afd80709">
        <w:r>
          <w:rPr>
            <w:rStyle w:val="Hyperlink"/>
          </w:rPr>
          <w:t xml:space="preserve">SRS §31</w:t>
        </w:r>
      </w:hyperlink>
      <w:r>
        <w:t xml:space="preserve">); design approach clear (SDD reference); dependencies available; test approach agreed.</w:t>
      </w:r>
    </w:p>
    <w:bookmarkEnd w:id="38"/>
    <w:bookmarkStart w:id="39" w:name="X54f90b937ae7b90e2b20f81959c22a4aedeeb44"/>
    <w:p>
      <w:pPr>
        <w:pStyle w:val="Heading3"/>
      </w:pPr>
      <w:r>
        <w:t xml:space="preserve">8.3 Definition of Done (a work item is done when)</w:t>
      </w:r>
    </w:p>
    <w:p>
      <w:pPr>
        <w:pStyle w:val="FirstParagraph"/>
      </w:pPr>
      <w:r>
        <w:t xml:space="preserve">Code + tests written;</w:t>
      </w:r>
      <w:r>
        <w:t xml:space="preserve"> </w:t>
      </w:r>
      <w:r>
        <w:rPr>
          <w:b/>
          <w:bCs/>
        </w:rPr>
        <w:t xml:space="preserve">CI green</w:t>
      </w:r>
      <w:r>
        <w:t xml:space="preserve"> </w:t>
      </w:r>
      <w:r>
        <w:t xml:space="preserve">(all gates); domain coverage target met; API documented (OpenAPI); accessibility checks pass for UI; security-sensitive paths reviewed; docs/ADR updated; peer-reviewed and merged; demonstrated against acceptance criteria.</w:t>
      </w:r>
    </w:p>
    <w:bookmarkEnd w:id="39"/>
    <w:bookmarkStart w:id="40" w:name="cadence"/>
    <w:p>
      <w:pPr>
        <w:pStyle w:val="Heading3"/>
      </w:pPr>
      <w:r>
        <w:t xml:space="preserve">8.4 Cadence</w:t>
      </w:r>
    </w:p>
    <w:p>
      <w:pPr>
        <w:pStyle w:val="FirstParagraph"/>
      </w:pPr>
      <w:r>
        <w:t xml:space="preserve">Sprint planning, sprint review/demo, and retrospective per sprint; short async daily status;</w:t>
      </w:r>
      <w:r>
        <w:t xml:space="preserve"> </w:t>
      </w:r>
      <w:r>
        <w:rPr>
          <w:b/>
          <w:bCs/>
        </w:rPr>
        <w:t xml:space="preserve">phase-gate review with the client</w:t>
      </w:r>
      <w:r>
        <w:t xml:space="preserve"> </w:t>
      </w:r>
      <w:r>
        <w:t xml:space="preserve">at each milestone (</w:t>
      </w:r>
      <w:hyperlink w:anchor="X17b137da2ab7cd7a2679e0634a46c594e956106">
        <w:r>
          <w:rPr>
            <w:rStyle w:val="Hyperlink"/>
          </w:rPr>
          <w:t xml:space="preserve">§24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project-organization"/>
    <w:p>
      <w:pPr>
        <w:pStyle w:val="Heading2"/>
      </w:pPr>
      <w:r>
        <w:t xml:space="preserve">9. Project Organization</w:t>
      </w:r>
    </w:p>
    <w:p>
      <w:pPr>
        <w:pStyle w:val="Compact"/>
        <w:numPr>
          <w:ilvl w:val="0"/>
          <w:numId w:val="1004"/>
        </w:numPr>
        <w:keepNext/>
        <w:keepLines w:val="1"/>
      </w:pPr>
      <w:r>
        <w:rPr>
          <w:b/>
          <w:bCs/>
        </w:rPr>
        <w:t xml:space="preserve">Structure:</w:t>
      </w:r>
      <w:r>
        <w:t xml:space="preserve"> </w:t>
      </w:r>
      <w:r>
        <w:t xml:space="preserve">a single cross-functional delivery team building a modular monolith (</w:t>
      </w:r>
      <w:hyperlink w:anchor="Xa39a3ee5e6b4b0d3255bfef95601890afd80709">
        <w:r>
          <w:rPr>
            <w:rStyle w:val="Hyperlink"/>
          </w:rPr>
          <w:t xml:space="preserve">SDD DD-01</w:t>
        </w:r>
      </w:hyperlink>
      <w:r>
        <w:t xml:space="preserve">); no sub-teams needed at current scale.</w:t>
      </w:r>
    </w:p>
    <w:p>
      <w:pPr>
        <w:pStyle w:val="Compact"/>
        <w:numPr>
          <w:ilvl w:val="0"/>
          <w:numId w:val="1004"/>
        </w:numPr>
        <w:keepNext/>
        <w:keepLines w:val="1"/>
      </w:pPr>
      <w:r>
        <w:rPr>
          <w:b/>
          <w:bCs/>
        </w:rPr>
        <w:t xml:space="preserve">Decision rights:</w:t>
      </w:r>
      <w:r>
        <w:t xml:space="preserve"> </w:t>
      </w:r>
      <w:r>
        <w:t xml:space="preserve">technical decisions → R-DEV (recorded as ADRs in</w:t>
      </w:r>
      <w:r>
        <w:t xml:space="preserve"> </w:t>
      </w:r>
      <w:r>
        <w:rPr>
          <w:rStyle w:val="VerbatimChar"/>
        </w:rPr>
        <w:t xml:space="preserve">vault/08 ADR</w:t>
      </w:r>
      <w:r>
        <w:t xml:space="preserve">, rationale in Claude-Mem per the project’s knowledge model); scope/priority → client product owner; process → R-PM.</w:t>
      </w:r>
    </w:p>
    <w:p>
      <w:pPr>
        <w:pStyle w:val="Compact"/>
        <w:numPr>
          <w:ilvl w:val="0"/>
          <w:numId w:val="1004"/>
        </w:numPr>
        <w:keepNext/>
        <w:keepLines w:val="1"/>
      </w:pPr>
      <w:r>
        <w:rPr>
          <w:b/>
          <w:bCs/>
        </w:rPr>
        <w:t xml:space="preserve">Environments owned by R-DEV:</w:t>
      </w:r>
      <w:r>
        <w:t xml:space="preserve"> </w:t>
      </w:r>
      <w:r>
        <w:t xml:space="preserve">development (Docker on the workstation), staging (production-like), production.</w:t>
      </w:r>
    </w:p>
    <w:p>
      <w:pPr>
        <w:pStyle w:val="Compact"/>
        <w:numPr>
          <w:ilvl w:val="0"/>
          <w:numId w:val="1004"/>
        </w:numPr>
        <w:keepLines w:val="1"/>
      </w:pPr>
      <w:r>
        <w:rPr>
          <w:b/>
          <w:bCs/>
        </w:rPr>
        <w:t xml:space="preserve">Knowledge system</w:t>
      </w:r>
      <w:r>
        <w:t xml:space="preserve"> </w:t>
      </w:r>
      <w:r>
        <w:t xml:space="preserve">(per the project’s operating model): codebase graph =</w:t>
      </w:r>
      <w:r>
        <w:t xml:space="preserve"> </w:t>
      </w:r>
      <w:r>
        <w:rPr>
          <w:i/>
          <w:iCs/>
        </w:rPr>
        <w:t xml:space="preserve">what</w:t>
      </w:r>
      <w:r>
        <w:t xml:space="preserve">; Claude-Mem =</w:t>
      </w:r>
      <w:r>
        <w:t xml:space="preserve"> </w:t>
      </w:r>
      <w:r>
        <w:rPr>
          <w:i/>
          <w:iCs/>
        </w:rPr>
        <w:t xml:space="preserve">why</w:t>
      </w:r>
      <w:r>
        <w:t xml:space="preserve">; auto-memory =</w:t>
      </w:r>
      <w:r>
        <w:t xml:space="preserve"> </w:t>
      </w:r>
      <w:r>
        <w:rPr>
          <w:i/>
          <w:iCs/>
        </w:rPr>
        <w:t xml:space="preserve">how we work</w:t>
      </w:r>
      <w:r>
        <w:t xml:space="preserve">; the Obsidian</w:t>
      </w:r>
      <w:r>
        <w:t xml:space="preserve"> </w:t>
      </w:r>
      <w:r>
        <w:rPr>
          <w:b/>
          <w:bCs/>
        </w:rPr>
        <w:t xml:space="preserve">vault</w:t>
      </w:r>
      <w:r>
        <w:t xml:space="preserve"> </w:t>
      </w:r>
      <w:r>
        <w:t xml:space="preserve">= human engineering docs (this plan, SRS, SDD, ADRs).</w:t>
      </w:r>
    </w:p>
    <w:p>
      <w:r>
        <w:pict>
          <v:rect style="width:0;height:1.5pt" o:hralign="center" o:hrstd="t" o:hr="t"/>
        </w:pict>
      </w:r>
    </w:p>
    <w:bookmarkEnd w:id="42"/>
    <w:bookmarkStart w:id="43" w:name="work-breakdown-structure"/>
    <w:p>
      <w:pPr>
        <w:pStyle w:val="Heading2"/>
      </w:pPr>
      <w:r>
        <w:t xml:space="preserve">10. Work Breakdown Structure</w:t>
      </w:r>
    </w:p>
    <w:p>
      <w:pPr>
        <w:pStyle w:val="FirstParagraph"/>
      </w:pPr>
      <w:r>
        <w:t xml:space="preserve">Decomposed by SDD domain. Effort is relative 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). “New” domains are the P2 additions from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RES-01/RES-02</w:t>
        </w:r>
      </w:hyperlink>
      <w:r>
        <w:t xml:space="preserve">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Work Breakdown Structure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108"/>
        <w:gridCol w:w="2551"/>
        <w:gridCol w:w="2551"/>
        <w:gridCol w:w="1457"/>
        <w:gridCol w:w="1693"/>
      </w:tblGrid>
      <w:tr>
        <w:trPr>
          <w:cantSplit w:val="1"/>
          <w:tblHeader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WP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Work package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Key requirements (SRS)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Effort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Depends on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WP-0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Foundation (Docker, scaffolds, DB layer, CI)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WP-1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Documentation (SRS, SDD, SPMP; resolve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)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SRS §33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M (in progress)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WP-2.0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SPA shell + design system components + theming + a11y baseline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NFR-USB, NFR-ACC, DESIGN.md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WP-1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WP-2.1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Identity &amp; Access</w:t>
            </w:r>
            <w:r>
              <w:t xml:space="preserve"> </w:t>
            </w:r>
            <w:r>
              <w:t xml:space="preserve">domain: Sanctum auth, sessions, lockout, RBAC engine, users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FR-AUTH-</w:t>
            </w:r>
            <w:r>
              <w:rPr>
                <w:i/>
                <w:iCs/>
              </w:rPr>
              <w:t xml:space="preserve">, FR-USER-</w:t>
            </w:r>
            <w:r>
              <w:t xml:space="preserve">, NFR-SEC-*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WP-2.0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WP-2.2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Locations</w:t>
            </w:r>
            <w:r>
              <w:t xml:space="preserve"> </w:t>
            </w:r>
            <w:r>
              <w:t xml:space="preserve">domain: buildings/floors/rooms CRUD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FR-LOC-*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WP-2.3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pt.1: PC units, specifications, QR generate/scan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FR-PC-</w:t>
            </w:r>
            <w:r>
              <w:rPr>
                <w:i/>
                <w:iCs/>
              </w:rPr>
              <w:t xml:space="preserve">, FR-QR-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WP-2.2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WP-2.4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pt.2: catalog, serialized assets, consumables, stock ledger, procurement, transfers, disposal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FR-AST-*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XL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WP-2.3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WP-2.5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Tickets</w:t>
            </w:r>
            <w:r>
              <w:t xml:space="preserve"> </w:t>
            </w:r>
            <w:r>
              <w:t xml:space="preserve">domain: lifecycle, comments, votes, attachments, tags, SLA, duplicates + technician assignment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FR-TKT-</w:t>
            </w:r>
            <w:r>
              <w:rPr>
                <w:i/>
                <w:iCs/>
              </w:rPr>
              <w:t xml:space="preserve">, FR-ASN-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XL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WP-2.1, WP-2.2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  <w:r>
              <w:t xml:space="preserve"> </w:t>
            </w:r>
            <w:r>
              <w:t xml:space="preserve">domain: corrective + preventive, checklists, images, notes, hardware replacements, reminders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FR-MNT-*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WP-2.3, WP-2.5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pt.1: notifications + preferences + announcements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FR-NOT-*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WP-2.8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pt.2: system settings + branding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FR-CFG-*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WP-2.9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pt.3: audit + activity log viewers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FR-AUD-*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S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WP-2.10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  <w:r>
              <w:t xml:space="preserve"> </w:t>
            </w:r>
            <w:r>
              <w:t xml:space="preserve">domain: dashboards + KPIs + on-demand reports + export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FR-DSH-</w:t>
            </w:r>
            <w:r>
              <w:rPr>
                <w:i/>
                <w:iCs/>
              </w:rPr>
              <w:t xml:space="preserve">, FR-RPT-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L (role dashboards ✅ done)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WP-2.5, WP-2.4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WP-2.11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P2 hardening: security review, WCAG AA audit, perf/load test, backup ops, prod deploy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SRS §12–§16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WP-2.2..2.10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WP-3.1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AI provider +</w:t>
            </w:r>
            <w:r>
              <w:t xml:space="preserve"> </w:t>
            </w:r>
            <w:r>
              <w:rPr>
                <w:rStyle w:val="VerbatimChar"/>
              </w:rPr>
              <w:t xml:space="preserve">ai_system_settings</w:t>
            </w:r>
            <w:r>
              <w:t xml:space="preserve"> </w:t>
            </w:r>
            <w:r>
              <w:t xml:space="preserve">+ ticket triage (async)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FR-AI-001..003/010/014/015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P2 GA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WP-3.2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RAG: embedding pipeline + knowledge base + retrieval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FR-AI-005/006/007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WP-3.1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WP-3.3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Conversational assistant + feedback + duplicate suggestion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FR-AI-004/008/009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WP-3.2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WP-3.4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Predictive maintenance (opt-in, default off)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FR-AI-011/012/013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WP-3.2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WP-3.5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P3 hardening: AI data-governance verification, security/a11y, GA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SRS §17.5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WP-3.1..3.4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WP-4.1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Reverb + broadcasting infrastructure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FR-FP-007, FR-NOT-007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P2 GA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WP-4.2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Floor-plan editor: layouts, drag/snap positions, keyboard alt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FR-FP-001/003/009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WP-4.1, WP-2.2/2.3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WP-4.3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Live status/position + info panels; P4 hardening + GA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FR-FP-002/004/005/007/008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WP-4.2</w:t>
            </w:r>
          </w:p>
        </w:tc>
      </w:tr>
      <w:tr>
        <w:trPr>
          <w:cantSplit w:val="1"/>
        </w:trPr>
        <w:tc>
          <w:tcPr>
            <w:tcW w:w="110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WP-5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Transition to maintenance: handover, monitoring, restore drill</w:t>
            </w:r>
          </w:p>
        </w:tc>
        <w:tc>
          <w:tcPr>
            <w:tcW w:w="2551" w:type="dxa"/>
          </w:tcPr>
          <w:p>
            <w:pPr>
              <w:pStyle w:val="Compact"/>
            </w:pPr>
            <w:r>
              <w:t xml:space="preserve">§31</w:t>
            </w:r>
          </w:p>
        </w:tc>
        <w:tc>
          <w:tcPr>
            <w:tcW w:w="1457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1693" w:type="dxa"/>
          </w:tcPr>
          <w:p>
            <w:pPr>
              <w:pStyle w:val="Compact"/>
            </w:pPr>
            <w:r>
              <w:t xml:space="preserve">phase GAs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hase-plan"/>
    <w:p>
      <w:pPr>
        <w:pStyle w:val="Heading2"/>
      </w:pPr>
      <w:r>
        <w:t xml:space="preserve">11. Phase Plan</w:t>
      </w:r>
    </w:p>
    <w:p>
      <w:pPr>
        <w:pStyle w:val="FirstParagraph"/>
      </w:pPr>
      <w:r>
        <w:t xml:space="preserve">Calendar is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); sequencing and gates are firm. Baseline start: after SPMP approval (≈ 2026-07).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Phase Plan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728"/>
        <w:gridCol w:w="1935"/>
        <w:gridCol w:w="1984"/>
        <w:gridCol w:w="2752"/>
        <w:gridCol w:w="961"/>
      </w:tblGrid>
      <w:tr>
        <w:trPr>
          <w:cantSplit w:val="1"/>
          <w:tblHeader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Focus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Work packages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Indicative duration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Gate</w:t>
            </w:r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Docs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SRS/SDD/SPMP + resolve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WP-1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~complete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M0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P2 Core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Full ITSM/ITAM platform to production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WP-2.0 … WP-2.11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~10–14 sprints (5–7 mo)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M2</w:t>
              </w:r>
            </w:hyperlink>
            <w:r>
              <w:t xml:space="preserve">–</w:t>
            </w:r>
            <w:hyperlink w:anchor="X5cb12fe4ddcbbb458aceeecbc9e3be22fde76b5">
              <w:r>
                <w:rPr>
                  <w:rStyle w:val="Hyperlink"/>
                </w:rPr>
                <w:t xml:space="preserve">M5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P3 AI/KB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Gemini triage + RAG assistant + KB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WP-3.1 … WP-3.5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~4–6 sprints (2–3 mo)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M6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P4 Floor Plan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Interactive floor plan + real-time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WP-4.1 … WP-4.3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~3–4 sprints (1.5–2 mo)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M7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Steady-state support &amp; evolution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WP-5 + ongoing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M8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Intra-P2 sequencing:</w:t>
      </w:r>
      <w:r>
        <w:t xml:space="preserve"> </w:t>
      </w:r>
      <w:r>
        <w:t xml:space="preserve">shell + identity first (WP-2.0/2.1) because every screen needs auth, RBAC, and the design system; then the location foundation (WP-2.2); then value-generating domains (Assets, Tickets, Maintenance) in parallelizable slices; then cross-cutting admin/analytics; then hardening. Each domain slice ships API + UI + tests together (vertical slices), keeping the app demoable every sprint.</w:t>
      </w:r>
    </w:p>
    <w:p>
      <w:pPr>
        <w:pStyle w:val="BodyText"/>
      </w:pPr>
      <w:r>
        <w:rPr>
          <w:b/>
          <w:bCs/>
        </w:rPr>
        <w:t xml:space="preserve">Delivery to date (implementation phases).</w:t>
      </w:r>
      <w:r>
        <w:t xml:space="preserve"> </w:t>
      </w:r>
      <w:r>
        <w:t xml:space="preserve">The build has been delivered as numbered increments, each ending green and demoable:</w:t>
      </w:r>
      <w:r>
        <w:t xml:space="preserve"> </w:t>
      </w:r>
      <w:r>
        <w:rPr>
          <w:b/>
          <w:bCs/>
        </w:rPr>
        <w:t xml:space="preserve">2.1</w:t>
      </w:r>
      <w:r>
        <w:t xml:space="preserve"> </w:t>
      </w:r>
      <w:r>
        <w:t xml:space="preserve">SPA shell + public entry (WP-2.0) ·</w:t>
      </w:r>
      <w:r>
        <w:t xml:space="preserve"> </w:t>
      </w:r>
      <w:r>
        <w:rPr>
          <w:b/>
          <w:bCs/>
        </w:rPr>
        <w:t xml:space="preserve">2.2</w:t>
      </w:r>
      <w:r>
        <w:t xml:space="preserve"> </w:t>
      </w:r>
      <w:r>
        <w:t xml:space="preserve">authentication &amp; authorization (WP-2.1a) ·</w:t>
      </w:r>
      <w:r>
        <w:t xml:space="preserve"> </w:t>
      </w:r>
      <w:r>
        <w:rPr>
          <w:b/>
          <w:bCs/>
        </w:rPr>
        <w:t xml:space="preserve">2.3</w:t>
      </w:r>
      <w:r>
        <w:t xml:space="preserve"> </w:t>
      </w:r>
      <w:r>
        <w:t xml:space="preserve">user management (WP-2.1b) ·</w:t>
      </w:r>
      <w:r>
        <w:t xml:space="preserve"> </w:t>
      </w:r>
      <w:r>
        <w:rPr>
          <w:b/>
          <w:bCs/>
        </w:rPr>
        <w:t xml:space="preserve">2.4</w:t>
      </w:r>
      <w:r>
        <w:t xml:space="preserve"> </w:t>
      </w:r>
      <w:r>
        <w:t xml:space="preserve">Location Management</w:t>
      </w:r>
      <w:r>
        <w:t xml:space="preserve"> </w:t>
      </w:r>
      <w:r>
        <w:rPr>
          <w:b/>
          <w:bCs/>
        </w:rPr>
        <w:t xml:space="preserve">plus the role-dashboard slice of WP-2.10</w:t>
      </w:r>
      <w:r>
        <w:t xml:space="preserve">, brought forward at the client’s request so each role has a purposeful landing surface while the operational domains are built. Reporting and export stay in WP-2.10; per-user dashboard customization (FR-DSH-002/006) is deferred with them. Bringing the dashboards forward carried little risk because they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existing tables — no new schema, and the panels grow richer as each later domain lands.</w:t>
      </w:r>
    </w:p>
    <w:p>
      <w:r>
        <w:pict>
          <v:rect style="width:0;height:1.5pt" o:hralign="center" o:hrstd="t" o:hr="t"/>
        </w:pict>
      </w:r>
    </w:p>
    <w:bookmarkEnd w:id="44"/>
    <w:bookmarkStart w:id="45" w:name="milestones"/>
    <w:p>
      <w:pPr>
        <w:pStyle w:val="Heading2"/>
      </w:pPr>
      <w:r>
        <w:t xml:space="preserve">12. Milestones</w:t>
      </w:r>
    </w:p>
    <w:p>
      <w:pPr>
        <w:pStyle w:val="FirstParagraph"/>
      </w:pPr>
      <w:r>
        <w:t xml:space="preserve">Milestones are</w:t>
      </w:r>
      <w:r>
        <w:t xml:space="preserve"> </w:t>
      </w:r>
      <w:r>
        <w:rPr>
          <w:b/>
          <w:bCs/>
        </w:rPr>
        <w:t xml:space="preserve">acceptance-defined</w:t>
      </w:r>
      <w:r>
        <w:t xml:space="preserve"> </w:t>
      </w:r>
      <w:r>
        <w:t xml:space="preserve">(entry/exit criteria), not date-defined.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Milestones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780"/>
        <w:gridCol w:w="2987"/>
        <w:gridCol w:w="5593"/>
      </w:tblGrid>
      <w:tr>
        <w:trPr>
          <w:cantSplit w:val="1"/>
          <w:tblHeader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Milestone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Exit criteria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M0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Documentation baseline approved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SRS + SDD + SPMP signed off;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 </w:t>
            </w:r>
            <w:r>
              <w:t xml:space="preserve">decisions logged.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App foundation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Auth + RBAC working; SPA shell + design system; a11y baseline; CI green.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Core inventory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Locations, PC units, QR, assets, consumables, stock — CRUD + tests.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Service delivery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Ticketing lifecycle + assignment + maintenance (incl. preventive) end-to-end.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P2 feature-complete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Notifications, settings/branding, audit, dashboards, reporting/export complete.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P2 Core GA</w:t>
            </w:r>
          </w:p>
        </w:tc>
        <w:tc>
          <w:tcPr>
            <w:tcW w:w="5593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 AC-G1..G6</w:t>
              </w:r>
            </w:hyperlink>
            <w:r>
              <w:t xml:space="preserve"> </w:t>
            </w:r>
            <w:r>
              <w:t xml:space="preserve">pass; security review + WCAG AA audit + load test pass; UAT sign-off; deployed to production.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P3 AI GA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AI triage + RAG assistant + KB pass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§17</w:t>
              </w:r>
            </w:hyperlink>
            <w:r>
              <w:t xml:space="preserve"> </w:t>
            </w:r>
            <w:r>
              <w:t xml:space="preserve">acceptance incl. data-governance; graceful degradation verified.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M7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P4 Floor Plan GA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Editor + real-time + info panels pass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§19</w:t>
              </w:r>
            </w:hyperlink>
            <w:r>
              <w:t xml:space="preserve">; drag a11y alternative verified.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M8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Steady state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Handover pack delivered; restore drill passed; maintenance cadence active.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development-workflow"/>
    <w:p>
      <w:pPr>
        <w:pStyle w:val="Heading2"/>
      </w:pPr>
      <w:r>
        <w:t xml:space="preserve">13. Development Workflow</w:t>
      </w:r>
    </w:p>
    <w:p>
      <w:pPr>
        <w:pStyle w:val="FirstParagraph"/>
        <w:keepNext/>
      </w:pPr>
      <w:r>
        <w:t xml:space="preserve">The workflow is</w:t>
      </w:r>
      <w:r>
        <w:t xml:space="preserve"> </w:t>
      </w:r>
      <w:r>
        <w:rPr>
          <w:b/>
          <w:bCs/>
        </w:rPr>
        <w:t xml:space="preserve">already established</w:t>
      </w:r>
      <w:r>
        <w:t xml:space="preserve"> </w:t>
      </w:r>
      <w:r>
        <w:t xml:space="preserve">in the repo (</w:t>
      </w:r>
      <w:r>
        <w:rPr>
          <w:rStyle w:val="VerbatimChar"/>
        </w:rPr>
        <w:t xml:space="preserve">docs/DEVELOPMENT.md</w:t>
      </w:r>
      <w:r>
        <w:t xml:space="preserve">) and is adopted as-is: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Environment:</w:t>
      </w:r>
      <w:r>
        <w:t xml:space="preserve"> </w:t>
      </w:r>
      <w:r>
        <w:t xml:space="preserve">everything runs in Docker;</w:t>
      </w:r>
      <w:r>
        <w:t xml:space="preserve"> </w:t>
      </w:r>
      <w:r>
        <w:rPr>
          <w:rStyle w:val="VerbatimChar"/>
        </w:rPr>
        <w:t xml:space="preserve">make up/down/logs/ps</w:t>
      </w:r>
      <w:r>
        <w:t xml:space="preserve">, HMR via Nginx on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, Mailpit on</w:t>
      </w:r>
      <w:r>
        <w:t xml:space="preserve"> </w:t>
      </w:r>
      <w:r>
        <w:rPr>
          <w:rStyle w:val="VerbatimChar"/>
        </w:rPr>
        <w:t xml:space="preserve">:8025</w:t>
      </w:r>
      <w:r>
        <w:t xml:space="preserve">.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Backend feature (intended flow):</w:t>
      </w:r>
      <w:r>
        <w:t xml:space="preserve"> </w:t>
      </w:r>
      <w:r>
        <w:t xml:space="preserve">create classes under</w:t>
      </w:r>
      <w:r>
        <w:t xml:space="preserve"> </w:t>
      </w:r>
      <w:r>
        <w:rPr>
          <w:rStyle w:val="VerbatimChar"/>
        </w:rPr>
        <w:t xml:space="preserve">app/Domains/&lt;Domain&gt;/…</w:t>
      </w:r>
      <w:r>
        <w:t xml:space="preserve">, routes in</w:t>
      </w:r>
      <w:r>
        <w:t xml:space="preserve"> </w:t>
      </w:r>
      <w:r>
        <w:rPr>
          <w:rStyle w:val="VerbatimChar"/>
        </w:rPr>
        <w:t xml:space="preserve">routes/api.php</w:t>
      </w:r>
      <w:r>
        <w:t xml:space="preserve">, migrations in</w:t>
      </w:r>
      <w:r>
        <w:t xml:space="preserve"> </w:t>
      </w:r>
      <w:r>
        <w:rPr>
          <w:rStyle w:val="VerbatimChar"/>
        </w:rPr>
        <w:t xml:space="preserve">database/migrations/</w:t>
      </w:r>
      <w:r>
        <w:t xml:space="preserve">; run artisan/composer</w:t>
      </w:r>
      <w:r>
        <w:t xml:space="preserve"> </w:t>
      </w:r>
      <w:r>
        <w:rPr>
          <w:b/>
          <w:bCs/>
        </w:rPr>
        <w:t xml:space="preserve">inside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</w:t>
      </w:r>
      <w:r>
        <w:t xml:space="preserve">.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Frontend feature:</w:t>
      </w:r>
      <w:r>
        <w:t xml:space="preserve"> </w:t>
      </w:r>
      <w:r>
        <w:t xml:space="preserve">create a slice under</w:t>
      </w:r>
      <w:r>
        <w:t xml:space="preserve"> </w:t>
      </w:r>
      <w:r>
        <w:rPr>
          <w:rStyle w:val="VerbatimChar"/>
        </w:rPr>
        <w:t xml:space="preserve">src/features/&lt;feature&gt;/</w:t>
      </w:r>
      <w:r>
        <w:t xml:space="preserve">, call the API via</w:t>
      </w:r>
      <w:r>
        <w:t xml:space="preserve"> </w:t>
      </w:r>
      <w:r>
        <w:rPr>
          <w:rStyle w:val="VerbatimChar"/>
        </w:rPr>
        <w:t xml:space="preserve">src/services/api.ts</w:t>
      </w:r>
      <w:r>
        <w:t xml:space="preserve"> </w:t>
      </w:r>
      <w:r>
        <w:t xml:space="preserve">(Sanctum cookies automatic).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Verify locally:</w:t>
      </w:r>
      <w:r>
        <w:t xml:space="preserve"> </w:t>
      </w:r>
      <w:r>
        <w:rPr>
          <w:rStyle w:val="VerbatimChar"/>
        </w:rPr>
        <w:t xml:space="preserve">make lint &amp;&amp; make test</w:t>
      </w:r>
      <w:r>
        <w:t xml:space="preserve"> </w:t>
      </w:r>
      <w:r>
        <w:t xml:space="preserve">(Pint + Larastan + ESLint; Pest + Vitest) before opening a PR.</w:t>
      </w:r>
    </w:p>
    <w:p>
      <w:pPr>
        <w:pStyle w:val="Compact"/>
        <w:numPr>
          <w:ilvl w:val="0"/>
          <w:numId w:val="1005"/>
        </w:numPr>
        <w:keepLines w:val="1"/>
      </w:pPr>
      <w:r>
        <w:rPr>
          <w:b/>
          <w:bCs/>
        </w:rPr>
        <w:t xml:space="preserve">Branch → PR → CI → review → merge</w:t>
      </w:r>
      <w:r>
        <w:t xml:space="preserve"> </w:t>
      </w:r>
      <w:r>
        <w:t xml:space="preserve">(</w:t>
      </w:r>
      <w:hyperlink w:anchor="Xcbc3b83026a23e6e1c3cb3f87441c14385b9a7b">
        <w:r>
          <w:rPr>
            <w:rStyle w:val="Hyperlink"/>
          </w:rPr>
          <w:t xml:space="preserve">§14</w:t>
        </w:r>
      </w:hyperlink>
      <w:r>
        <w:t xml:space="preserve">–</w:t>
      </w:r>
      <w:hyperlink w:anchor="X9907c49effc2748f3ea89d9d7f9abb59407184a">
        <w:r>
          <w:rPr>
            <w:rStyle w:val="Hyperlink"/>
          </w:rPr>
          <w:t xml:space="preserve">§16</w:t>
        </w:r>
      </w:hyperlink>
      <w:r>
        <w:t xml:space="preserve">).</w:t>
      </w:r>
    </w:p>
    <w:p>
      <w:pPr>
        <w:pStyle w:val="FirstParagraph"/>
      </w:pPr>
      <w:r>
        <w:rPr>
          <w:i/>
          <w:iCs/>
        </w:rPr>
        <w:t xml:space="preserve">(Command reference:</w:t>
      </w:r>
      <w:r>
        <w:rPr>
          <w:i/>
          <w:iCs/>
        </w:rPr>
        <w:t xml:space="preserve"> </w:t>
      </w:r>
      <w:hyperlink w:anchor="appendix-a--tooling--command-reference">
        <w:r>
          <w:rPr>
            <w:rStyle w:val="Hyperlink"/>
            <w:i/>
            <w:iCs/>
          </w:rPr>
          <w:t xml:space="preserve">Appendix A</w:t>
        </w:r>
      </w:hyperlink>
      <w:r>
        <w:rPr>
          <w:i/>
          <w:iCs/>
        </w:rPr>
        <w:t xml:space="preserve">.)</w:t>
      </w:r>
    </w:p>
    <w:p>
      <w:r>
        <w:pict>
          <v:rect style="width:0;height:1.5pt" o:hralign="center" o:hrstd="t" o:hr="t"/>
        </w:pict>
      </w:r>
    </w:p>
    <w:bookmarkEnd w:id="46"/>
    <w:bookmarkStart w:id="47" w:name="git-workflow"/>
    <w:p>
      <w:pPr>
        <w:pStyle w:val="Heading2"/>
      </w:pPr>
      <w:r>
        <w:t xml:space="preserve">14. Git Workflow</w:t>
      </w:r>
    </w:p>
    <w:p>
      <w:pPr>
        <w:pStyle w:val="Compact"/>
        <w:numPr>
          <w:ilvl w:val="0"/>
          <w:numId w:val="1006"/>
        </w:numPr>
        <w:keepNext/>
        <w:keepLines w:val="1"/>
      </w:pPr>
      <w:r>
        <w:rPr>
          <w:b/>
          <w:bCs/>
        </w:rPr>
        <w:t xml:space="preserve">Trunk-based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with short-lived branches;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always releasable and CI-green.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Conventional Commits</w:t>
      </w:r>
      <w:r>
        <w:t xml:space="preserve"> </w:t>
      </w:r>
      <w:r>
        <w:t xml:space="preserve">(already used in history: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chore: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) for readable history and changelog generation.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Every change via Pull Request</w:t>
      </w:r>
      <w:r>
        <w:t xml:space="preserve">; direct pushes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are disallowed (branch protection —</w:t>
      </w:r>
      <w:r>
        <w:t xml:space="preserve"> </w:t>
      </w:r>
      <w:hyperlink w:anchor="appendix-b--assumption-register">
        <w:r>
          <w:rPr>
            <w:rStyle w:val="Hyperlink"/>
          </w:rPr>
          <w:t xml:space="preserve">SA-04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CI is the merge gate: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jobs in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must pass.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Squash-merge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linear; PR title becomes the conventional-commit subject.</w:t>
      </w:r>
    </w:p>
    <w:p>
      <w:pPr>
        <w:pStyle w:val="Compact"/>
        <w:numPr>
          <w:ilvl w:val="0"/>
          <w:numId w:val="1006"/>
        </w:numPr>
        <w:keepNext/>
        <w:keepLines w:val="1"/>
      </w:pPr>
      <w:r>
        <w:rPr>
          <w:b/>
          <w:bCs/>
        </w:rPr>
        <w:t xml:space="preserve">Release tags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mark phase GAs and patches (</w:t>
      </w:r>
      <w:hyperlink w:anchor="X10ec23bd76c50fe757b1114add0012ea345cb63">
        <w:r>
          <w:rPr>
            <w:rStyle w:val="Hyperlink"/>
          </w:rPr>
          <w:t xml:space="preserve">§21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LF line endings</w:t>
      </w:r>
      <w:r>
        <w:t xml:space="preserve"> </w:t>
      </w:r>
      <w:r>
        <w:t xml:space="preserve">enforced via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; secrets never committed (</w:t>
      </w:r>
      <w:r>
        <w:rPr>
          <w:rStyle w:val="VerbatimChar"/>
        </w:rPr>
        <w:t xml:space="preserve">.env*</w:t>
      </w:r>
      <w:r>
        <w:t xml:space="preserve"> </w:t>
      </w:r>
      <w:r>
        <w:t xml:space="preserve">gitignored).</w:t>
      </w:r>
    </w:p>
    <w:p>
      <w:r>
        <w:pict>
          <v:rect style="width:0;height:1.5pt" o:hralign="center" o:hrstd="t" o:hr="t"/>
        </w:pict>
      </w:r>
    </w:p>
    <w:bookmarkEnd w:id="47"/>
    <w:bookmarkStart w:id="48" w:name="branching-strategy"/>
    <w:p>
      <w:pPr>
        <w:pStyle w:val="Heading2"/>
      </w:pPr>
      <w:r>
        <w:t xml:space="preserve">15. Branching Strategy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Branching Strategy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256"/>
        <w:gridCol w:w="3928"/>
        <w:gridCol w:w="1702"/>
        <w:gridCol w:w="1474"/>
      </w:tblGrid>
      <w:tr>
        <w:trPr>
          <w:cantSplit w:val="1"/>
          <w:tblHeader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Branch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Lifetime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Merges to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Single source of truth; always releasable.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permanent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feature/&lt;slug&gt;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New capability (a WBS slice).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short (≤ a few days)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fix/&lt;slug&gt;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Bug fix.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short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chore/&lt;slug&gt;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Tooling/config/docs.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short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release/&lt;x.y&gt;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Stabilization before a GA if a freeze is needed.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temporary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+ tag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hotfix/&lt;slug&gt;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Urgent production fix.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very short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(+ tag)</w:t>
            </w:r>
          </w:p>
        </w:tc>
      </w:tr>
    </w:tbl>
    <w:p>
      <w:pPr>
        <w:pStyle w:val="BodyText"/>
      </w:pPr>
      <w:r>
        <w:t xml:space="preserve">Long-lived divergent branches are avoided (trunk-based). Feature flags / settings toggles (e.g. AI feature switches in</w:t>
      </w:r>
      <w:r>
        <w:t xml:space="preserve"> </w:t>
      </w:r>
      <w:r>
        <w:rPr>
          <w:rStyle w:val="VerbatimChar"/>
        </w:rPr>
        <w:t xml:space="preserve">ai_system_settings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system_settings</w:t>
      </w:r>
      <w:r>
        <w:t xml:space="preserve">) are preferred over long branches for incomplete features.</w:t>
      </w:r>
    </w:p>
    <w:p>
      <w:r>
        <w:pict>
          <v:rect style="width:0;height:1.5pt" o:hralign="center" o:hrstd="t" o:hr="t"/>
        </w:pict>
      </w:r>
    </w:p>
    <w:bookmarkEnd w:id="48"/>
    <w:bookmarkStart w:id="49" w:name="code-review-process"/>
    <w:p>
      <w:pPr>
        <w:pStyle w:val="Heading2"/>
      </w:pPr>
      <w:r>
        <w:t xml:space="preserve">16. Code Review Process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Every PR reviewed</w:t>
      </w:r>
      <w:r>
        <w:t xml:space="preserve"> </w:t>
      </w:r>
      <w:r>
        <w:t xml:space="preserve">by at least one engineer other than the author (R-DEV is the escalation/authority for architecture-affecting changes).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Automated first:</w:t>
      </w:r>
      <w:r>
        <w:t xml:space="preserve"> </w:t>
      </w:r>
      <w:r>
        <w:t xml:space="preserve">CI must be green before human review; reviewers do not spend time on style (Pint/Prettier) or type errors (Larastan/tsc) — the pipeline owns those.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Review checklist:</w:t>
      </w:r>
      <w:r>
        <w:t xml:space="preserve"> </w:t>
      </w:r>
      <w:r>
        <w:t xml:space="preserve">conforms to SRS requirement(s) and SDD design; coding standards (</w:t>
      </w:r>
      <w:hyperlink w:anchor="Xa39a3ee5e6b4b0d3255bfef95601890afd80709">
        <w:r>
          <w:rPr>
            <w:rStyle w:val="Hyperlink"/>
          </w:rPr>
          <w:t xml:space="preserve">SDD §33</w:t>
        </w:r>
      </w:hyperlink>
      <w:r>
        <w:t xml:space="preserve">); security-sensitive paths (authz, input, secrets, file upload) scrutinized; accessibility for UI; tests present and meaningful; API documented; no id leakage (uuid-only); DB constraints respected; docs/ADR updated.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Tooling assist:</w:t>
      </w:r>
      <w:r>
        <w:t xml:space="preserve"> </w:t>
      </w:r>
      <w:r>
        <w:t xml:space="preserve">the repo’s code-review tooling may be run on a diff for an extra pass; the</w:t>
      </w:r>
      <w:r>
        <w:t xml:space="preserve"> </w:t>
      </w:r>
      <w:r>
        <w:rPr>
          <w:rStyle w:val="VerbatimChar"/>
        </w:rPr>
        <w:t xml:space="preserve">security-review</w:t>
      </w:r>
      <w:r>
        <w:t xml:space="preserve"> </w:t>
      </w:r>
      <w:r>
        <w:t xml:space="preserve">tooling is run on security-sensitive PRs. These</w:t>
      </w:r>
      <w:r>
        <w:t xml:space="preserve"> </w:t>
      </w:r>
      <w:r>
        <w:rPr>
          <w:b/>
          <w:bCs/>
        </w:rPr>
        <w:t xml:space="preserve">augment</w:t>
      </w:r>
      <w:r>
        <w:t xml:space="preserve">, never replace, human review.</w:t>
      </w:r>
    </w:p>
    <w:p>
      <w:pPr>
        <w:pStyle w:val="Compact"/>
        <w:numPr>
          <w:ilvl w:val="0"/>
          <w:numId w:val="1007"/>
        </w:numPr>
        <w:keepLines w:val="1"/>
      </w:pPr>
      <w:r>
        <w:rPr>
          <w:b/>
          <w:bCs/>
        </w:rPr>
        <w:t xml:space="preserve">Merge:</w:t>
      </w:r>
      <w:r>
        <w:t xml:space="preserve"> </w:t>
      </w:r>
      <w:r>
        <w:t xml:space="preserve">author addresses comments; reviewer approves; squash-merge.</w:t>
      </w:r>
    </w:p>
    <w:p>
      <w:r>
        <w:pict>
          <v:rect style="width:0;height:1.5pt" o:hralign="center" o:hrstd="t" o:hr="t"/>
        </w:pict>
      </w:r>
    </w:p>
    <w:bookmarkEnd w:id="49"/>
    <w:bookmarkStart w:id="50" w:name="documentation-strategy"/>
    <w:p>
      <w:pPr>
        <w:pStyle w:val="Heading2"/>
      </w:pPr>
      <w:r>
        <w:t xml:space="preserve">17. Documentation Strategy</w:t>
      </w:r>
    </w:p>
    <w:p>
      <w:pPr>
        <w:pStyle w:val="FirstParagraph"/>
      </w:pPr>
      <w:r>
        <w:t xml:space="preserve">Documentation is a first-class, versioned deliverable, homed in the Obsidian</w:t>
      </w:r>
      <w:r>
        <w:t xml:space="preserve"> </w:t>
      </w:r>
      <w:r>
        <w:rPr>
          <w:b/>
          <w:bCs/>
        </w:rPr>
        <w:t xml:space="preserve">vault</w:t>
      </w:r>
      <w:r>
        <w:t xml:space="preserve"> </w:t>
      </w:r>
      <w:r>
        <w:t xml:space="preserve">and the repo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Documentation Strategy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984"/>
        <w:gridCol w:w="3175"/>
        <w:gridCol w:w="1600"/>
        <w:gridCol w:w="2601"/>
      </w:tblGrid>
      <w:tr>
        <w:trPr>
          <w:cantSplit w:val="1"/>
          <w:tblHeader w:val="1"/>
        </w:trPr>
        <w:tc>
          <w:tcPr>
            <w:tcW w:w="198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Doc type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Location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Cadence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SRS / SDD / SPMP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vault/01 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vault/02 Architecture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R-DEV/R-PM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Versioned; change-controlled (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ADRs (decision records)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vault/08 ADR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Per significant decision.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API contract (OpenAPI)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  <w:r>
              <w:t xml:space="preserve"> </w:t>
            </w:r>
            <w:r>
              <w:t xml:space="preserve">(generated)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Kept in sync per PR (</w:t>
            </w:r>
            <w:hyperlink w:anchor="Xa39a3ee5e6b4b0d3255bfef95601890afd80709">
              <w:r>
                <w:rPr>
                  <w:rStyle w:val="Hyperlink"/>
                </w:rPr>
                <w:t xml:space="preserve">NFR-MTN-006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Developer/ops docs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(DEVELOPMENT, ENVIRONMENT, DOCKER, INSTALLATION)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Updated with process/infra changes.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User &amp; admin guides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vault</w:t>
            </w:r>
            <w:r>
              <w:t xml:space="preserve"> </w:t>
            </w:r>
            <w:r>
              <w:t xml:space="preserve">+ delivered docs (DL-12)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R-DEV/R-QA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Per phase GA.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Rationale / “why”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t xml:space="preserve">Claude-Mem (project knowledge)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Continuous.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a PR that changes behavior updates the relevant doc in the same PR (Definition of Done). Requirements/design docs are</w:t>
      </w:r>
      <w:r>
        <w:t xml:space="preserve"> </w:t>
      </w:r>
      <w:r>
        <w:rPr>
          <w:b/>
          <w:bCs/>
        </w:rPr>
        <w:t xml:space="preserve">referenced, not copied</w:t>
      </w:r>
      <w:r>
        <w:t xml:space="preserve">, to prevent drift.</w:t>
      </w:r>
    </w:p>
    <w:p>
      <w:r>
        <w:pict>
          <v:rect style="width:0;height:1.5pt" o:hralign="center" o:hrstd="t" o:hr="t"/>
        </w:pict>
      </w:r>
    </w:p>
    <w:bookmarkEnd w:id="50"/>
    <w:bookmarkStart w:id="51" w:name="testing-strategy"/>
    <w:p>
      <w:pPr>
        <w:pStyle w:val="Heading2"/>
      </w:pPr>
      <w:r>
        <w:t xml:space="preserve">18. Testing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§31 acceptance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NFR-MTN-001/002/005</w:t>
        </w:r>
      </w:hyperlink>
      <w:r>
        <w:t xml:space="preserve">; mirrors the SDD test pyramid (</w:t>
      </w:r>
      <w:hyperlink w:anchor="Xa39a3ee5e6b4b0d3255bfef95601890afd80709">
        <w:r>
          <w:rPr>
            <w:rStyle w:val="Hyperlink"/>
          </w:rPr>
          <w:t xml:space="preserve">SDD §32</w:t>
        </w:r>
      </w:hyperlink>
      <w:r>
        <w:t xml:space="preserve">).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Testing Strategy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752"/>
        <w:gridCol w:w="2700"/>
        <w:gridCol w:w="2947"/>
        <w:gridCol w:w="961"/>
      </w:tblGrid>
      <w:tr>
        <w:trPr>
          <w:cantSplit w:val="1"/>
          <w:tblHeader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Level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Scope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Tooling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Static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Formatting, style, types, dead code.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Pint</w:t>
            </w:r>
            <w:r>
              <w:t xml:space="preserve"> </w:t>
            </w:r>
            <w:r>
              <w:rPr>
                <w:rStyle w:val="VerbatimChar"/>
              </w:rPr>
              <w:t xml:space="preserve">--test</w:t>
            </w:r>
            <w:r>
              <w:t xml:space="preserve">, Larastan L6, ESLint, Prettier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tsc -b</w:t>
            </w:r>
            <w:r>
              <w:t xml:space="preserve">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Actions/services, enums, value logic; React hooks/components.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Pest, Vitest + Testing Library.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Integration/Feature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HTTP endpoints, authorization matrix, DB constraint behavior (negative CHECK/trigger cases), Sanctum auth flows.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Pest (Postgres</w:t>
            </w:r>
            <w:r>
              <w:t xml:space="preserve"> </w:t>
            </w:r>
            <w:r>
              <w:rPr>
                <w:rStyle w:val="VerbatimChar"/>
              </w:rPr>
              <w:t xml:space="preserve">*_test</w:t>
            </w:r>
            <w:r>
              <w:t xml:space="preserve"> </w:t>
            </w:r>
            <w:r>
              <w:t xml:space="preserve">DB), pest-plugin-laravel.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Contract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API responses match OpenAPI; uuid-only; error envelope.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Pest resource tests.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Accessibility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WCAG 2.2 AA, both themes, keyboard/SR.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automated axe-style scan + manual.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Performance/Load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Meets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§13–§14</w:t>
              </w:r>
            </w:hyperlink>
            <w:r>
              <w:t xml:space="preserve"> </w:t>
            </w:r>
            <w:r>
              <w:t xml:space="preserve">targets at nominal load.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load simulation + query-plan analysis.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>
            <w:tcW w:w="2700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§12</w:t>
              </w:r>
            </w:hyperlink>
            <w:r>
              <w:t xml:space="preserve"> </w:t>
            </w:r>
            <w:r>
              <w:t xml:space="preserve">controls; dependency + secret checks.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security review + scanners.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UAT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Business acceptance by client users.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scripted scenarios (</w:t>
            </w:r>
            <w:hyperlink w:anchor="Xa39a3ee5e6b4b0d3255bfef95601890afd80709">
              <w:r>
                <w:rPr>
                  <w:rStyle w:val="Hyperlink"/>
                </w:rPr>
                <w:t xml:space="preserve">SRS §26–§27</w:t>
              </w:r>
            </w:hyperlink>
            <w:r>
              <w:t xml:space="preserve">).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</w:tbl>
    <w:p>
      <w:pPr>
        <w:pStyle w:val="Compact"/>
        <w:numPr>
          <w:ilvl w:val="0"/>
          <w:numId w:val="1008"/>
        </w:numPr>
        <w:keepNext/>
        <w:keepLines w:val="1"/>
      </w:pPr>
      <w:r>
        <w:rPr>
          <w:b/>
          <w:bCs/>
        </w:rPr>
        <w:t xml:space="preserve">Coverage target:</w:t>
      </w:r>
      <w:r>
        <w:t xml:space="preserve"> </w:t>
      </w:r>
      <w:r>
        <w:t xml:space="preserve">≥ 80% line coverage of domain logic for P2 (</w:t>
      </w:r>
      <w:hyperlink w:anchor="Xa39a3ee5e6b4b0d3255bfef95601890afd80709">
        <w:r>
          <w:rPr>
            <w:rStyle w:val="Hyperlink"/>
          </w:rPr>
          <w:t xml:space="preserve">NFR-MTN-005</w:t>
        </w:r>
      </w:hyperlink>
      <w:r>
        <w:t xml:space="preserve">); tracked in CI.</w:t>
      </w:r>
    </w:p>
    <w:p>
      <w:pPr>
        <w:pStyle w:val="Compact"/>
        <w:numPr>
          <w:ilvl w:val="0"/>
          <w:numId w:val="1008"/>
        </w:numPr>
        <w:keepNext/>
        <w:keepLines w:val="1"/>
      </w:pPr>
      <w:r>
        <w:rPr>
          <w:b/>
          <w:bCs/>
        </w:rPr>
        <w:t xml:space="preserve">Test data:</w:t>
      </w:r>
      <w:r>
        <w:t xml:space="preserve"> </w:t>
      </w:r>
      <w:r>
        <w:t xml:space="preserve">factories (66) + seeders; the</w:t>
      </w:r>
      <w:r>
        <w:t xml:space="preserve"> </w:t>
      </w:r>
      <w:r>
        <w:rPr>
          <w:b/>
          <w:bCs/>
        </w:rPr>
        <w:t xml:space="preserve">DemoSeeder never runs in production</w:t>
      </w:r>
      <w:r>
        <w:t xml:space="preserve">.</w:t>
      </w:r>
    </w:p>
    <w:p>
      <w:pPr>
        <w:pStyle w:val="Compact"/>
        <w:numPr>
          <w:ilvl w:val="0"/>
          <w:numId w:val="1008"/>
        </w:numPr>
        <w:keepLines w:val="1"/>
      </w:pPr>
      <w:r>
        <w:rPr>
          <w:b/>
          <w:bCs/>
        </w:rPr>
        <w:t xml:space="preserve">Backend tests</w:t>
      </w:r>
      <w:r>
        <w:t xml:space="preserve"> </w:t>
      </w:r>
      <w:r>
        <w:t xml:space="preserve">run against the dedicated</w:t>
      </w:r>
      <w:r>
        <w:t xml:space="preserve"> </w:t>
      </w:r>
      <w:r>
        <w:rPr>
          <w:rStyle w:val="VerbatimChar"/>
        </w:rPr>
        <w:t xml:space="preserve">school_it_service_management_test</w:t>
      </w:r>
      <w:r>
        <w:t xml:space="preserve"> </w:t>
      </w:r>
      <w:r>
        <w:t xml:space="preserve">DB (</w:t>
      </w:r>
      <w:r>
        <w:rPr>
          <w:rStyle w:val="VerbatimChar"/>
        </w:rPr>
        <w:t xml:space="preserve">phpunit.xml</w:t>
      </w:r>
      <w:r>
        <w:t xml:space="preserve">), identical to CI.</w:t>
      </w:r>
    </w:p>
    <w:p>
      <w:r>
        <w:pict>
          <v:rect style="width:0;height:1.5pt" o:hralign="center" o:hrstd="t" o:hr="t"/>
        </w:pict>
      </w:r>
    </w:p>
    <w:bookmarkEnd w:id="51"/>
    <w:bookmarkStart w:id="52" w:name="quality-assurance-plan"/>
    <w:p>
      <w:pPr>
        <w:pStyle w:val="Heading2"/>
      </w:pPr>
      <w:r>
        <w:t xml:space="preserve">19. Quality Assurance Plan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Prevention over detection:</w:t>
      </w:r>
      <w:r>
        <w:t xml:space="preserve"> </w:t>
      </w:r>
      <w:r>
        <w:t xml:space="preserve">the same gates run locally (</w:t>
      </w:r>
      <w:r>
        <w:rPr>
          <w:rStyle w:val="VerbatimChar"/>
        </w:rPr>
        <w:t xml:space="preserve">make lint &amp;&amp; make test</w:t>
      </w:r>
      <w:r>
        <w:t xml:space="preserve">) and in CI on every push/PR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no change merges without them.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Objective “done” bar:</w:t>
      </w:r>
      <w:r>
        <w:t xml:space="preserve"> </w:t>
      </w:r>
      <w:hyperlink w:anchor="Xfdd4d7f6e8b72d1cefddd4a35b16477800bedef">
        <w:r>
          <w:rPr>
            <w:rStyle w:val="Hyperlink"/>
          </w:rPr>
          <w:t xml:space="preserve">Definition of Done §8.3</w:t>
        </w:r>
      </w:hyperlink>
      <w:r>
        <w:t xml:space="preserve"> </w:t>
      </w:r>
      <w:r>
        <w:t xml:space="preserve">+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§31 global gates AC-G1..G6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Database as a QA backstop:</w:t>
      </w:r>
      <w:r>
        <w:t xml:space="preserve"> </w:t>
      </w:r>
      <w:r>
        <w:t xml:space="preserve">integrity is enforced by FK/CHECK/partial-unique/trigger constraints (</w:t>
      </w:r>
      <w:hyperlink w:anchor="Xa39a3ee5e6b4b0d3255bfef95601890afd80709">
        <w:r>
          <w:rPr>
            <w:rStyle w:val="Hyperlink"/>
          </w:rPr>
          <w:t xml:space="preserve">SDD §8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DR-002/005/012</w:t>
        </w:r>
      </w:hyperlink>
      <w:r>
        <w:t xml:space="preserve">), so whole classes of defects are impossible to merge.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Quality metrics tracked per sprint:</w:t>
      </w:r>
      <w:r>
        <w:t xml:space="preserve"> </w:t>
      </w:r>
      <w:r>
        <w:t xml:space="preserve">CI pass rate, coverage %, open-defect count by severity, escaped-defect count, a11y violations (target 0), performance p95 vs targets.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Phase quality gates:</w:t>
      </w:r>
      <w:r>
        <w:t xml:space="preserve"> </w:t>
      </w:r>
      <w:r>
        <w:t xml:space="preserve">security review + WCAG AA audit + load test + UAT must pass before a phase GA (WP-*.hardening packages).</w:t>
      </w:r>
    </w:p>
    <w:p>
      <w:pPr>
        <w:pStyle w:val="Compact"/>
        <w:numPr>
          <w:ilvl w:val="0"/>
          <w:numId w:val="1009"/>
        </w:numPr>
        <w:keepLines w:val="1"/>
      </w:pPr>
      <w:r>
        <w:rPr>
          <w:b/>
          <w:bCs/>
        </w:rPr>
        <w:t xml:space="preserve">Continuous dependency hygiene: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/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pinned; periodic update + vulnerability scan (</w:t>
      </w:r>
      <w:hyperlink w:anchor="X62d5d21cd56884c64b466b96134167705d5da4b">
        <w:r>
          <w:rPr>
            <w:rStyle w:val="Hyperlink"/>
          </w:rPr>
          <w:t xml:space="preserve">§29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2"/>
    <w:bookmarkStart w:id="53" w:name="configuration-management"/>
    <w:p>
      <w:pPr>
        <w:pStyle w:val="Heading2"/>
      </w:pPr>
      <w:r>
        <w:t xml:space="preserve">20. Configuration Management</w:t>
      </w:r>
    </w:p>
    <w:p>
      <w:pPr>
        <w:pStyle w:val="Compact"/>
        <w:numPr>
          <w:ilvl w:val="0"/>
          <w:numId w:val="1010"/>
        </w:numPr>
        <w:keepNext/>
        <w:keepLines w:val="1"/>
      </w:pPr>
      <w:r>
        <w:rPr>
          <w:b/>
          <w:bCs/>
        </w:rPr>
        <w:t xml:space="preserve">Source control:</w:t>
      </w:r>
      <w:r>
        <w:t xml:space="preserve"> </w:t>
      </w:r>
      <w:r>
        <w:t xml:space="preserve">Git;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protected; tagged releases (</w:t>
      </w:r>
      <w:hyperlink w:anchor="Xcbc3b83026a23e6e1c3cb3f87441c14385b9a7b">
        <w:r>
          <w:rPr>
            <w:rStyle w:val="Hyperlink"/>
          </w:rPr>
          <w:t xml:space="preserve">§14</w:t>
        </w:r>
      </w:hyperlink>
      <w:r>
        <w:t xml:space="preserve">,</w:t>
      </w:r>
      <w:r>
        <w:t xml:space="preserve"> </w:t>
      </w:r>
      <w:hyperlink w:anchor="X10ec23bd76c50fe757b1114add0012ea345cb63">
        <w:r>
          <w:rPr>
            <w:rStyle w:val="Hyperlink"/>
          </w:rPr>
          <w:t xml:space="preserve">§21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Environment configuration: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(root, Docker) and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(Laravel) from tracked</w:t>
      </w:r>
      <w:r>
        <w:t xml:space="preserve"> </w:t>
      </w:r>
      <w:r>
        <w:rPr>
          <w:rStyle w:val="VerbatimChar"/>
        </w:rPr>
        <w:t xml:space="preserve">*.example</w:t>
      </w:r>
      <w:r>
        <w:t xml:space="preserve"> </w:t>
      </w:r>
      <w:r>
        <w:t xml:space="preserve">templates;</w:t>
      </w:r>
      <w:r>
        <w:t xml:space="preserve"> </w:t>
      </w:r>
      <w:r>
        <w:rPr>
          <w:b/>
          <w:bCs/>
        </w:rPr>
        <w:t xml:space="preserve">real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.env*</w:t>
      </w:r>
      <w:r>
        <w:rPr>
          <w:b/>
          <w:bCs/>
        </w:rPr>
        <w:t xml:space="preserve"> </w:t>
      </w:r>
      <w:r>
        <w:rPr>
          <w:b/>
          <w:bCs/>
        </w:rPr>
        <w:t xml:space="preserve">are gitignored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docs/ENVIRONMENT.md</w:t>
      </w:r>
      <w:r>
        <w:t xml:space="preserve">). Key production settings:</w:t>
      </w:r>
      <w:r>
        <w:t xml:space="preserve"> </w:t>
      </w:r>
      <w:r>
        <w:rPr>
          <w:rStyle w:val="VerbatimChar"/>
        </w:rPr>
        <w:t xml:space="preserve">CACHE_STORE=redis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SESSION_DRIVER=redis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QUEUE_CONNECTION=redis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SANCTUM_STATEFUL_DOMAINS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SESSION_DOMAIN</w:t>
      </w:r>
      <w:r>
        <w:t xml:space="preserve">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Secrets:</w:t>
      </w:r>
      <w:r>
        <w:t xml:space="preserve"> </w:t>
      </w:r>
      <w:r>
        <w:t xml:space="preserve">never in Git, DB, logs, or client bundle (</w:t>
      </w:r>
      <w:hyperlink w:anchor="Xa39a3ee5e6b4b0d3255bfef95601890afd80709">
        <w:r>
          <w:rPr>
            <w:rStyle w:val="Hyperlink"/>
          </w:rPr>
          <w:t xml:space="preserve">NFR-SEC-005</w:t>
        </w:r>
      </w:hyperlink>
      <w:r>
        <w:t xml:space="preserve">); dev uses weak defaults,</w:t>
      </w:r>
      <w:r>
        <w:t xml:space="preserve"> </w:t>
      </w:r>
      <w:r>
        <w:rPr>
          <w:b/>
          <w:bCs/>
        </w:rPr>
        <w:t xml:space="preserve">production uses a secrets manager and a least-privilege DB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docs/ENVIRONMENT.md</w:t>
      </w:r>
      <w:r>
        <w:t xml:space="preserve"> </w:t>
      </w:r>
      <w:r>
        <w:t xml:space="preserve">security notes).</w:t>
      </w:r>
      <w:r>
        <w:t xml:space="preserve"> </w:t>
      </w:r>
      <w:r>
        <w:rPr>
          <w:rStyle w:val="VerbatimChar"/>
        </w:rPr>
        <w:t xml:space="preserve">APP_KEY</w:t>
      </w:r>
      <w:r>
        <w:t xml:space="preserve"> </w:t>
      </w:r>
      <w:r>
        <w:t xml:space="preserve">generated per environment.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Dependency management:</w:t>
      </w:r>
      <w:r>
        <w:t xml:space="preserve"> </w:t>
      </w:r>
      <w:r>
        <w:t xml:space="preserve">lockfiles committed; Composer/npm versions pinned; images pinned by tag (</w:t>
      </w:r>
      <w:r>
        <w:rPr>
          <w:rStyle w:val="VerbatimChar"/>
        </w:rPr>
        <w:t xml:space="preserve">pgvector/pgvector:pg17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redis:7-alpine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nginx:1.27-alpine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php:8.4-fpm</w:t>
      </w:r>
      <w:r>
        <w:t xml:space="preserve">).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Database schema: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mechanism for schema change is a migration; schema changes are change-controlled (</w:t>
      </w:r>
      <w:hyperlink w:anchor="Xa39a3ee5e6b4b0d3255bfef95601890afd80709">
        <w:r>
          <w:rPr>
            <w:rStyle w:val="Hyperlink"/>
          </w:rPr>
          <w:t xml:space="preserve">CON-02</w:t>
        </w:r>
      </w:hyperlink>
      <w:r>
        <w:t xml:space="preserve">,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</w:t>
        </w:r>
      </w:hyperlink>
      <w:r>
        <w:t xml:space="preserve">) and verified via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→</w:t>
      </w:r>
      <w:r>
        <w:rPr>
          <w:rStyle w:val="VerbatimChar"/>
        </w:rPr>
        <w:t xml:space="preserve">rollback</w:t>
      </w:r>
      <w:r>
        <w:t xml:space="preserve">→</w:t>
      </w:r>
      <w:r>
        <w:rPr>
          <w:rStyle w:val="VerbatimChar"/>
        </w:rPr>
        <w:t xml:space="preserve">migrate</w:t>
      </w:r>
      <w:r>
        <w:t xml:space="preserve">.</w:t>
      </w:r>
    </w:p>
    <w:p>
      <w:pPr>
        <w:pStyle w:val="Compact"/>
        <w:numPr>
          <w:ilvl w:val="0"/>
          <w:numId w:val="1010"/>
        </w:numPr>
        <w:keepNext/>
        <w:keepLines w:val="1"/>
      </w:pPr>
      <w:r>
        <w:rPr>
          <w:b/>
          <w:bCs/>
        </w:rPr>
        <w:t xml:space="preserve">Infrastructure as code: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docker/*/Dockerfile</w:t>
      </w:r>
      <w:r>
        <w:t xml:space="preserve"> </w:t>
      </w:r>
      <w:r>
        <w:t xml:space="preserve">(multi-stage: development/production) are versioned artifacts.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Configuration items baselined:</w:t>
      </w:r>
      <w:r>
        <w:t xml:space="preserve"> </w:t>
      </w:r>
      <w:r>
        <w:t xml:space="preserve">SRS, SDD, SPMP, schema (DBML + migrations), CI config, Docker/infra, API contract.</w:t>
      </w:r>
    </w:p>
    <w:p>
      <w:r>
        <w:pict>
          <v:rect style="width:0;height:1.5pt" o:hralign="center" o:hrstd="t" o:hr="t"/>
        </w:pict>
      </w:r>
    </w:p>
    <w:bookmarkEnd w:id="53"/>
    <w:bookmarkStart w:id="54" w:name="release-management"/>
    <w:p>
      <w:pPr>
        <w:pStyle w:val="Heading2"/>
      </w:pPr>
      <w:r>
        <w:t xml:space="preserve">21. Release Management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Versioning:</w:t>
      </w:r>
      <w:r>
        <w:t xml:space="preserve"> </w:t>
      </w:r>
      <w:r>
        <w:t xml:space="preserve">Semantic Versioning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. Phase GAs are minor/major releases (e.g. P2 GA =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, P3 =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, P4 =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); fixes are patches.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Release train:</w:t>
      </w:r>
      <w:r>
        <w:t xml:space="preserve"> </w:t>
      </w:r>
      <w:r>
        <w:t xml:space="preserve">feature-complete → freeze (optional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) → hardening (security/a11y/perf/UAT) → tag → deploy to staging → client sign-off → promote to production.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Changelog:</w:t>
      </w:r>
      <w:r>
        <w:t xml:space="preserve"> </w:t>
      </w:r>
      <w:r>
        <w:t xml:space="preserve">generated from Conventional Commits per release.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Build artifacts:</w:t>
      </w:r>
      <w:r>
        <w:t xml:space="preserve"> </w:t>
      </w:r>
      <w:r>
        <w:t xml:space="preserve">production Docker image (baked source +</w:t>
      </w:r>
      <w:r>
        <w:t xml:space="preserve"> </w:t>
      </w:r>
      <w:r>
        <w:rPr>
          <w:rStyle w:val="VerbatimChar"/>
        </w:rPr>
        <w:t xml:space="preserve">composer install --no-dev --optimize-autoloader</w:t>
      </w:r>
      <w:r>
        <w:t xml:space="preserve">) and the built SPA (</w:t>
      </w:r>
      <w:r>
        <w:rPr>
          <w:rStyle w:val="VerbatimChar"/>
        </w:rPr>
        <w:t xml:space="preserve">vite build</w:t>
      </w:r>
      <w:r>
        <w:t xml:space="preserve">) served as static assets by Nginx (no dev Vite/node in prod)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§9.1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Feature toggles:</w:t>
      </w:r>
      <w:r>
        <w:t xml:space="preserve"> </w:t>
      </w:r>
      <w:r>
        <w:t xml:space="preserve">incomplete or opt-in features gated by settings (</w:t>
      </w:r>
      <w:r>
        <w:rPr>
          <w:rStyle w:val="VerbatimChar"/>
        </w:rPr>
        <w:t xml:space="preserve">ai_system_settings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system_settings</w:t>
      </w:r>
      <w:r>
        <w:t xml:space="preserve">) rather than code branches — e.g. AI predictions ship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CON-07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  <w:keepLines w:val="1"/>
      </w:pPr>
      <w:r>
        <w:rPr>
          <w:b/>
          <w:bCs/>
        </w:rPr>
        <w:t xml:space="preserve">Rollback:</w:t>
      </w:r>
      <w:r>
        <w:t xml:space="preserve"> </w:t>
      </w:r>
      <w:r>
        <w:t xml:space="preserve">redeploy the previous tagged image; restore the database from the pre-deploy backup if a migration must be reverted (</w:t>
      </w:r>
      <w:hyperlink w:anchor="Xcaa1106376335f5b670877030f0b42385e0b021">
        <w:r>
          <w:rPr>
            <w:rStyle w:val="Hyperlink"/>
          </w:rPr>
          <w:t xml:space="preserve">§27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5" w:name="risk-management"/>
    <w:p>
      <w:pPr>
        <w:pStyle w:val="Heading2"/>
      </w:pPr>
      <w:r>
        <w:t xml:space="preserve">22. Risk Management</w:t>
      </w:r>
    </w:p>
    <w:p>
      <w:pPr>
        <w:pStyle w:val="FirstParagraph"/>
      </w:pPr>
      <w:r>
        <w:rPr>
          <w:b/>
          <w:bCs/>
        </w:rPr>
        <w:t xml:space="preserve">Product/technical risks are inherited from</w:t>
      </w:r>
      <w:r>
        <w:rPr>
          <w:b/>
          <w:bCs/>
        </w:rP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§32</w:t>
        </w:r>
        <w:r>
          <w:rPr>
            <w:rStyle w:val="Hyperlink"/>
            <w:b/>
            <w:bCs/>
          </w:rPr>
          <w:t xml:space="preserve"> </w:t>
        </w:r>
        <w:r>
          <w:rPr>
            <w:rStyle w:val="VerbatimChar"/>
            <w:b/>
            <w:bCs/>
          </w:rPr>
          <w:t xml:space="preserve">RSK-01..10</w:t>
        </w:r>
      </w:hyperlink>
      <w:r>
        <w:t xml:space="preserve"> </w:t>
      </w:r>
      <w:r>
        <w:t xml:space="preserve">(AI provider, PII-to-AI, counter-cache drift, scope creep, a11y regressions, perf at volume, aging hardware, open-decision ambiguity, backup untested, single-tenant assumption). This section adds</w:t>
      </w:r>
      <w:r>
        <w:t xml:space="preserve"> </w:t>
      </w:r>
      <w:r>
        <w:rPr>
          <w:b/>
          <w:bCs/>
        </w:rPr>
        <w:t xml:space="preserve">project/management risks</w:t>
      </w:r>
      <w:r>
        <w:t xml:space="preserve"> </w:t>
      </w:r>
      <w:r>
        <w:t xml:space="preserve">and the control process.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Risk Management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960"/>
        <w:gridCol w:w="3190"/>
        <w:gridCol w:w="780"/>
        <w:gridCol w:w="780"/>
        <w:gridCol w:w="2689"/>
        <w:gridCol w:w="961"/>
      </w:tblGrid>
      <w:tr>
        <w:trPr>
          <w:cantSplit w:val="1"/>
          <w:tblHeader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Project risk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Mitigation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Owner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PR-01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Team capacity/velocity unconfirmed → schedule uncertainty.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H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Relative sizing; confirm capacity at approval; re-baseline after 2 sprints of actuals (</w:t>
            </w:r>
            <w:hyperlink w:anchor="appendix-b--assumption-register">
              <w:r>
                <w:rPr>
                  <w:rStyle w:val="Hyperlink"/>
                </w:rPr>
                <w:t xml:space="preserve">SA-01/03</w:t>
              </w:r>
            </w:hyperlink>
            <w:r>
              <w:t xml:space="preserve">).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PR-02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Bus factor (small team / single contributor).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H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ADRs + Claude-Mem + vault docs; pairing; ≥ 1 reviewer per PR; automated everything.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PR-03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Client-gate availability delays phase starts.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Schedule gate reviews in advance; keep decisions batched; async approval option.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PR-04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AI provider cost/latency/policy change (P3).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Provider abstraction (</w:t>
            </w:r>
            <w:hyperlink w:anchor="Xa39a3ee5e6b4b0d3255bfef95601890afd80709">
              <w:r>
                <w:rPr>
                  <w:rStyle w:val="Hyperlink"/>
                </w:rPr>
                <w:t xml:space="preserve">SDD DD-11</w:t>
              </w:r>
            </w:hyperlink>
            <w:r>
              <w:t xml:space="preserve">); token/latency logging; degrade gracefully; cost budget alert.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PR-05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Third-party dependency churn (React 19 / Tailwind 4 / Laravel 13 ecosystem).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Pinned lockfiles; scheduled update sprints; CI catches breakage.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PR-06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Scope creep from Future/opt-in features into P2.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Firm phasing;</w:t>
            </w:r>
            <w:r>
              <w:t xml:space="preserve"> 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; Future items stay in</w:t>
            </w:r>
            <w:r>
              <w:t xml:space="preserve"> </w:t>
            </w:r>
            <w:hyperlink w:anchor="X500c8d27e36a033cdfb0bc3a88e2cac8ee65ae8">
              <w:r>
                <w:rPr>
                  <w:rStyle w:val="Hyperlink"/>
                </w:rPr>
                <w:t xml:space="preserve">§32</w:t>
              </w:r>
            </w:hyperlink>
            <w:r>
              <w:t xml:space="preserve">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PR-07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Open decisions (</w:t>
            </w:r>
            <w:hyperlink w:anchor="Xa39a3ee5e6b4b0d3255bfef95601890afd80709">
              <w:r>
                <w:rPr>
                  <w:rStyle w:val="Hyperlink"/>
                </w:rPr>
                <w:t xml:space="preserve">SRS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OI-01..07</w:t>
              </w:r>
            </w:hyperlink>
            <w:r>
              <w:t xml:space="preserve">) unresolved before their phase.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Track as change items; force resolution at the relevant gate.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PR-08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Environment drift (dev vs prod) causes “works on my machine”.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Docker parity; identical CI DB; staging mirrors prod.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Process:</w:t>
      </w:r>
      <w:r>
        <w:t xml:space="preserve"> </w:t>
      </w:r>
      <w:r>
        <w:t xml:space="preserve">risk register reviewed</w:t>
      </w:r>
      <w:r>
        <w:t xml:space="preserve"> </w:t>
      </w:r>
      <w:r>
        <w:rPr>
          <w:b/>
          <w:bCs/>
        </w:rPr>
        <w:t xml:space="preserve">every sprint</w:t>
      </w:r>
      <w:r>
        <w:t xml:space="preserve">; each risk has L (likelihood), I (impact), mitigation, and owner; new risks logged in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Issue Management</w:t>
        </w:r>
      </w:hyperlink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risk</w:t>
      </w:r>
      <w:r>
        <w:t xml:space="preserve"> </w:t>
      </w:r>
      <w:r>
        <w:t xml:space="preserve">label; top risks reported at each gate.</w:t>
      </w:r>
    </w:p>
    <w:p>
      <w:r>
        <w:pict>
          <v:rect style="width:0;height:1.5pt" o:hralign="center" o:hrstd="t" o:hr="t"/>
        </w:pict>
      </w:r>
    </w:p>
    <w:bookmarkEnd w:id="55"/>
    <w:bookmarkStart w:id="56" w:name="issue-management"/>
    <w:p>
      <w:pPr>
        <w:pStyle w:val="Heading2"/>
      </w:pPr>
      <w:r>
        <w:t xml:space="preserve">23. Issue Management</w:t>
      </w:r>
    </w:p>
    <w:p>
      <w:pPr>
        <w:pStyle w:val="Compact"/>
        <w:numPr>
          <w:ilvl w:val="0"/>
          <w:numId w:val="1012"/>
        </w:numPr>
        <w:keepNext/>
        <w:keepLines w:val="1"/>
      </w:pPr>
      <w:r>
        <w:rPr>
          <w:b/>
          <w:bCs/>
        </w:rPr>
        <w:t xml:space="preserve">Tracker:</w:t>
      </w:r>
      <w:r>
        <w:t xml:space="preserve"> </w:t>
      </w:r>
      <w:r>
        <w:t xml:space="preserve">GitHub Issues (</w:t>
      </w:r>
      <w:hyperlink w:anchor="appendix-b--assumption-register">
        <w:r>
          <w:rPr>
            <w:rStyle w:val="Hyperlink"/>
          </w:rPr>
          <w:t xml:space="preserve">SA-05</w:t>
        </w:r>
      </w:hyperlink>
      <w:r>
        <w:t xml:space="preserve">), linked to PRs and commits (Conventional Commit footers / “Closes #”).</w:t>
      </w:r>
    </w:p>
    <w:p>
      <w:pPr>
        <w:pStyle w:val="Compact"/>
        <w:numPr>
          <w:ilvl w:val="0"/>
          <w:numId w:val="1012"/>
        </w:numPr>
        <w:keepNext/>
        <w:keepLines w:val="1"/>
      </w:pPr>
      <w:r>
        <w:rPr>
          <w:b/>
          <w:bCs/>
        </w:rPr>
        <w:t xml:space="preserve">Types/labels: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tech-debt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a11y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; phase labels</w:t>
      </w:r>
      <w:r>
        <w:t xml:space="preserve"> </w:t>
      </w:r>
      <w:r>
        <w:rPr>
          <w:rStyle w:val="VerbatimChar"/>
        </w:rPr>
        <w:t xml:space="preserve">P2/P3/P4</w:t>
      </w:r>
      <w:r>
        <w:t xml:space="preserve">.</w:t>
      </w:r>
    </w:p>
    <w:p>
      <w:pPr>
        <w:pStyle w:val="Compact"/>
        <w:numPr>
          <w:ilvl w:val="0"/>
          <w:numId w:val="1012"/>
        </w:numPr>
        <w:keepNext/>
        <w:keepLines w:val="1"/>
      </w:pPr>
      <w:r>
        <w:rPr>
          <w:b/>
          <w:bCs/>
        </w:rPr>
        <w:t xml:space="preserve">Severity (defects):</w:t>
      </w:r>
      <w:r>
        <w:t xml:space="preserve"> </w:t>
      </w:r>
      <w:r>
        <w:t xml:space="preserve">S1 blocker (prod down / data loss) · S2 major (feature broken, no workaround) · S3 minor (workaround exists) · S4 cosmetic.</w:t>
      </w:r>
    </w:p>
    <w:p>
      <w:pPr>
        <w:pStyle w:val="Compact"/>
        <w:numPr>
          <w:ilvl w:val="0"/>
          <w:numId w:val="1012"/>
        </w:numPr>
        <w:keepNext/>
        <w:keepLines w:val="1"/>
      </w:pPr>
      <w:r>
        <w:rPr>
          <w:b/>
          <w:bCs/>
        </w:rPr>
        <w:t xml:space="preserve">Triage:</w:t>
      </w:r>
      <w:r>
        <w:t xml:space="preserve"> </w:t>
      </w:r>
      <w:r>
        <w:t xml:space="preserve">new issues triaged within one working day; S1/S2 interrupt the sprint; S3/S4 enter the backlog.</w:t>
      </w:r>
    </w:p>
    <w:p>
      <w:pPr>
        <w:pStyle w:val="Compact"/>
        <w:numPr>
          <w:ilvl w:val="0"/>
          <w:numId w:val="1012"/>
        </w:numPr>
        <w:keepNext/>
        <w:keepLines w:val="1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every issue references the SRS/SDD ID(s) it affects; every fix references its issue and adds a regression test.</w:t>
      </w:r>
    </w:p>
    <w:p>
      <w:pPr>
        <w:pStyle w:val="Compact"/>
        <w:numPr>
          <w:ilvl w:val="0"/>
          <w:numId w:val="1012"/>
        </w:numPr>
        <w:keepLines w:val="1"/>
      </w:pPr>
      <w:r>
        <w:rPr>
          <w:b/>
          <w:bCs/>
        </w:rPr>
        <w:t xml:space="preserve">Definition of resolved:</w:t>
      </w:r>
      <w:r>
        <w:t xml:space="preserve"> </w:t>
      </w:r>
      <w:r>
        <w:t xml:space="preserve">fix merged (CI green), regression test added, verified against acceptance, closed with a note.</w:t>
      </w:r>
    </w:p>
    <w:p>
      <w:r>
        <w:pict>
          <v:rect style="width:0;height:1.5pt" o:hralign="center" o:hrstd="t" o:hr="t"/>
        </w:pict>
      </w:r>
    </w:p>
    <w:bookmarkEnd w:id="56"/>
    <w:bookmarkStart w:id="57" w:name="communication-plan"/>
    <w:p>
      <w:pPr>
        <w:pStyle w:val="Heading2"/>
      </w:pPr>
      <w:r>
        <w:t xml:space="preserve">24. Communication Plan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Communication Plan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088"/>
        <w:gridCol w:w="2161"/>
        <w:gridCol w:w="1856"/>
        <w:gridCol w:w="3255"/>
      </w:tblGrid>
      <w:tr>
        <w:trPr>
          <w:cantSplit w:val="1"/>
          <w:tblHeader w:val="1"/>
        </w:trPr>
        <w:tc>
          <w:tcPr>
            <w:tcW w:w="208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Event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Frequency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Participants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Async daily status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daily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short written update (blockers).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Sprint planning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 (+PO)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committed sprint backlog.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Sprint review/demo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 + PO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demo of vertical slices vs acceptance.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Sprint retrospective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process improvements.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Phase-gate review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phase (M0,M5,M6,M7)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 +</w:t>
            </w:r>
            <w:r>
              <w:t xml:space="preserve"> </w:t>
            </w:r>
            <w:r>
              <w:rPr>
                <w:b/>
                <w:bCs/>
              </w:rPr>
              <w:t xml:space="preserve">client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acceptance sign-off / go-no-go.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Risk review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updated risk register.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Ad-hoc decision record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as needed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ADR in</w:t>
            </w:r>
            <w:r>
              <w:t xml:space="preserve"> </w:t>
            </w:r>
            <w:r>
              <w:rPr>
                <w:rStyle w:val="VerbatimChar"/>
              </w:rPr>
              <w:t xml:space="preserve">vault/08 ADR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Channels:</w:t>
      </w:r>
      <w:r>
        <w:t xml:space="preserve"> </w:t>
      </w:r>
      <w:r>
        <w:t xml:space="preserve">repository (issues/PRs) is the system of record; synchronous calls for gate reviews; decisions captured as ADRs (structure) + Claude-Mem (rationale).</w:t>
      </w:r>
      <w:r>
        <w:t xml:space="preserve"> </w:t>
      </w:r>
      <w:r>
        <w:rPr>
          <w:b/>
          <w:bCs/>
        </w:rPr>
        <w:t xml:space="preserve">Reporting:</w:t>
      </w:r>
      <w:r>
        <w:t xml:space="preserve"> </w:t>
      </w:r>
      <w:r>
        <w:t xml:space="preserve">a one-page status per sprint (progress vs milestones, risks, defects, next gate).</w:t>
      </w:r>
    </w:p>
    <w:p>
      <w:r>
        <w:pict>
          <v:rect style="width:0;height:1.5pt" o:hralign="center" o:hrstd="t" o:hr="t"/>
        </w:pict>
      </w:r>
    </w:p>
    <w:bookmarkEnd w:id="57"/>
    <w:bookmarkStart w:id="58" w:name="change-management"/>
    <w:p>
      <w:pPr>
        <w:pStyle w:val="Heading2"/>
      </w:pPr>
      <w:r>
        <w:t xml:space="preserve">25. Change Management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Baselines under change control:</w:t>
      </w:r>
      <w:r>
        <w:t xml:space="preserve"> </w:t>
      </w:r>
      <w:r>
        <w:t xml:space="preserve">the SRS, SDD, and SPMP; the database schema; the API contract.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Change request (CR) flow:</w:t>
      </w:r>
      <w:r>
        <w:t xml:space="preserve"> </w:t>
      </w:r>
      <w:r>
        <w:t xml:space="preserve">raise CR (issue,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label) →</w:t>
      </w:r>
      <w:r>
        <w:t xml:space="preserve"> </w:t>
      </w:r>
      <w:r>
        <w:rPr>
          <w:b/>
          <w:bCs/>
        </w:rPr>
        <w:t xml:space="preserve">impact analysis</w:t>
      </w:r>
      <w:r>
        <w:t xml:space="preserve"> </w:t>
      </w:r>
      <w:r>
        <w:t xml:space="preserve">against SRS/SDD/schedule/cost → decision (R-DEV + R-PM, client for scope/cost) → update the affected baselined document with a version bump → implement.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Schema changes</w:t>
      </w:r>
      <w:r>
        <w:t xml:space="preserve"> </w:t>
      </w:r>
      <w:r>
        <w:t xml:space="preserve">additionally require a migration + review and 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→</w:t>
      </w:r>
      <w:r>
        <w:rPr>
          <w:rStyle w:val="VerbatimChar"/>
        </w:rPr>
        <w:t xml:space="preserve">rollback</w:t>
      </w:r>
      <w:r>
        <w:t xml:space="preserve">→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verification (</w:t>
      </w:r>
      <w:hyperlink w:anchor="Xa39a3ee5e6b4b0d3255bfef95601890afd80709">
        <w:r>
          <w:rPr>
            <w:rStyle w:val="Hyperlink"/>
          </w:rPr>
          <w:t xml:space="preserve">CON-02</w:t>
        </w:r>
      </w:hyperlink>
      <w:r>
        <w:t xml:space="preserve">,</w:t>
      </w:r>
      <w:r>
        <w:t xml:space="preserve"> </w:t>
      </w:r>
      <w:hyperlink w:anchor="X4f9d998372b875b89ba3654044a53a492003f26">
        <w:r>
          <w:rPr>
            <w:rStyle w:val="Hyperlink"/>
          </w:rPr>
          <w:t xml:space="preserve">§20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The seven open product decisions (</w:t>
      </w:r>
      <w:hyperlink w:anchor="Xa39a3ee5e6b4b0d3255bfef95601890afd80709">
        <w:r>
          <w:rPr>
            <w:rStyle w:val="Hyperlink"/>
            <w:b/>
            <w:bCs/>
          </w:rPr>
          <w:t xml:space="preserve">SRS</w:t>
        </w:r>
        <w:r>
          <w:rPr>
            <w:rStyle w:val="Hyperlink"/>
            <w:b/>
            <w:bCs/>
          </w:rPr>
          <w:t xml:space="preserve"> </w:t>
        </w:r>
        <w:r>
          <w:rPr>
            <w:rStyle w:val="VerbatimChar"/>
            <w:b/>
            <w:bCs/>
          </w:rPr>
          <w:t xml:space="preserve">OI-01..07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are pre-registered change items (single vs multi-role, self-registration, MFA, QR expiry, SLA model, auto-escalation, confirm NFR targets). Each must be resolved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phase it affects; resolution updates the SRS to v1.1 and cascades to the SDD/SPMP as needed.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Document versioning:</w:t>
      </w:r>
      <w:r>
        <w:t xml:space="preserve"> </w:t>
      </w:r>
      <w:r>
        <w:t xml:space="preserve">SemVer-style for docs (</w:t>
      </w:r>
      <w:r>
        <w:rPr>
          <w:rStyle w:val="VerbatimChar"/>
        </w:rPr>
        <w:t xml:space="preserve">1.0 → 1.1</w:t>
      </w:r>
      <w:r>
        <w:t xml:space="preserve">); revision history table in each document; superseded versions retained.</w:t>
      </w:r>
    </w:p>
    <w:p>
      <w:pPr>
        <w:pStyle w:val="Compact"/>
        <w:numPr>
          <w:ilvl w:val="0"/>
          <w:numId w:val="1013"/>
        </w:numPr>
        <w:keepLines w:val="1"/>
      </w:pPr>
      <w:r>
        <w:rPr>
          <w:b/>
          <w:bCs/>
        </w:rPr>
        <w:t xml:space="preserve">No silent scope change:</w:t>
      </w:r>
      <w:r>
        <w:t xml:space="preserve"> </w:t>
      </w:r>
      <w:r>
        <w:t xml:space="preserve">anything outside the SRS scope is a CR, not a task.</w:t>
      </w:r>
    </w:p>
    <w:p>
      <w:r>
        <w:pict>
          <v:rect style="width:0;height:1.5pt" o:hralign="center" o:hrstd="t" o:hr="t"/>
        </w:pict>
      </w:r>
    </w:p>
    <w:bookmarkEnd w:id="58"/>
    <w:bookmarkStart w:id="59" w:name="deployment-strategy"/>
    <w:p>
      <w:pPr>
        <w:pStyle w:val="Heading2"/>
      </w:pPr>
      <w:r>
        <w:t xml:space="preserve">26. Deployment Strategy</w:t>
      </w:r>
    </w:p>
    <w:p>
      <w:pPr>
        <w:pStyle w:val="FirstParagraph"/>
      </w:pPr>
      <w:r>
        <w:t xml:space="preserve">Architecture references: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§5 (Deployment)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§37 (Deployment diagrams)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Environments: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(Docker on workstation) →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(production-like, used for UAT and release validation) →</w:t>
      </w:r>
      <w:r>
        <w:t xml:space="preserve"> </w:t>
      </w:r>
      <w:r>
        <w:rPr>
          <w:b/>
          <w:bCs/>
        </w:rPr>
        <w:t xml:space="preserve">production</w:t>
      </w:r>
      <w:r>
        <w:t xml:space="preserve">.</w:t>
      </w:r>
    </w:p>
    <w:p>
      <w:pPr>
        <w:pStyle w:val="Compact"/>
        <w:numPr>
          <w:ilvl w:val="0"/>
          <w:numId w:val="1014"/>
        </w:numPr>
        <w:keepLines w:val="1"/>
      </w:pPr>
      <w:r>
        <w:rPr>
          <w:b/>
          <w:bCs/>
        </w:rPr>
        <w:t xml:space="preserve">Production shape:</w:t>
      </w:r>
      <w:r>
        <w:t xml:space="preserve"> </w:t>
      </w:r>
      <w:r>
        <w:t xml:space="preserve">TLS-terminating edge; stateless Laravel app containers scaled horizontally behind it; the SPA served as a static build; Redis for cache/session/queue; separate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workers; managed/backed-up PostgreSQL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§9.1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  <w:keepLines w:val="1"/>
      </w:pPr>
      <w:r>
        <w:rPr>
          <w:b/>
          <w:bCs/>
        </w:rPr>
        <w:t xml:space="preserve">Release procedure:</w:t>
      </w:r>
      <w:r>
        <w:t xml:space="preserve"> </w:t>
      </w:r>
      <w:r>
        <w:t xml:space="preserve">build tagged image + SPA → deploy to staging → run migrations → smoke + acceptance on staging →</w:t>
      </w:r>
      <w:r>
        <w:t xml:space="preserve"> </w:t>
      </w:r>
      <w:r>
        <w:rPr>
          <w:b/>
          <w:bCs/>
        </w:rPr>
        <w:t xml:space="preserve">client sign-off</w:t>
      </w:r>
      <w:r>
        <w:t xml:space="preserve"> </w:t>
      </w:r>
      <w:r>
        <w:t xml:space="preserve">→ promote to production (rolling/blue-green on the stateless tier for near-zero downtime) → run migrations → post-deploy health check (</w:t>
      </w:r>
      <w:r>
        <w:rPr>
          <w:rStyle w:val="VerbatimChar"/>
        </w:rPr>
        <w:t xml:space="preserve">/up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).</w:t>
      </w:r>
    </w:p>
    <w:p>
      <w:pPr>
        <w:pStyle w:val="Compact"/>
        <w:numPr>
          <w:ilvl w:val="0"/>
          <w:numId w:val="1014"/>
        </w:numPr>
        <w:keepLines w:val="1"/>
      </w:pPr>
      <w:r>
        <w:rPr>
          <w:b/>
          <w:bCs/>
        </w:rPr>
        <w:t xml:space="preserve">Database migrations:</w:t>
      </w:r>
      <w:r>
        <w:t xml:space="preserve"> </w:t>
      </w:r>
      <w:r>
        <w:t xml:space="preserve">forward-only in production; destructive changes gated by a pre-deploy backup and a rollback plan.</w:t>
      </w:r>
    </w:p>
    <w:p>
      <w:pPr>
        <w:pStyle w:val="Compact"/>
        <w:numPr>
          <w:ilvl w:val="0"/>
          <w:numId w:val="1014"/>
        </w:numPr>
        <w:keepLines w:val="1"/>
      </w:pPr>
      <w:r>
        <w:rPr>
          <w:b/>
          <w:bCs/>
        </w:rPr>
        <w:t xml:space="preserve">Config/secrets:</w:t>
      </w:r>
      <w:r>
        <w:t xml:space="preserve"> </w:t>
      </w:r>
      <w:r>
        <w:t xml:space="preserve">injected via environment/secrets manager;</w:t>
      </w:r>
      <w:r>
        <w:t xml:space="preserve"> </w:t>
      </w:r>
      <w:r>
        <w:rPr>
          <w:rStyle w:val="VerbatimChar"/>
        </w:rPr>
        <w:t xml:space="preserve">SANCTUM_STATEFUL_DOMAINS</w:t>
      </w:r>
      <w:r>
        <w:t xml:space="preserve">/</w:t>
      </w:r>
      <w:r>
        <w:rPr>
          <w:rStyle w:val="VerbatimChar"/>
        </w:rPr>
        <w:t xml:space="preserve">SESSION_DOMAIN</w:t>
      </w:r>
      <w:r>
        <w:t xml:space="preserve"> </w:t>
      </w:r>
      <w:r>
        <w:t xml:space="preserve">set to the production origin.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Rollback:</w:t>
      </w:r>
      <w:r>
        <w:t xml:space="preserve"> </w:t>
      </w:r>
      <w:r>
        <w:t xml:space="preserve">previous image + (if needed) DB restore (</w:t>
      </w:r>
      <w:hyperlink w:anchor="Xcaa1106376335f5b670877030f0b42385e0b021">
        <w:r>
          <w:rPr>
            <w:rStyle w:val="Hyperlink"/>
          </w:rPr>
          <w:t xml:space="preserve">§27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  <w:keepLines w:val="1"/>
      </w:pPr>
      <w:r>
        <w:rPr>
          <w:b/>
          <w:bCs/>
        </w:rPr>
        <w:t xml:space="preserve">[SA-06]</w:t>
      </w:r>
      <w:r>
        <w:t xml:space="preserve"> </w:t>
      </w:r>
      <w:r>
        <w:t xml:space="preserve">The concrete production hosting target (managed containers vs VM, managed Postgres vs self-hosted) is confirmed with the client before M5; the design is host-agnostic.</w:t>
      </w:r>
    </w:p>
    <w:p>
      <w:r>
        <w:pict>
          <v:rect style="width:0;height:1.5pt" o:hralign="center" o:hrstd="t" o:hr="t"/>
        </w:pict>
      </w:r>
    </w:p>
    <w:bookmarkEnd w:id="59"/>
    <w:bookmarkStart w:id="60" w:name="backup-and-recovery-strategy"/>
    <w:p>
      <w:pPr>
        <w:pStyle w:val="Heading2"/>
      </w:pPr>
      <w:r>
        <w:t xml:space="preserve">27. Backup and Recovery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NFR-AVL-003/004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  <w:keepNext/>
        <w:keepLines w:val="1"/>
      </w:pPr>
      <w:r>
        <w:rPr>
          <w:b/>
          <w:bCs/>
        </w:rPr>
        <w:t xml:space="preserve">Backups:</w:t>
      </w:r>
      <w:r>
        <w:t xml:space="preserve"> </w:t>
      </w:r>
      <w:r>
        <w:t xml:space="preserve">PostgreSQL dumps via the existing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pg_dump | gzip → backups/&lt;db&gt;-&lt;ts&gt;.sql.gz</w:t>
      </w:r>
      <w:r>
        <w:t xml:space="preserve">); in production, scheduled (cron/scheduler) and shipped</w:t>
      </w:r>
      <w:r>
        <w:t xml:space="preserve"> </w:t>
      </w:r>
      <w:r>
        <w:rPr>
          <w:b/>
          <w:bCs/>
        </w:rPr>
        <w:t xml:space="preserve">off-site</w:t>
      </w:r>
      <w:r>
        <w:t xml:space="preserve">, with WAL/PITR enabled where the hosting supports it.</w:t>
      </w:r>
    </w:p>
    <w:p>
      <w:pPr>
        <w:pStyle w:val="Compact"/>
        <w:numPr>
          <w:ilvl w:val="0"/>
          <w:numId w:val="1015"/>
        </w:numPr>
        <w:keepNext/>
        <w:keepLines w:val="1"/>
      </w:pPr>
      <w:r>
        <w:rPr>
          <w:b/>
          <w:bCs/>
        </w:rPr>
        <w:t xml:space="preserve">Targets:</w:t>
      </w:r>
      <w:r>
        <w:t xml:space="preserve"> </w:t>
      </w:r>
      <w:r>
        <w:rPr>
          <w:b/>
          <w:bCs/>
        </w:rPr>
        <w:t xml:space="preserve">RPO ≤ 24 h</w:t>
      </w:r>
      <w:r>
        <w:t xml:space="preserve"> </w:t>
      </w:r>
      <w:r>
        <w:t xml:space="preserve">(target ≤ 1 h with PITR);</w:t>
      </w:r>
      <w:r>
        <w:t xml:space="preserve"> </w:t>
      </w:r>
      <w:r>
        <w:rPr>
          <w:b/>
          <w:bCs/>
        </w:rPr>
        <w:t xml:space="preserve">RTO ≤ 4 h</w:t>
      </w:r>
      <w:r>
        <w:t xml:space="preserve">.</w:t>
      </w:r>
    </w:p>
    <w:p>
      <w:pPr>
        <w:pStyle w:val="Compact"/>
        <w:numPr>
          <w:ilvl w:val="0"/>
          <w:numId w:val="1015"/>
        </w:numPr>
        <w:keepNext/>
        <w:keepLines w:val="1"/>
      </w:pPr>
      <w:r>
        <w:rPr>
          <w:b/>
          <w:bCs/>
        </w:rPr>
        <w:t xml:space="preserve">Restore:</w:t>
      </w:r>
      <w:r>
        <w:t xml:space="preserve"> </w:t>
      </w:r>
      <w:r>
        <w:rPr>
          <w:rStyle w:val="VerbatimChar"/>
        </w:rPr>
        <w:t xml:space="preserve">scripts/restore.sh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restore FILE=…</w:t>
      </w:r>
      <w:r>
        <w:t xml:space="preserve">); a</w:t>
      </w:r>
      <w:r>
        <w:t xml:space="preserve"> </w:t>
      </w:r>
      <w:r>
        <w:rPr>
          <w:b/>
          <w:bCs/>
        </w:rPr>
        <w:t xml:space="preserve">documented restore drill</w:t>
      </w:r>
      <w:r>
        <w:t xml:space="preserve"> </w:t>
      </w:r>
      <w:r>
        <w:t xml:space="preserve">is performed before M5 and periodically thereafter (</w:t>
      </w:r>
      <w:hyperlink w:anchor="Xa39a3ee5e6b4b0d3255bfef95601890afd80709">
        <w:r>
          <w:rPr>
            <w:rStyle w:val="Hyperlink"/>
          </w:rPr>
          <w:t xml:space="preserve">NFR-AVL-004</w:t>
        </w:r>
      </w:hyperlink>
      <w:r>
        <w:t xml:space="preserve">) — an unrehearsed backup is treated as no backup (</w:t>
      </w:r>
      <w:hyperlink w:anchor="Xa39a3ee5e6b4b0d3255bfef95601890afd80709">
        <w:r>
          <w:rPr>
            <w:rStyle w:val="Hyperlink"/>
          </w:rPr>
          <w:t xml:space="preserve">RSK-09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  <w:keepNext/>
        <w:keepLines w:val="1"/>
      </w:pPr>
      <w:r>
        <w:rPr>
          <w:b/>
          <w:bCs/>
        </w:rPr>
        <w:t xml:space="preserve">Retention:</w:t>
      </w:r>
      <w:r>
        <w:t xml:space="preserve"> </w:t>
      </w:r>
      <w:r>
        <w:t xml:space="preserve">backups retained per policy; PII and high-volume logs pruned per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NFR-SEC-015</w:t>
        </w:r>
      </w:hyperlink>
      <w:r>
        <w:t xml:space="preserve"> </w:t>
      </w:r>
      <w:r>
        <w:t xml:space="preserve">while honoring legal holds.</w:t>
      </w:r>
    </w:p>
    <w:p>
      <w:pPr>
        <w:pStyle w:val="Compact"/>
        <w:numPr>
          <w:ilvl w:val="0"/>
          <w:numId w:val="1015"/>
        </w:numPr>
        <w:keepNext/>
        <w:keepLines w:val="1"/>
      </w:pPr>
      <w:r>
        <w:rPr>
          <w:b/>
          <w:bCs/>
        </w:rPr>
        <w:t xml:space="preserve">Backup inventory: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backup_history</w:t>
      </w:r>
      <w:r>
        <w:t xml:space="preserve"> </w:t>
      </w:r>
      <w:r>
        <w:t xml:space="preserve">table records backup runs (type/status/location/size) for auditability.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File assets:</w:t>
      </w:r>
      <w:r>
        <w:t xml:space="preserve"> </w:t>
      </w:r>
      <w:r>
        <w:t xml:space="preserve">attachment/repair-image storage included in the backup scope (stored outside the web root,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NFR-SEC-007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0"/>
    <w:bookmarkStart w:id="61" w:name="monitoring-strategy"/>
    <w:p>
      <w:pPr>
        <w:pStyle w:val="Heading2"/>
      </w:pPr>
      <w:r>
        <w:t xml:space="preserve">28. Monitoring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NFR-OBS-*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VerbatimChar"/>
          </w:rPr>
          <w:t xml:space="preserve">NFR-AVL-001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Health:</w:t>
      </w:r>
      <w:r>
        <w:t xml:space="preserve"> </w:t>
      </w:r>
      <w:r>
        <w:t xml:space="preserve">framework</w:t>
      </w:r>
      <w:r>
        <w:t xml:space="preserve"> </w:t>
      </w:r>
      <w:r>
        <w:rPr>
          <w:rStyle w:val="VerbatimChar"/>
        </w:rPr>
        <w:t xml:space="preserve">/up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(DB + Redis reachability) feed orchestrator liveness/readiness and uptime monitoring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Structured logs</w:t>
      </w:r>
      <w:r>
        <w:t xml:space="preserve"> </w:t>
      </w:r>
      <w:r>
        <w:t xml:space="preserve">with per-request correlation ids propagated to jobs and provider calls (</w:t>
      </w:r>
      <w:hyperlink w:anchor="Xa39a3ee5e6b4b0d3255bfef95601890afd80709">
        <w:r>
          <w:rPr>
            <w:rStyle w:val="Hyperlink"/>
          </w:rPr>
          <w:t xml:space="preserve">SDD §20</w:t>
        </w:r>
      </w:hyperlink>
      <w:r>
        <w:t xml:space="preserve">); shipped to a log aggregator in production.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Metrics:</w:t>
      </w:r>
      <w:r>
        <w:t xml:space="preserve"> </w:t>
      </w:r>
      <w:r>
        <w:t xml:space="preserve">request latency (vs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§13</w:t>
        </w:r>
      </w:hyperlink>
      <w:r>
        <w:t xml:space="preserve"> </w:t>
      </w:r>
      <w:r>
        <w:t xml:space="preserve">p95 targets), error rate, queue depth/failure rate, DB connections;</w:t>
      </w:r>
      <w:r>
        <w:t xml:space="preserve"> </w:t>
      </w:r>
      <w:r>
        <w:rPr>
          <w:b/>
          <w:bCs/>
        </w:rPr>
        <w:t xml:space="preserve">AI token/latency</w:t>
      </w:r>
      <w:r>
        <w:t xml:space="preserve"> </w:t>
      </w:r>
      <w:r>
        <w:t xml:space="preserve">captured on analysis/conversation rows (</w:t>
      </w:r>
      <w:hyperlink w:anchor="Xa39a3ee5e6b4b0d3255bfef95601890afd80709">
        <w:r>
          <w:rPr>
            <w:rStyle w:val="Hyperlink"/>
          </w:rPr>
          <w:t xml:space="preserve">NFR-OBS-003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Alerting:</w:t>
      </w:r>
      <w:r>
        <w:t xml:space="preserve"> </w:t>
      </w:r>
      <w:r>
        <w:t xml:space="preserve">on health failure, error-rate spikes, queue backlog, failed backups, SLA-breach volume, and (P3) AI cost/latency thresholds.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Availability:</w:t>
      </w:r>
      <w:r>
        <w:t xml:space="preserve"> </w:t>
      </w:r>
      <w:r>
        <w:t xml:space="preserve">measured against</w:t>
      </w:r>
      <w:r>
        <w:t xml:space="preserve"> </w:t>
      </w:r>
      <w:r>
        <w:rPr>
          <w:b/>
          <w:bCs/>
        </w:rPr>
        <w:t xml:space="preserve">≥ 99.5%</w:t>
      </w:r>
      <w:r>
        <w:t xml:space="preserve"> </w:t>
      </w:r>
      <w:r>
        <w:t xml:space="preserve">business-hours target (</w:t>
      </w:r>
      <w:hyperlink w:anchor="Xa39a3ee5e6b4b0d3255bfef95601890afd80709">
        <w:r>
          <w:rPr>
            <w:rStyle w:val="Hyperlink"/>
          </w:rPr>
          <w:t xml:space="preserve">NFR-AVL-001</w:t>
        </w:r>
      </w:hyperlink>
      <w:r>
        <w:t xml:space="preserve">); planned downtime scheduled via</w:t>
      </w:r>
      <w:r>
        <w:t xml:space="preserve"> </w:t>
      </w:r>
      <w:r>
        <w:rPr>
          <w:rStyle w:val="VerbatimChar"/>
        </w:rPr>
        <w:t xml:space="preserve">maintenance_windows</w:t>
      </w:r>
      <w:r>
        <w:t xml:space="preserve"> </w:t>
      </w:r>
      <w:r>
        <w:t xml:space="preserve">and announced.</w:t>
      </w:r>
    </w:p>
    <w:p>
      <w:pPr>
        <w:pStyle w:val="Compact"/>
        <w:numPr>
          <w:ilvl w:val="0"/>
          <w:numId w:val="1016"/>
        </w:numPr>
        <w:keepLines w:val="1"/>
      </w:pPr>
      <w:r>
        <w:rPr>
          <w:b/>
          <w:bCs/>
        </w:rPr>
        <w:t xml:space="preserve">Security events:</w:t>
      </w:r>
      <w:r>
        <w:t xml:space="preserve"> </w:t>
      </w:r>
      <w:r>
        <w:t xml:space="preserve">login/lockout/permission-change and audit-trail volume monitored (</w:t>
      </w:r>
      <w:hyperlink w:anchor="X62d5d21cd56884c64b466b96134167705d5da4b">
        <w:r>
          <w:rPr>
            <w:rStyle w:val="Hyperlink"/>
          </w:rPr>
          <w:t xml:space="preserve">§29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1"/>
    <w:bookmarkStart w:id="62" w:name="security-management"/>
    <w:p>
      <w:pPr>
        <w:pStyle w:val="Heading2"/>
      </w:pPr>
      <w:r>
        <w:t xml:space="preserve">29. Security Management</w:t>
      </w:r>
    </w:p>
    <w:p>
      <w:pPr>
        <w:pStyle w:val="FirstParagraph"/>
      </w:pPr>
      <w:r>
        <w:t xml:space="preserve">Design references: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§29 (Security Architecture)</w:t>
        </w:r>
      </w:hyperlink>
      <w:r>
        <w:t xml:space="preserve"> </w:t>
      </w:r>
      <w:r>
        <w:t xml:space="preserve">implementing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§12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Ownership:</w:t>
      </w:r>
      <w:r>
        <w:t xml:space="preserve"> </w:t>
      </w:r>
      <w:r>
        <w:t xml:space="preserve">R-DEV owns security posture; security is a</w:t>
      </w:r>
      <w:r>
        <w:t xml:space="preserve"> </w:t>
      </w:r>
      <w:r>
        <w:rPr>
          <w:b/>
          <w:bCs/>
        </w:rPr>
        <w:t xml:space="preserve">release gate</w:t>
      </w:r>
      <w:r>
        <w:t xml:space="preserve"> </w:t>
      </w:r>
      <w:r>
        <w:t xml:space="preserve">each phase (DL-09).</w:t>
      </w:r>
    </w:p>
    <w:p>
      <w:pPr>
        <w:pStyle w:val="Compact"/>
        <w:numPr>
          <w:ilvl w:val="0"/>
          <w:numId w:val="1017"/>
        </w:numPr>
        <w:keepLines w:val="1"/>
      </w:pPr>
      <w:r>
        <w:rPr>
          <w:b/>
          <w:bCs/>
        </w:rPr>
        <w:t xml:space="preserve">Secrets:</w:t>
      </w:r>
      <w:r>
        <w:t xml:space="preserve"> </w:t>
      </w:r>
      <w:r>
        <w:t xml:space="preserve">managed via a secrets manager in production; least-privilege DB role (not the dev superuser); never committed (</w:t>
      </w:r>
      <w:r>
        <w:rPr>
          <w:rStyle w:val="VerbatimChar"/>
        </w:rPr>
        <w:t xml:space="preserve">docs/ENVIRONMENT.md</w:t>
      </w:r>
      <w:r>
        <w:t xml:space="preserve">).</w:t>
      </w:r>
    </w:p>
    <w:p>
      <w:pPr>
        <w:pStyle w:val="Compact"/>
        <w:numPr>
          <w:ilvl w:val="0"/>
          <w:numId w:val="1017"/>
        </w:numPr>
        <w:keepLines w:val="1"/>
      </w:pPr>
      <w:r>
        <w:rPr>
          <w:b/>
          <w:bCs/>
        </w:rPr>
        <w:t xml:space="preserve">Dependency &amp; code security:</w:t>
      </w:r>
      <w:r>
        <w:t xml:space="preserve"> </w:t>
      </w:r>
      <w:r>
        <w:t xml:space="preserve">dependency vulnerability scanning in CI; the repo’s</w:t>
      </w:r>
      <w:r>
        <w:t xml:space="preserve"> </w:t>
      </w:r>
      <w:r>
        <w:rPr>
          <w:rStyle w:val="VerbatimChar"/>
        </w:rPr>
        <w:t xml:space="preserve">security-review</w:t>
      </w:r>
      <w:r>
        <w:t xml:space="preserve"> </w:t>
      </w:r>
      <w:r>
        <w:t xml:space="preserve">tooling run on security-sensitive PRs; static analysis (Larastan) enforced.</w:t>
      </w:r>
    </w:p>
    <w:p>
      <w:pPr>
        <w:pStyle w:val="Compact"/>
        <w:numPr>
          <w:ilvl w:val="0"/>
          <w:numId w:val="1017"/>
        </w:numPr>
        <w:keepLines w:val="1"/>
      </w:pPr>
      <w:r>
        <w:rPr>
          <w:b/>
          <w:bCs/>
        </w:rPr>
        <w:t xml:space="preserve">Application controls (verified per phase):</w:t>
      </w:r>
      <w:r>
        <w:t xml:space="preserve"> </w:t>
      </w:r>
      <w:r>
        <w:t xml:space="preserve">uuid-only external ids, deny-by-default RBAC, Sanctum first-party cookies + CSRF, server-side validation, output encoding, file-upload allow-list + checksum, append-only audit, rate limiting (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NFR-SEC-001..017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  <w:keepLines w:val="1"/>
      </w:pPr>
      <w:r>
        <w:rPr>
          <w:b/>
          <w:bCs/>
        </w:rPr>
        <w:t xml:space="preserve">AI data governance (P3):</w:t>
      </w:r>
      <w:r>
        <w:t xml:space="preserve"> </w:t>
      </w:r>
      <w:r>
        <w:t xml:space="preserve">data minimization/redaction before any Gemini call; AI advisory-only; transparency and disable switch (</w:t>
      </w:r>
      <w:hyperlink w:anchor="Xa39a3ee5e6b4b0d3255bfef95601890afd80709">
        <w:r>
          <w:rPr>
            <w:rStyle w:val="Hyperlink"/>
          </w:rPr>
          <w:t xml:space="preserve">SRS §17.5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VerbatimChar"/>
          </w:rPr>
          <w:t xml:space="preserve">RSK-02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  <w:keepLines w:val="1"/>
      </w:pPr>
      <w:r>
        <w:rPr>
          <w:b/>
          <w:bCs/>
        </w:rPr>
        <w:t xml:space="preserve">Access control (project):</w:t>
      </w:r>
      <w:r>
        <w:t xml:space="preserve"> </w:t>
      </w:r>
      <w:r>
        <w:t xml:space="preserve">production access least-privilege; audit of privileged actions (</w:t>
      </w:r>
      <w:hyperlink w:anchor="Xa39a3ee5e6b4b0d3255bfef95601890afd80709">
        <w:r>
          <w:rPr>
            <w:rStyle w:val="Hyperlink"/>
          </w:rPr>
          <w:t xml:space="preserve">NFR-SEC-017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Incident response:</w:t>
      </w:r>
      <w:r>
        <w:t xml:space="preserve"> </w:t>
      </w:r>
      <w:r>
        <w:t xml:space="preserve">severity-based (align to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issue severities</w:t>
        </w:r>
      </w:hyperlink>
      <w:r>
        <w:t xml:space="preserve">); S1 security incident → contain, assess, notify stakeholders, remediate, post-mortem + ADR.</w:t>
      </w:r>
    </w:p>
    <w:p>
      <w:pPr>
        <w:pStyle w:val="Compact"/>
        <w:numPr>
          <w:ilvl w:val="0"/>
          <w:numId w:val="1017"/>
        </w:numPr>
        <w:keepLines w:val="1"/>
      </w:pPr>
      <w:r>
        <w:rPr>
          <w:b/>
          <w:bCs/>
        </w:rPr>
        <w:t xml:space="preserve">Reviews:</w:t>
      </w:r>
      <w:r>
        <w:t xml:space="preserve"> </w:t>
      </w:r>
      <w:r>
        <w:t xml:space="preserve">a full security review precedes each phase GA; findings tracked as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issues and closed before release.</w:t>
      </w:r>
    </w:p>
    <w:p>
      <w:r>
        <w:pict>
          <v:rect style="width:0;height:1.5pt" o:hralign="center" o:hrstd="t" o:hr="t"/>
        </w:pict>
      </w:r>
    </w:p>
    <w:bookmarkEnd w:id="62"/>
    <w:bookmarkStart w:id="63" w:name="acceptance-process"/>
    <w:p>
      <w:pPr>
        <w:pStyle w:val="Heading2"/>
      </w:pPr>
      <w:r>
        <w:t xml:space="preserve">30. Acceptance Process</w:t>
      </w:r>
    </w:p>
    <w:p>
      <w:pPr>
        <w:pStyle w:val="Compact"/>
        <w:numPr>
          <w:ilvl w:val="0"/>
          <w:numId w:val="1018"/>
        </w:numPr>
        <w:keepNext/>
        <w:keepLines w:val="1"/>
      </w:pPr>
      <w:r>
        <w:rPr>
          <w:b/>
          <w:bCs/>
        </w:rPr>
        <w:t xml:space="preserve">Basis:</w:t>
      </w:r>
      <w:r>
        <w:t xml:space="preserve"> </w:t>
      </w:r>
      <w:r>
        <w:t xml:space="preserve">the acceptance criteria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§31</w:t>
        </w:r>
      </w:hyperlink>
      <w:r>
        <w:t xml:space="preserve"> </w:t>
      </w:r>
      <w:r>
        <w:t xml:space="preserve">— the six</w:t>
      </w:r>
      <w:r>
        <w:t xml:space="preserve"> </w:t>
      </w:r>
      <w:r>
        <w:rPr>
          <w:b/>
          <w:bCs/>
        </w:rPr>
        <w:t xml:space="preserve">global gates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AC-G1..G6</w:t>
      </w:r>
      <w:r>
        <w:t xml:space="preserve"> </w:t>
      </w:r>
      <w:r>
        <w:t xml:space="preserve">plus per-feature criteria (</w:t>
      </w:r>
      <w:r>
        <w:rPr>
          <w:rStyle w:val="VerbatimChar"/>
        </w:rPr>
        <w:t xml:space="preserve">AC-TKT-*</w:t>
      </w:r>
      <w:r>
        <w:t xml:space="preserve">,</w:t>
      </w:r>
      <w:r>
        <w:t xml:space="preserve"> </w:t>
      </w:r>
      <w:r>
        <w:rPr>
          <w:rStyle w:val="VerbatimChar"/>
        </w:rPr>
        <w:t xml:space="preserve">AC-AI-*</w:t>
      </w:r>
      <w:r>
        <w:t xml:space="preserve">, etc.).</w:t>
      </w:r>
    </w:p>
    <w:p>
      <w:pPr>
        <w:pStyle w:val="Compact"/>
        <w:numPr>
          <w:ilvl w:val="0"/>
          <w:numId w:val="1018"/>
        </w:numPr>
        <w:keepNext/>
        <w:keepLines w:val="1"/>
      </w:pPr>
      <w:r>
        <w:rPr>
          <w:b/>
          <w:bCs/>
        </w:rPr>
        <w:t xml:space="preserve">Per work item:</w:t>
      </w:r>
      <w:r>
        <w:t xml:space="preserve"> </w:t>
      </w:r>
      <w:r>
        <w:t xml:space="preserve">demonstrated against its acceptance criteria at sprint review (Definition of Done).</w:t>
      </w:r>
    </w:p>
    <w:p>
      <w:pPr>
        <w:pStyle w:val="Compact"/>
        <w:numPr>
          <w:ilvl w:val="0"/>
          <w:numId w:val="1018"/>
        </w:numPr>
        <w:keepNext/>
        <w:keepLines w:val="1"/>
      </w:pPr>
      <w:r>
        <w:rPr>
          <w:b/>
          <w:bCs/>
        </w:rPr>
        <w:t xml:space="preserve">Per phase (formal):</w:t>
      </w:r>
      <w:r>
        <w:t xml:space="preserve"> </w:t>
      </w:r>
      <w:r>
        <w:t xml:space="preserve">an acceptance package is prepared for the phase-gate review — passing CI, coverage report, security review report, WCAG 2.2 AA audit report, load-test results, and UAT results against the operational scenarios (</w:t>
      </w:r>
      <w:hyperlink w:anchor="Xa39a3ee5e6b4b0d3255bfef95601890afd80709">
        <w:r>
          <w:rPr>
            <w:rStyle w:val="Hyperlink"/>
          </w:rPr>
          <w:t xml:space="preserve">SRS §26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  <w:keepNext/>
        <w:keepLines w:val="1"/>
      </w:pPr>
      <w:r>
        <w:rPr>
          <w:b/>
          <w:bCs/>
        </w:rPr>
        <w:t xml:space="preserve">UAT:</w:t>
      </w:r>
      <w:r>
        <w:t xml:space="preserve"> </w:t>
      </w:r>
      <w:r>
        <w:t xml:space="preserve">client-side users execute scripted scenarios on staging; defects triaged by severity; S1/S2 must be resolved before sign-off.</w:t>
      </w:r>
    </w:p>
    <w:p>
      <w:pPr>
        <w:pStyle w:val="Compact"/>
        <w:numPr>
          <w:ilvl w:val="0"/>
          <w:numId w:val="1018"/>
        </w:numPr>
        <w:keepNext/>
        <w:keepLines w:val="1"/>
      </w:pPr>
      <w:r>
        <w:rPr>
          <w:b/>
          <w:bCs/>
        </w:rPr>
        <w:t xml:space="preserve">Sign-off:</w:t>
      </w:r>
      <w:r>
        <w:t xml:space="preserve"> </w:t>
      </w:r>
      <w:r>
        <w:t xml:space="preserve">the client formally approves the phase gate (</w:t>
      </w:r>
      <w:hyperlink w:anchor="X5cb12fe4ddcbbb458aceeecbc9e3be22fde76b5">
        <w:r>
          <w:rPr>
            <w:rStyle w:val="Hyperlink"/>
          </w:rPr>
          <w:t xml:space="preserve">M5</w:t>
        </w:r>
      </w:hyperlink>
      <w:r>
        <w:t xml:space="preserve">/</w:t>
      </w:r>
      <w:hyperlink w:anchor="X5cb12fe4ddcbbb458aceeecbc9e3be22fde76b5">
        <w:r>
          <w:rPr>
            <w:rStyle w:val="Hyperlink"/>
          </w:rPr>
          <w:t xml:space="preserve">M6</w:t>
        </w:r>
      </w:hyperlink>
      <w:r>
        <w:t xml:space="preserve">/</w:t>
      </w:r>
      <w:hyperlink w:anchor="X5cb12fe4ddcbbb458aceeecbc9e3be22fde76b5">
        <w:r>
          <w:rPr>
            <w:rStyle w:val="Hyperlink"/>
          </w:rPr>
          <w:t xml:space="preserve">M7</w:t>
        </w:r>
      </w:hyperlink>
      <w:r>
        <w:t xml:space="preserve">); approval authorizes production release and the start of the next phase.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Definition of acceptance:</w:t>
      </w:r>
      <w:r>
        <w:t xml:space="preserve"> </w:t>
      </w:r>
      <w:r>
        <w:t xml:space="preserve">all mandatory (</w:t>
      </w:r>
      <w:r>
        <w:rPr>
          <w:rStyle w:val="VerbatimChar"/>
        </w:rPr>
        <w:t xml:space="preserve">M</w:t>
      </w:r>
      <w:r>
        <w:t xml:space="preserve">) requirements for the phase pass;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items are explicitly excluded and remain in the roadmap.</w:t>
      </w:r>
    </w:p>
    <w:p>
      <w:r>
        <w:pict>
          <v:rect style="width:0;height:1.5pt" o:hralign="center" o:hrstd="t" o:hr="t"/>
        </w:pict>
      </w:r>
    </w:p>
    <w:bookmarkEnd w:id="63"/>
    <w:bookmarkStart w:id="64" w:name="maintenance-plan"/>
    <w:p>
      <w:pPr>
        <w:pStyle w:val="Heading2"/>
      </w:pPr>
      <w:r>
        <w:t xml:space="preserve">31. Maintenance Plan</w:t>
      </w:r>
    </w:p>
    <w:p>
      <w:pPr>
        <w:pStyle w:val="FirstParagraph"/>
        <w:keepNext/>
      </w:pPr>
      <w:r>
        <w:t xml:space="preserve">Post-GA steady state (begins at</w:t>
      </w:r>
      <w:r>
        <w:t xml:space="preserve"> </w:t>
      </w:r>
      <w:hyperlink w:anchor="X5cb12fe4ddcbbb458aceeecbc9e3be22fde76b5">
        <w:r>
          <w:rPr>
            <w:rStyle w:val="Hyperlink"/>
          </w:rPr>
          <w:t xml:space="preserve">M5</w:t>
        </w:r>
      </w:hyperlink>
      <w:r>
        <w:t xml:space="preserve">, formalized at</w:t>
      </w:r>
      <w:r>
        <w:t xml:space="preserve"> </w:t>
      </w:r>
      <w:hyperlink w:anchor="X5cb12fe4ddcbbb458aceeecbc9e3be22fde76b5">
        <w:r>
          <w:rPr>
            <w:rStyle w:val="Hyperlink"/>
          </w:rPr>
          <w:t xml:space="preserve">M8</w:t>
        </w:r>
      </w:hyperlink>
      <w:r>
        <w:t xml:space="preserve">):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Support model:</w:t>
      </w:r>
      <w:r>
        <w:t xml:space="preserve"> </w:t>
      </w:r>
      <w:r>
        <w:t xml:space="preserve">issue-tracker intake with the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severity SLAs</w:t>
        </w:r>
      </w:hyperlink>
      <w:r>
        <w:t xml:space="preserve">; S1 hotfix path via</w:t>
      </w:r>
      <w:r>
        <w:t xml:space="preserve"> </w:t>
      </w:r>
      <w:r>
        <w:rPr>
          <w:rStyle w:val="VerbatimChar"/>
        </w:rPr>
        <w:t xml:space="preserve">hotfix/*</w:t>
      </w:r>
      <w:r>
        <w:t xml:space="preserve"> </w:t>
      </w:r>
      <w:r>
        <w:t xml:space="preserve">→ tag → deploy.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Corrective:</w:t>
      </w:r>
      <w:r>
        <w:t xml:space="preserve"> </w:t>
      </w:r>
      <w:r>
        <w:t xml:space="preserve">bug fixes with regression tests;</w:t>
      </w:r>
      <w:r>
        <w:t xml:space="preserve"> </w:t>
      </w:r>
      <w:r>
        <w:rPr>
          <w:b/>
          <w:bCs/>
        </w:rPr>
        <w:t xml:space="preserve">adaptive:</w:t>
      </w:r>
      <w:r>
        <w:t xml:space="preserve"> </w:t>
      </w:r>
      <w:r>
        <w:t xml:space="preserve">dependency/security updates on a scheduled cadence (e.g. monthly), each through CI;</w:t>
      </w:r>
      <w:r>
        <w:t xml:space="preserve"> </w:t>
      </w:r>
      <w:r>
        <w:rPr>
          <w:b/>
          <w:bCs/>
        </w:rPr>
        <w:t xml:space="preserve">perfective:</w:t>
      </w:r>
      <w:r>
        <w:t xml:space="preserve"> </w:t>
      </w:r>
      <w:r>
        <w:t xml:space="preserve">performance/UX improvements from monitoring and feedback;</w:t>
      </w:r>
      <w:r>
        <w:t xml:space="preserve"> </w:t>
      </w:r>
      <w:r>
        <w:rPr>
          <w:b/>
          <w:bCs/>
        </w:rPr>
        <w:t xml:space="preserve">preventive:</w:t>
      </w:r>
      <w:r>
        <w:t xml:space="preserve"> </w:t>
      </w:r>
      <w:r>
        <w:t xml:space="preserve">tech-debt sprints, backup restore drills, log/PII retention pruning (</w:t>
      </w:r>
      <w:hyperlink w:anchor="Xa39a3ee5e6b4b0d3255bfef95601890afd80709">
        <w:r>
          <w:rPr>
            <w:rStyle w:val="Hyperlink"/>
          </w:rPr>
          <w:t xml:space="preserve">NFR-SEC-015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Operational routines:</w:t>
      </w:r>
      <w:r>
        <w:t xml:space="preserve"> </w:t>
      </w:r>
      <w:r>
        <w:t xml:space="preserve">verify backups + periodic</w:t>
      </w:r>
      <w:r>
        <w:t xml:space="preserve"> </w:t>
      </w:r>
      <w:r>
        <w:rPr>
          <w:b/>
          <w:bCs/>
        </w:rPr>
        <w:t xml:space="preserve">restore drill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NFR-AVL-004</w:t>
        </w:r>
      </w:hyperlink>
      <w:r>
        <w:t xml:space="preserve">); review audit/security logs; watch SLA-breach and AI-cost trends.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Knowledge continuity:</w:t>
      </w:r>
      <w:r>
        <w:t xml:space="preserve"> </w:t>
      </w:r>
      <w:r>
        <w:t xml:space="preserve">ADRs and Claude-Mem kept current; onboarding doc maintained; the vault is the durable engineering record.</w:t>
      </w:r>
    </w:p>
    <w:p>
      <w:pPr>
        <w:pStyle w:val="Compact"/>
        <w:numPr>
          <w:ilvl w:val="0"/>
          <w:numId w:val="1019"/>
        </w:numPr>
        <w:keepLines w:val="1"/>
      </w:pPr>
      <w:r>
        <w:rPr>
          <w:b/>
          <w:bCs/>
        </w:rPr>
        <w:t xml:space="preserve">Handover pack (DL-13):</w:t>
      </w:r>
      <w:r>
        <w:t xml:space="preserve"> </w:t>
      </w:r>
      <w:r>
        <w:t xml:space="preserve">runbooks (deploy, rollback, backup/restore, incident), environment/secret inventory (names only), monitoring/alert catalog, and the current documentation set.</w:t>
      </w:r>
    </w:p>
    <w:p>
      <w:r>
        <w:pict>
          <v:rect style="width:0;height:1.5pt" o:hralign="center" o:hrstd="t" o:hr="t"/>
        </w:pict>
      </w:r>
    </w:p>
    <w:bookmarkEnd w:id="64"/>
    <w:bookmarkStart w:id="65" w:name="future-roadmap"/>
    <w:p>
      <w:pPr>
        <w:pStyle w:val="Heading2"/>
      </w:pPr>
      <w:r>
        <w:t xml:space="preserve">32. Future Roadmap</w:t>
      </w:r>
    </w:p>
    <w:p>
      <w:pPr>
        <w:pStyle w:val="FirstParagraph"/>
      </w:pPr>
      <w:r>
        <w:t xml:space="preserve">Beyond the committed phases; scope-controlled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P2–P4 unless promoted via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</w:t>
        </w:r>
      </w:hyperlink>
      <w:r>
        <w:t xml:space="preserve">. Sources: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§34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§38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EXT-01..11</w:t>
        </w:r>
      </w:hyperlink>
      <w:r>
        <w:t xml:space="preserve">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Future Roadmap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216"/>
        <w:gridCol w:w="5648"/>
        <w:gridCol w:w="2496"/>
      </w:tblGrid>
      <w:tr>
        <w:trPr>
          <w:cantSplit w:val="1"/>
          <w:tblHeader w:val="1"/>
        </w:trPr>
        <w:tc>
          <w:tcPr>
            <w:tcW w:w="121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Horizon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Reference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Near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Resolve open decisions that add capability (MFA, multi-role, SLA policies, auto-escalation).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SRS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, EXT-04/05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Near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Saved/scheduled reports + analytics materialized views.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FR-RPT-006/007, EXT-03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Mid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Predictive maintenance enabled at scale (currently opt-in, default off).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FR-AI-011/012, EXT-02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Mid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Log partitioning + read replica as volume grows.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NFR-SCAL-004/007, EXT-08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Mid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Additional UI locales (strings already externalized).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NFR-I18N-002, EXT-09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Long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Network topology / heat maps (optional PostGIS).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SRS §19 (future), EXT-07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Long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Programmatic API tokens for integrations.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EXT-06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Long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Multi-tenancy (would require a tenancy/RLS re-architecture — flagged, not seamed).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CON-08, EXT-11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appendix-a-tooling-command-reference"/>
    <w:p>
      <w:pPr>
        <w:pStyle w:val="Heading2"/>
      </w:pPr>
      <w:r>
        <w:t xml:space="preserve">Appendix A — Tooling &amp; Command Reference</w:t>
      </w:r>
    </w:p>
    <w:p>
      <w:pPr>
        <w:pStyle w:val="FirstParagraph"/>
        <w:keepNext/>
      </w:pPr>
      <w:r>
        <w:t xml:space="preserve">From the implemented repo (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docs/DEVELOPMENT.md</w:t>
      </w:r>
      <w:r>
        <w:t xml:space="preserve">):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Appendix A — Tooling &amp; Command Reference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511"/>
        <w:gridCol w:w="6849"/>
      </w:tblGrid>
      <w:tr>
        <w:trPr>
          <w:cantSplit w:val="1"/>
          <w:tblHeader w:val="1"/>
        </w:trPr>
        <w:tc>
          <w:tcPr>
            <w:tcW w:w="251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Task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Command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Start / stop stack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down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Logs / status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logs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ps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Shell in app container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shell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Migrate / fresh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migrate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fresh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Lint (all)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lint</w:t>
            </w:r>
            <w:r>
              <w:t xml:space="preserve"> </w:t>
            </w:r>
            <w:r>
              <w:t xml:space="preserve">(Pint</w:t>
            </w:r>
            <w:r>
              <w:t xml:space="preserve"> </w:t>
            </w:r>
            <w:r>
              <w:rPr>
                <w:rStyle w:val="VerbatimChar"/>
              </w:rPr>
              <w:t xml:space="preserve">--test</w:t>
            </w:r>
            <w:r>
              <w:t xml:space="preserve"> </w:t>
            </w:r>
            <w:r>
              <w:t xml:space="preserve">+ Larastan + ESLint)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Format (all)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format</w:t>
            </w:r>
            <w:r>
              <w:t xml:space="preserve"> </w:t>
            </w:r>
            <w:r>
              <w:t xml:space="preserve">(Pint + Prettier)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Test (all)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  <w:r>
              <w:t xml:space="preserve"> </w:t>
            </w:r>
            <w:r>
              <w:t xml:space="preserve">(Pest + Vitest)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DB backup / restore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backup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restore FILE=…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psql / redis shell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psql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redis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CI (auto)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backend + frontend jobs on push/PR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CI gates enforced:</w:t>
      </w:r>
      <w:r>
        <w:t xml:space="preserve"> </w:t>
      </w:r>
      <w:r>
        <w:t xml:space="preserve">backend — Pint</w:t>
      </w:r>
      <w:r>
        <w:t xml:space="preserve"> </w:t>
      </w:r>
      <w:r>
        <w:rPr>
          <w:rStyle w:val="VerbatimChar"/>
        </w:rPr>
        <w:t xml:space="preserve">--test</w:t>
      </w:r>
      <w:r>
        <w:t xml:space="preserve">, Larastan (L6,</w:t>
      </w:r>
      <w:r>
        <w:t xml:space="preserve"> </w:t>
      </w:r>
      <w:r>
        <w:rPr>
          <w:rStyle w:val="VerbatimChar"/>
        </w:rPr>
        <w:t xml:space="preserve">--memory-limit=512M</w:t>
      </w:r>
      <w:r>
        <w:t xml:space="preserve">), Pest (against</w:t>
      </w:r>
      <w:r>
        <w:t xml:space="preserve"> </w:t>
      </w:r>
      <w:r>
        <w:rPr>
          <w:rStyle w:val="VerbatimChar"/>
        </w:rPr>
        <w:t xml:space="preserve">pgvector/pgvector:pg17</w:t>
      </w:r>
      <w:r>
        <w:t xml:space="preserve"> </w:t>
      </w:r>
      <w:r>
        <w:t xml:space="preserve">service DB); frontend — ESLint, Prettier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Vitest,</w:t>
      </w:r>
      <w:r>
        <w:t xml:space="preserve"> </w:t>
      </w:r>
      <w:r>
        <w:rPr>
          <w:rStyle w:val="VerbatimChar"/>
        </w:rPr>
        <w:t xml:space="preserve">vite build</w:t>
      </w:r>
      <w:r>
        <w:t xml:space="preserve"> </w:t>
      </w:r>
      <w:r>
        <w:t xml:space="preserve">(Node 22).</w:t>
      </w:r>
    </w:p>
    <w:p>
      <w:r>
        <w:pict>
          <v:rect style="width:0;height:1.5pt" o:hralign="center" o:hrstd="t" o:hr="t"/>
        </w:pict>
      </w:r>
    </w:p>
    <w:bookmarkEnd w:id="66"/>
    <w:bookmarkStart w:id="67" w:name="appendix-b-assumption-register"/>
    <w:p>
      <w:pPr>
        <w:pStyle w:val="Heading2"/>
      </w:pPr>
      <w:r>
        <w:t xml:space="preserve">Appendix B — Assumption Register</w:t>
      </w:r>
    </w:p>
    <w:p>
      <w:pPr>
        <w:pStyle w:val="FirstParagraph"/>
      </w:pPr>
      <w:r>
        <w:t xml:space="preserve">All calendar/resourcing figures are</w:t>
      </w:r>
      <w:r>
        <w:t xml:space="preserve"> </w:t>
      </w:r>
      <w:r>
        <w:rPr>
          <w:b/>
          <w:bCs/>
        </w:rPr>
        <w:t xml:space="preserve">assumptions</w:t>
      </w:r>
      <w:r>
        <w:t xml:space="preserve"> </w:t>
      </w:r>
      <w:r>
        <w:t xml:space="preserve">pending confirmation at plan approval.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Appendix B — Assumption Register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960"/>
        <w:gridCol w:w="4108"/>
        <w:gridCol w:w="2691"/>
        <w:gridCol w:w="1601"/>
      </w:tblGrid>
      <w:tr>
        <w:trPr>
          <w:cantSplit w:val="1"/>
          <w:tblHeader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Assumption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Impact if wrong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Confirm by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SA-01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Team capacity supports the indicative durations in</w:t>
            </w:r>
            <w:r>
              <w:t xml:space="preserve"> </w:t>
            </w:r>
            <w:hyperlink w:anchor="X9b77de9594754149cd6e99d9256bc8441b2fc76">
              <w:r>
                <w:rPr>
                  <w:rStyle w:val="Hyperlink"/>
                </w:rPr>
                <w:t xml:space="preserve">§11</w:t>
              </w:r>
            </w:hyperlink>
            <w:r>
              <w:t xml:space="preserve">; schedule is re-baselined after 2 sprints of actual velocity.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Timeline shifts (not scope).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SA-02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Small team; roles (</w:t>
            </w:r>
            <w:hyperlink w:anchor="X58f9195d3e82ed0424ae8027163b82dea516217">
              <w:r>
                <w:rPr>
                  <w:rStyle w:val="Hyperlink"/>
                </w:rPr>
                <w:t xml:space="preserve">§7</w:t>
              </w:r>
            </w:hyperlink>
            <w:r>
              <w:t xml:space="preserve">) may be held by few people; AI assistance is human-reviewed.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Role coverage / bus-factor (PR-02).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SA-03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Sprint length = 2 weeks.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Cadence of reviews/gates.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SA-04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protection with required PR + green CI is enabled.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Quality-gate enforcement.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P2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SA-05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Issue tracking uses GitHub Issues (same platform as CI).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Tooling for</w:t>
            </w:r>
            <w:r>
              <w:t xml:space="preserve"> </w:t>
            </w:r>
            <w:hyperlink w:anchor="X7c127fed55bc99364e804d184ecf3110f2fe24c">
              <w:r>
                <w:rPr>
                  <w:rStyle w:val="Hyperlink"/>
                </w:rPr>
                <w:t xml:space="preserve">§23</w:t>
              </w:r>
            </w:hyperlink>
            <w:r>
              <w:t xml:space="preserve">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SA-06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Production hosting target chosen before M5; design is host-agnostic.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Deployment specifics (</w:t>
            </w:r>
            <w:hyperlink w:anchor="Xe0c21efbbf54bff1aef621db44d3f72082755a8">
              <w:r>
                <w:rPr>
                  <w:rStyle w:val="Hyperlink"/>
                </w:rPr>
                <w:t xml:space="preserve">§26</w:t>
              </w:r>
            </w:hyperlink>
            <w:r>
              <w:t xml:space="preserve">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M5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SA-07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Client provides UAT participants and timely gate approvals.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Gate scheduling (PR-03).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Per phase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SA-08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Production secrets manager + least-privilege DB role available in prod.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Security posture (</w:t>
            </w:r>
            <w:hyperlink w:anchor="X62d5d21cd56884c64b466b96134167705d5da4b">
              <w:r>
                <w:rPr>
                  <w:rStyle w:val="Hyperlink"/>
                </w:rPr>
                <w:t xml:space="preserve">§29</w:t>
              </w:r>
            </w:hyperlink>
            <w:r>
              <w:t xml:space="preserve">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M5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SA-09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A Gemini API key with adequate quota/budget is provided for P3.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P3 start (</w:t>
            </w:r>
            <w:hyperlink w:anchor="Xa39a3ee5e6b4b0d3255bfef95601890afd80709">
              <w:r>
                <w:rPr>
                  <w:rStyle w:val="Hyperlink"/>
                </w:rPr>
                <w:t xml:space="preserve">RSK-01/PR-04</w:t>
              </w:r>
            </w:hyperlink>
            <w:r>
              <w:t xml:space="preserve">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P3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4" w:name="appendix-c-consistency-review-log"/>
    <w:p>
      <w:pPr>
        <w:pStyle w:val="Heading2"/>
      </w:pPr>
      <w:r>
        <w:t xml:space="preserve">Appendix C — Consistency Review Log</w:t>
      </w:r>
    </w:p>
    <w:p>
      <w:pPr>
        <w:pStyle w:val="FirstParagraph"/>
      </w:pPr>
      <w:r>
        <w:t xml:space="preserve">Per the required post-generation review: verify consistency with the SRS and SDD, remove contradictions/duplication, and improve clarity.</w:t>
      </w:r>
    </w:p>
    <w:bookmarkStart w:id="68" w:name="c.1-sources-reconciled"/>
    <w:p>
      <w:pPr>
        <w:pStyle w:val="Heading3"/>
      </w:pPr>
      <w:r>
        <w:t xml:space="preserve">C.1 Sources reconciled</w:t>
      </w:r>
    </w:p>
    <w:p>
      <w:pPr>
        <w:pStyle w:val="FirstParagraph"/>
      </w:pPr>
      <w:r>
        <w:t xml:space="preserve">SRS v1.0 (phasing,</w:t>
      </w:r>
      <w:r>
        <w:t xml:space="preserve"> </w:t>
      </w:r>
      <w:r>
        <w:rPr>
          <w:rStyle w:val="VerbatimChar"/>
        </w:rPr>
        <w:t xml:space="preserve">FR/NFR/BO/RSK/CON/ASM/OI</w:t>
      </w:r>
      <w:r>
        <w:t xml:space="preserve"> </w:t>
      </w:r>
      <w:r>
        <w:t xml:space="preserve">IDs, acceptance §31); SDD v1.0 (domains,</w:t>
      </w:r>
      <w:r>
        <w:t xml:space="preserve"> </w:t>
      </w:r>
      <w:r>
        <w:rPr>
          <w:rStyle w:val="VerbatimChar"/>
        </w:rPr>
        <w:t xml:space="preserve">DD-01..16</w:t>
      </w:r>
      <w:r>
        <w:t xml:space="preserve">,</w:t>
      </w:r>
      <w:r>
        <w:t xml:space="preserve"> </w:t>
      </w:r>
      <w:r>
        <w:rPr>
          <w:rStyle w:val="VerbatimChar"/>
        </w:rPr>
        <w:t xml:space="preserve">RES-01/02</w:t>
      </w:r>
      <w:r>
        <w:t xml:space="preserve">, deployment §5/§37, tech stack); and the</w:t>
      </w:r>
      <w:r>
        <w:t xml:space="preserve"> </w:t>
      </w:r>
      <w:r>
        <w:rPr>
          <w:b/>
          <w:bCs/>
        </w:rPr>
        <w:t xml:space="preserve">current repository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scripts/*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docs/DEVELOPMENT.md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docs/ENVIRONMENT.md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 </w:t>
      </w:r>
      <w:r>
        <w:t xml:space="preserve">— read directly for realism.</w:t>
      </w:r>
    </w:p>
    <w:bookmarkEnd w:id="68"/>
    <w:bookmarkStart w:id="69" w:name="c.2-srssdd-consistency-confirmed"/>
    <w:p>
      <w:pPr>
        <w:pStyle w:val="Heading3"/>
      </w:pPr>
      <w:r>
        <w:t xml:space="preserve">C.2 SRS/SDD consistency — confirmed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Phasing</w:t>
      </w:r>
      <w:r>
        <w:t xml:space="preserve"> </w:t>
      </w:r>
      <w:r>
        <w:t xml:space="preserve">(P2/P3/P4/Future) is identical across SRS, SDD, and this plan; the WBS, phase plan, milestones, and roadmap all use it.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Acceptance</w:t>
      </w:r>
      <w:r>
        <w:t xml:space="preserve"> </w:t>
      </w:r>
      <w:r>
        <w:t xml:space="preserve">references SRS §31 (global gates + feature ACs) rather than inventing new criteria.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Domains</w:t>
      </w:r>
      <w:r>
        <w:t xml:space="preserve"> </w:t>
      </w:r>
      <w:r>
        <w:t xml:space="preserve">in the WBS match SDD §14, including the two new P2 domains from</w:t>
      </w:r>
      <w:r>
        <w:t xml:space="preserve"> </w:t>
      </w:r>
      <w:r>
        <w:rPr>
          <w:b/>
          <w:bCs/>
        </w:rPr>
        <w:t xml:space="preserve">RES-01 (Locations)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RES-02 (Identity, Administration)</w:t>
      </w:r>
      <w:r>
        <w:t xml:space="preserve"> </w:t>
      </w:r>
      <w:r>
        <w:t xml:space="preserve">— the plan schedules exactly those.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Risks:</w:t>
      </w:r>
      <w:r>
        <w:t xml:space="preserve"> </w:t>
      </w:r>
      <w:r>
        <w:t xml:space="preserve">product/technical risks are inherited from SRS §32 (</w:t>
      </w:r>
      <w:r>
        <w:rPr>
          <w:rStyle w:val="VerbatimChar"/>
        </w:rPr>
        <w:t xml:space="preserve">RSK-*</w:t>
      </w:r>
      <w:r>
        <w:t xml:space="preserve">) and</w:t>
      </w:r>
      <w:r>
        <w:t xml:space="preserve"> </w:t>
      </w:r>
      <w:r>
        <w:rPr>
          <w:i/>
          <w:iCs/>
        </w:rPr>
        <w:t xml:space="preserve">not duplicated</w:t>
      </w:r>
      <w:r>
        <w:t xml:space="preserve">; only project/management risks (</w:t>
      </w:r>
      <w:r>
        <w:rPr>
          <w:rStyle w:val="VerbatimChar"/>
        </w:rPr>
        <w:t xml:space="preserve">PR-*</w:t>
      </w:r>
      <w:r>
        <w:t xml:space="preserve">) are added here.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Open decisions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OI-01..07</w:t>
      </w:r>
      <w:r>
        <w:t xml:space="preserve">) are carried as change items in §25/§32, consistent with the SRS.</w:t>
      </w:r>
    </w:p>
    <w:p>
      <w:pPr>
        <w:pStyle w:val="Compact"/>
        <w:numPr>
          <w:ilvl w:val="0"/>
          <w:numId w:val="1020"/>
        </w:numPr>
        <w:keepLines w:val="1"/>
      </w:pPr>
      <w:r>
        <w:rPr>
          <w:b/>
          <w:bCs/>
        </w:rPr>
        <w:t xml:space="preserve">Security/backup/deployment</w:t>
      </w:r>
      <w:r>
        <w:t xml:space="preserve"> </w:t>
      </w:r>
      <w:r>
        <w:t xml:space="preserve">reference SDD §29/§5/§37 and SRS NFR targets (RPO ≤ 24 h, RTO ≤ 4 h, uptime ≥ 99.5%) without restating them.</w:t>
      </w:r>
    </w:p>
    <w:bookmarkEnd w:id="69"/>
    <w:bookmarkStart w:id="70" w:name="c.3-repository-consistency-confirmed"/>
    <w:p>
      <w:pPr>
        <w:pStyle w:val="Heading3"/>
      </w:pPr>
      <w:r>
        <w:t xml:space="preserve">C.3 Repository consistency — confirmed</w:t>
      </w:r>
    </w:p>
    <w:p>
      <w:pPr>
        <w:pStyle w:val="FirstParagraph"/>
      </w:pPr>
      <w:r>
        <w:t xml:space="preserve">CI gates,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/</w:t>
      </w:r>
      <w:r>
        <w:rPr>
          <w:rStyle w:val="VerbatimChar"/>
        </w:rPr>
        <w:t xml:space="preserve">scripts</w:t>
      </w:r>
      <w:r>
        <w:t xml:space="preserve"> </w:t>
      </w:r>
      <w:r>
        <w:t xml:space="preserve">commands, env-file strategy, Redis-for-everything scale-readiness, Sanctum stateful-domain config, and the</w:t>
      </w:r>
      <w:r>
        <w:t xml:space="preserve"> </w:t>
      </w:r>
      <w:r>
        <w:rPr>
          <w:rStyle w:val="VerbatimChar"/>
        </w:rPr>
        <w:t xml:space="preserve">backup.sh</w:t>
      </w:r>
      <w:r>
        <w:t xml:space="preserve">/</w:t>
      </w:r>
      <w:r>
        <w:rPr>
          <w:rStyle w:val="VerbatimChar"/>
        </w:rPr>
        <w:t xml:space="preserve">restore.sh</w:t>
      </w:r>
      <w:r>
        <w:t xml:space="preserve"> </w:t>
      </w:r>
      <w:r>
        <w:t xml:space="preserve">flow described here match the implemented files exactly (Appendix A). The baseline underlying this plan matches the git history (phases 0–7 + DB layer) and the SDD’s statement that the application layer is not yet built.</w:t>
      </w:r>
    </w:p>
    <w:bookmarkEnd w:id="70"/>
    <w:bookmarkStart w:id="71" w:name="c.4-contradictions-duplication-removed"/>
    <w:p>
      <w:pPr>
        <w:pStyle w:val="Heading3"/>
      </w:pPr>
      <w:r>
        <w:t xml:space="preserve">C.4 Contradictions &amp; duplication removed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No duplication of requirements/design/schema:</w:t>
      </w:r>
      <w:r>
        <w:t xml:space="preserve"> </w:t>
      </w:r>
      <w:r>
        <w:t xml:space="preserve">all referenced by ID; product scope defers to SRS §3; deployment/security defer to SDD.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Risk duplication avoided:</w:t>
      </w:r>
      <w:r>
        <w:t xml:space="preserve"> </w:t>
      </w:r>
      <w:r>
        <w:t xml:space="preserve">SRS</w:t>
      </w:r>
      <w:r>
        <w:t xml:space="preserve"> </w:t>
      </w:r>
      <w:r>
        <w:rPr>
          <w:rStyle w:val="VerbatimChar"/>
        </w:rPr>
        <w:t xml:space="preserve">RSK-*</w:t>
      </w:r>
      <w:r>
        <w:t xml:space="preserve"> </w:t>
      </w:r>
      <w:r>
        <w:t xml:space="preserve">referenced, not copied; management risks separated as</w:t>
      </w:r>
      <w:r>
        <w:t xml:space="preserve"> </w:t>
      </w:r>
      <w:r>
        <w:rPr>
          <w:rStyle w:val="VerbatimChar"/>
        </w:rPr>
        <w:t xml:space="preserve">PR-*</w:t>
      </w:r>
      <w:r>
        <w:t xml:space="preserve">.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Single phasing vocabulary:</w:t>
      </w:r>
      <w:r>
        <w:t xml:space="preserve"> </w:t>
      </w:r>
      <w:r>
        <w:t xml:space="preserve">eliminated any ambiguity between “Phase 2 (business logic)” and SRS “P2” by treating them as the same thing (P2 = the first application build phase after documentation).</w:t>
      </w:r>
    </w:p>
    <w:p>
      <w:pPr>
        <w:pStyle w:val="Compact"/>
        <w:numPr>
          <w:ilvl w:val="0"/>
          <w:numId w:val="1021"/>
        </w:numPr>
        <w:keepLines w:val="1"/>
      </w:pPr>
      <w:r>
        <w:rPr>
          <w:b/>
          <w:bCs/>
        </w:rPr>
        <w:t xml:space="preserve">Assumptions consolidated</w:t>
      </w:r>
      <w:r>
        <w:t xml:space="preserve"> </w:t>
      </w:r>
      <w:r>
        <w:t xml:space="preserve">in Appendix B and cross-referenced from the body, rather than scattered.</w:t>
      </w:r>
    </w:p>
    <w:bookmarkEnd w:id="71"/>
    <w:bookmarkStart w:id="72" w:name="c.5-clarity-maintainability-improvements"/>
    <w:p>
      <w:pPr>
        <w:pStyle w:val="Heading3"/>
      </w:pPr>
      <w:r>
        <w:t xml:space="preserve">C.5 Clarity &amp; maintainability improvements</w:t>
      </w:r>
    </w:p>
    <w:p>
      <w:pPr>
        <w:pStyle w:val="FirstParagraph"/>
      </w:pPr>
      <w:r>
        <w:t xml:space="preserve">Milestones are acceptance-defined (robust to schedule change); calendar figures are explicitly assumptions; the plan references living artifacts (CI, Makefile, docs) so it stays true as the repo evolves; every section ties to an owner and, where relevant, an SRS/SDD ID.</w:t>
      </w:r>
    </w:p>
    <w:bookmarkEnd w:id="72"/>
    <w:bookmarkStart w:id="73" w:name="c.6-residual-items"/>
    <w:p>
      <w:pPr>
        <w:pStyle w:val="Heading3"/>
      </w:pPr>
      <w:r>
        <w:t xml:space="preserve">C.6 Residual items</w:t>
      </w:r>
    </w:p>
    <w:p>
      <w:pPr>
        <w:pStyle w:val="FirstParagraph"/>
      </w:pPr>
      <w:r>
        <w:t xml:space="preserve">None blocking. Confirm the Appendix B assumptions (chiefly team capacity</w:t>
      </w:r>
      <w:r>
        <w:t xml:space="preserve"> </w:t>
      </w:r>
      <w:r>
        <w:rPr>
          <w:b/>
          <w:bCs/>
        </w:rPr>
        <w:t xml:space="preserve">SA-01/02/03</w:t>
      </w:r>
      <w:r>
        <w:t xml:space="preserve">) at plan approval to finalize the indicative schedule; resolve SRS</w:t>
      </w:r>
      <w:r>
        <w:t xml:space="preserve"> </w:t>
      </w:r>
      <w:r>
        <w:rPr>
          <w:rStyle w:val="VerbatimChar"/>
        </w:rPr>
        <w:t xml:space="preserve">OI-01..07</w:t>
      </w:r>
      <w:r>
        <w:t xml:space="preserve"> </w:t>
      </w:r>
      <w:r>
        <w:t xml:space="preserve">before their respective phases. No contradictions with the SRS or SDD remain.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Software Project Management Plan v1.0 — Version 1.0 baseline — Waiting for Client Approval. Phase 2 development proceeds on separate go-ahead.</w:t>
      </w:r>
    </w:p>
    <w:bookmarkEnd w:id="73"/>
    <w:bookmarkEnd w:id="74"/>
    <w:bookmarkEnd w:id="75"/>
    <w:sectPr>
      <w:footerReference r:id="rId9" w:type="default"/>
      <w:footerReference r:id="rId10" w:type="first"/>
      <w:headerReference r:id="rId11" w:type="default"/>
      <w:headerReference r:id="rId12" w:type="first"/>
      <w:footnotePr>
        <w:numRestart w:val="eachSect"/>
      </w:footnotePr>
      <w:pgSz w:h="15840" w:w="12240"/>
      <w:pgMar w:bottom="1440" w:footer="720" w:header="72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44546A"/>
        <w:sz w:val="18"/>
      </w:rP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44546A"/>
        <w:sz w:val="18"/>
      </w:rP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44546A"/>
        <w:sz w:val="18"/>
      </w:rP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44546A"/>
        <w:sz w:val="18"/>
      </w:rP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44546A"/>
        <w:sz w:val="17"/>
      </w:rPr>
      <w:t>Software Project Management Plan (SPMP)  ·  Version 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  <w:widowControl w:val="1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  <w:jc w:val="both"/>
      <w:widowControl w:val="1"/>
    </w:pPr>
    <w:rPr>
      <w:rFonts w:ascii="Cambria" w:cs="Cambria" w:eastAsia="Cambria" w:hAnsi="Cambria"/>
      <w:color w:val="202124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line="240" w:lineRule="auto"/>
      <w:contextualSpacing/>
      <w:jc w:val="center"/>
      <w:widowControl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color w:val="1F3864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60"/>
      <w:jc w:val="center"/>
      <w:widowControl w:val="1"/>
    </w:pPr>
    <w:rPr>
      <w:rFonts w:ascii="Calibri Light" w:cs="Calibri Light" w:cstheme="majorBidi" w:eastAsia="Calibri Light" w:eastAsiaTheme="majorEastAsia" w:hAnsi="Calibri Light"/>
      <w:i/>
      <w:color w:val="44546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0"/>
      <w:outlineLvl w:val="0"/>
      <w:widowControl w:val="1"/>
      <w:pageBreakBefore w:val="1"/>
      <w:keepLines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20"/>
      <w:outlineLvl w:val="1"/>
      <w:widowControl w:val="1"/>
      <w:keepLines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color w:val="2E5496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40"/>
      <w:outlineLvl w:val="2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color w:val="2E5496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i/>
      <w:iCs/>
      <w:color w:val="44546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60" w:before="160"/>
      <w:outlineLvl w:val="4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color w:val="44546A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60" w:before="160"/>
      <w:outlineLvl w:val="5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i/>
      <w:iCs/>
      <w:color w:val="44546A"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120" w:line="276" w:lineRule="auto"/>
      <w:ind w:firstLine="0" w:left="480" w:right="480"/>
      <w:widowControl w:val="1"/>
    </w:pPr>
    <w:rPr>
      <w:rFonts w:ascii="Cambria" w:cs="Cambria" w:eastAsia="Cambria" w:hAnsi="Cambria"/>
      <w:color w:val="44546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hAnsi="Calibri"/>
      <w:sz w:val="19"/>
    </w:rPr>
    <w:tblPr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72"/>
        <w:bottom w:type="dxa" w:w="72"/>
        <w:left w:type="dxa" w:w="108"/>
        <w:right w:type="dxa" w:w="108"/>
      </w:tblCellMar>
    </w:tblPr>
    <w:tblStylePr w:type="firstRow">
      <w:pPr>
        <w:keepNext w:val="1"/>
      </w:pPr>
      <w:rPr>
        <w:b/>
        <w:color w:val="FFFFFF"/>
      </w:rPr>
      <w:tcPr>
        <w:shd w:color="auto" w:fill="1F3864" w:val="clear"/>
      </w:tcPr>
    </w:tblStylePr>
    <w:tblStylePr w:type="band1Horz">
      <w:tcPr>
        <w:shd w:color="auto" w:fill="F2F5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80" w:line="240" w:lineRule="auto"/>
      <w:jc w:val="center"/>
      <w:widowControl w:val="1"/>
    </w:pPr>
    <w:rPr>
      <w:rFonts w:ascii="Calibri" w:cs="Calibri" w:eastAsia="Calibri" w:hAnsi="Calibri"/>
      <w:b w:val="0"/>
      <w:i/>
      <w:color w:val="44546A"/>
      <w:sz w:val="19"/>
    </w:rPr>
  </w:style>
  <w:style w:customStyle="1" w:styleId="TableCaption" w:type="paragraph">
    <w:name w:val="Table Caption"/>
    <w:basedOn w:val="Caption"/>
    <w:pPr>
      <w:keepNext/>
      <w:spacing w:after="60" w:before="200" w:line="240" w:lineRule="auto"/>
      <w:jc w:val="center"/>
      <w:widowControl w:val="1"/>
      <w:widowControl w:val="1"/>
      <w:keepLines w:val="1"/>
    </w:pPr>
    <w:rPr>
      <w:rFonts w:ascii="Calibri" w:cs="Calibri" w:eastAsia="Calibri" w:hAnsi="Calibri"/>
      <w:b w:val="0"/>
      <w:i/>
      <w:color w:val="44546A"/>
      <w:sz w:val="19"/>
    </w:rPr>
  </w:style>
  <w:style w:customStyle="1" w:styleId="ImageCaption" w:type="paragraph">
    <w:name w:val="Image Caption"/>
    <w:basedOn w:val="Caption"/>
    <w:pPr>
      <w:spacing w:after="240" w:before="80" w:line="240" w:lineRule="auto"/>
      <w:jc w:val="center"/>
      <w:widowControl w:val="1"/>
    </w:pPr>
    <w:rPr>
      <w:rFonts w:ascii="Calibri" w:cs="Calibri" w:eastAsia="Calibri" w:hAnsi="Calibri"/>
      <w:b w:val="0"/>
      <w:i/>
      <w:color w:val="44546A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24292F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00" w:before="240" w:line="259" w:lineRule="auto"/>
      <w:outlineLvl w:val="9"/>
      <w:widowControl w:val="1"/>
      <w:pageBreakBefore w:val="1"/>
      <w:keepLines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bCs w:val="0"/>
      <w:color w:val="1F3864"/>
      <w:sz w:val="4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Project Management Plan (SPMP)</dc:title>
  <dc:creator>Engineering (Beemo)</dc:creator>
  <cp:keywords>SccIT; ITSM; ITAM; SRS; SDD; SPMP; Version 1.0</cp:keywords>
  <dcterms:created xsi:type="dcterms:W3CDTF">2026-07-26T15:16:02Z</dcterms:created>
  <dcterms:modified xsi:type="dcterms:W3CDTF">2026-07-26T15:16:02Z</dcterms:modified>
  <dc:subject>AI-Powered School IT Asset &amp; Service Management System (SccIT)</dc:subject>
  <cp:category>Software Engineering Documentation</cp:category>
  <dc:description>Version 1.0 baseline — Waiting for Client Approval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Internal — Confidential</vt:lpwstr>
  </property>
  <property fmtid="{D5CDD505-2E9C-101B-9397-08002B2CF9AE}" pid="3" name="date">
    <vt:lpwstr>2026-07-17</vt:lpwstr>
  </property>
  <property fmtid="{D5CDD505-2E9C-101B-9397-08002B2CF9AE}" pid="4" name="depends_on">
    <vt:lpwstr>SCCIT-SRS v1.0, SCCIT-SDD v1.0</vt:lpwstr>
  </property>
  <property fmtid="{D5CDD505-2E9C-101B-9397-08002B2CF9AE}" pid="5" name="doc_id">
    <vt:lpwstr>SCCIT-SPMP</vt:lpwstr>
  </property>
  <property fmtid="{D5CDD505-2E9C-101B-9397-08002B2CF9AE}" pid="6" name="governs">
    <vt:lpwstr>How SccIT is managed across its lifecycle</vt:lpwstr>
  </property>
  <property fmtid="{D5CDD505-2E9C-101B-9397-08002B2CF9AE}" pid="7" name="owner">
    <vt:lpwstr>Client / Product Owner (project owner · system owner · primary decision-maker)</vt:lpwstr>
  </property>
  <property fmtid="{D5CDD505-2E9C-101B-9397-08002B2CF9AE}" pid="8" name="standard">
    <vt:lpwstr>Aligned with ISO/IEC/IEEE 16326:2019 (Project Management) — successor to IEEE Std 1058</vt:lpwstr>
  </property>
  <property fmtid="{D5CDD505-2E9C-101B-9397-08002B2CF9AE}" pid="9" name="status">
    <vt:lpwstr>Waiting for Client Approval</vt:lpwstr>
  </property>
  <property fmtid="{D5CDD505-2E9C-101B-9397-08002B2CF9AE}" pid="10" name="system">
    <vt:lpwstr>AI-Powered IT Asset &amp; Service Management System (SccIT)</vt:lpwstr>
  </property>
  <property fmtid="{D5CDD505-2E9C-101B-9397-08002B2CF9AE}" pid="11" name="version">
    <vt:lpwstr>1</vt:lpwstr>
  </property>
</Properties>
</file>