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6E46" w14:textId="77777777" w:rsidR="00BF16C4" w:rsidRPr="00D16A94" w:rsidRDefault="00DD4DFB">
      <w:pPr>
        <w:spacing w:after="0" w:line="480" w:lineRule="auto"/>
        <w:jc w:val="both"/>
        <w:rPr>
          <w:sz w:val="24"/>
          <w:szCs w:val="24"/>
        </w:rPr>
      </w:pPr>
      <w:r w:rsidRPr="00D16A94">
        <w:rPr>
          <w:b/>
          <w:sz w:val="24"/>
          <w:szCs w:val="24"/>
        </w:rPr>
        <w:t xml:space="preserve">Glycemic </w:t>
      </w:r>
      <w:r w:rsidR="003647FD" w:rsidRPr="00D16A94">
        <w:rPr>
          <w:b/>
          <w:sz w:val="24"/>
          <w:szCs w:val="24"/>
        </w:rPr>
        <w:t xml:space="preserve">Patterns </w:t>
      </w:r>
      <w:r w:rsidRPr="00D16A94">
        <w:rPr>
          <w:b/>
          <w:sz w:val="24"/>
          <w:szCs w:val="24"/>
        </w:rPr>
        <w:t>of Male Professional Athletes With Type 1 Diabetes During Exercise, Recovery and Sleep: Retrospective, Observational Study Over an Entire Competitive Season</w:t>
      </w:r>
    </w:p>
    <w:p w14:paraId="21C45D3B" w14:textId="77777777" w:rsidR="00BF16C4" w:rsidRPr="00D16A94" w:rsidRDefault="00DD4DFB">
      <w:pPr>
        <w:spacing w:after="0" w:line="480" w:lineRule="auto"/>
        <w:jc w:val="both"/>
        <w:rPr>
          <w:sz w:val="24"/>
          <w:szCs w:val="24"/>
        </w:rPr>
      </w:pPr>
      <w:r w:rsidRPr="00D16A94">
        <w:rPr>
          <w:b/>
          <w:sz w:val="24"/>
          <w:szCs w:val="24"/>
        </w:rPr>
        <w:t>Short title:</w:t>
      </w:r>
      <w:r w:rsidRPr="00D16A94">
        <w:t xml:space="preserve"> </w:t>
      </w:r>
      <w:r w:rsidRPr="00D16A94">
        <w:rPr>
          <w:sz w:val="24"/>
          <w:szCs w:val="24"/>
        </w:rPr>
        <w:t>Glycemi</w:t>
      </w:r>
      <w:r w:rsidR="00E429E4" w:rsidRPr="00D16A94">
        <w:rPr>
          <w:sz w:val="24"/>
          <w:szCs w:val="24"/>
        </w:rPr>
        <w:t xml:space="preserve">a in </w:t>
      </w:r>
      <w:r w:rsidRPr="00D16A94">
        <w:rPr>
          <w:sz w:val="24"/>
          <w:szCs w:val="24"/>
        </w:rPr>
        <w:t>Athletes</w:t>
      </w:r>
      <w:r w:rsidR="00E429E4" w:rsidRPr="00D16A94">
        <w:rPr>
          <w:sz w:val="24"/>
          <w:szCs w:val="24"/>
        </w:rPr>
        <w:t xml:space="preserve"> with Type 1 Diabetes</w:t>
      </w:r>
    </w:p>
    <w:p w14:paraId="05396632" w14:textId="77777777" w:rsidR="00BC511C" w:rsidRPr="00D16A94" w:rsidRDefault="00BC511C">
      <w:pPr>
        <w:spacing w:after="0"/>
        <w:rPr>
          <w:sz w:val="24"/>
          <w:szCs w:val="24"/>
        </w:rPr>
      </w:pPr>
    </w:p>
    <w:p w14:paraId="061243C4" w14:textId="26E59F94" w:rsidR="00BF16C4" w:rsidRPr="00D16A94" w:rsidRDefault="00DD4DFB">
      <w:pPr>
        <w:spacing w:after="0"/>
        <w:rPr>
          <w:sz w:val="24"/>
          <w:szCs w:val="24"/>
        </w:rPr>
      </w:pPr>
      <w:r w:rsidRPr="00D16A94">
        <w:rPr>
          <w:sz w:val="24"/>
          <w:szCs w:val="24"/>
        </w:rPr>
        <w:t>Eva van Weenen, MSc</w:t>
      </w:r>
      <w:r w:rsidRPr="00D16A94">
        <w:rPr>
          <w:sz w:val="24"/>
          <w:szCs w:val="24"/>
          <w:vertAlign w:val="superscript"/>
        </w:rPr>
        <w:t>1</w:t>
      </w:r>
      <w:r w:rsidRPr="00D16A94">
        <w:rPr>
          <w:sz w:val="24"/>
          <w:szCs w:val="24"/>
        </w:rPr>
        <w:t>; Nicolas Banholzer, PhD</w:t>
      </w:r>
      <w:r w:rsidRPr="00D16A94">
        <w:rPr>
          <w:sz w:val="24"/>
          <w:szCs w:val="24"/>
          <w:vertAlign w:val="superscript"/>
        </w:rPr>
        <w:t>2</w:t>
      </w:r>
      <w:r w:rsidRPr="00D16A94">
        <w:rPr>
          <w:sz w:val="24"/>
          <w:szCs w:val="24"/>
        </w:rPr>
        <w:t>; Simon Föll, MSc</w:t>
      </w:r>
      <w:r w:rsidRPr="00D16A94">
        <w:rPr>
          <w:sz w:val="24"/>
          <w:szCs w:val="24"/>
          <w:vertAlign w:val="superscript"/>
        </w:rPr>
        <w:t>1</w:t>
      </w:r>
      <w:r w:rsidRPr="00D16A94">
        <w:rPr>
          <w:sz w:val="24"/>
          <w:szCs w:val="24"/>
        </w:rPr>
        <w:t>; Thomas Z</w:t>
      </w:r>
      <w:r w:rsidR="00A127A6">
        <w:rPr>
          <w:sz w:val="24"/>
          <w:szCs w:val="24"/>
        </w:rPr>
        <w:t>ue</w:t>
      </w:r>
      <w:r w:rsidRPr="00D16A94">
        <w:rPr>
          <w:sz w:val="24"/>
          <w:szCs w:val="24"/>
        </w:rPr>
        <w:t>ger, MD</w:t>
      </w:r>
      <w:r w:rsidRPr="00D16A94">
        <w:rPr>
          <w:sz w:val="24"/>
          <w:szCs w:val="24"/>
          <w:vertAlign w:val="superscript"/>
        </w:rPr>
        <w:t>3,4</w:t>
      </w:r>
      <w:r w:rsidRPr="00D16A94">
        <w:rPr>
          <w:sz w:val="24"/>
          <w:szCs w:val="24"/>
        </w:rPr>
        <w:t>; Federico Y. Fontana, PhD</w:t>
      </w:r>
      <w:r w:rsidRPr="00D16A94">
        <w:rPr>
          <w:sz w:val="24"/>
          <w:szCs w:val="24"/>
          <w:vertAlign w:val="superscript"/>
        </w:rPr>
        <w:t>3,5</w:t>
      </w:r>
      <w:r w:rsidR="00D953B3">
        <w:rPr>
          <w:sz w:val="24"/>
          <w:szCs w:val="24"/>
          <w:vertAlign w:val="superscript"/>
        </w:rPr>
        <w:t>,6</w:t>
      </w:r>
      <w:r w:rsidRPr="00D16A94">
        <w:rPr>
          <w:sz w:val="24"/>
          <w:szCs w:val="24"/>
        </w:rPr>
        <w:t>; Kristina Skroce, MSc</w:t>
      </w:r>
      <w:r w:rsidR="00D953B3">
        <w:rPr>
          <w:sz w:val="24"/>
          <w:szCs w:val="24"/>
          <w:vertAlign w:val="superscript"/>
        </w:rPr>
        <w:t>7</w:t>
      </w:r>
      <w:r w:rsidRPr="00D16A94">
        <w:rPr>
          <w:sz w:val="24"/>
          <w:szCs w:val="24"/>
          <w:vertAlign w:val="superscript"/>
        </w:rPr>
        <w:t>,</w:t>
      </w:r>
      <w:r w:rsidR="00D953B3">
        <w:rPr>
          <w:sz w:val="24"/>
          <w:szCs w:val="24"/>
          <w:vertAlign w:val="superscript"/>
        </w:rPr>
        <w:t>8</w:t>
      </w:r>
      <w:r w:rsidRPr="00D16A94">
        <w:rPr>
          <w:sz w:val="24"/>
          <w:szCs w:val="24"/>
        </w:rPr>
        <w:t>; Charlotte Hayes, MMSc</w:t>
      </w:r>
      <w:r w:rsidRPr="00D16A94">
        <w:rPr>
          <w:sz w:val="24"/>
          <w:szCs w:val="24"/>
          <w:vertAlign w:val="superscript"/>
        </w:rPr>
        <w:t>5</w:t>
      </w:r>
      <w:r w:rsidRPr="00D16A94">
        <w:rPr>
          <w:sz w:val="24"/>
          <w:szCs w:val="24"/>
        </w:rPr>
        <w:t>; Mathias Kraus, PhD</w:t>
      </w:r>
      <w:r w:rsidR="00D953B3">
        <w:rPr>
          <w:sz w:val="24"/>
          <w:szCs w:val="24"/>
          <w:vertAlign w:val="superscript"/>
        </w:rPr>
        <w:t>9</w:t>
      </w:r>
      <w:r w:rsidRPr="00D16A94">
        <w:rPr>
          <w:sz w:val="24"/>
          <w:szCs w:val="24"/>
        </w:rPr>
        <w:t>; Stefan Feuerriegel, PhD</w:t>
      </w:r>
      <w:r w:rsidR="00D953B3">
        <w:rPr>
          <w:sz w:val="24"/>
          <w:szCs w:val="24"/>
          <w:vertAlign w:val="superscript"/>
        </w:rPr>
        <w:t>10</w:t>
      </w:r>
      <w:r w:rsidRPr="00D16A94">
        <w:rPr>
          <w:sz w:val="24"/>
          <w:szCs w:val="24"/>
        </w:rPr>
        <w:t xml:space="preserve">; </w:t>
      </w:r>
      <w:r w:rsidR="00E82EF1" w:rsidRPr="00D16A94">
        <w:rPr>
          <w:sz w:val="24"/>
          <w:szCs w:val="24"/>
        </w:rPr>
        <w:t>Vera Lehmann, MD</w:t>
      </w:r>
      <w:r w:rsidR="00E82EF1" w:rsidRPr="00D16A94">
        <w:rPr>
          <w:sz w:val="24"/>
          <w:szCs w:val="24"/>
          <w:vertAlign w:val="superscript"/>
        </w:rPr>
        <w:t>3</w:t>
      </w:r>
      <w:r w:rsidR="00E82EF1" w:rsidRPr="00D16A94">
        <w:rPr>
          <w:sz w:val="24"/>
          <w:szCs w:val="24"/>
        </w:rPr>
        <w:t>;</w:t>
      </w:r>
      <w:r w:rsidR="001A10AA" w:rsidRPr="001A10AA">
        <w:rPr>
          <w:sz w:val="24"/>
          <w:szCs w:val="24"/>
        </w:rPr>
        <w:t xml:space="preserve"> </w:t>
      </w:r>
      <w:r w:rsidR="001A10AA" w:rsidRPr="00D16A94">
        <w:rPr>
          <w:sz w:val="24"/>
          <w:szCs w:val="24"/>
        </w:rPr>
        <w:t>Sam N. Scott, PhD</w:t>
      </w:r>
      <w:r w:rsidR="001A10AA" w:rsidRPr="00D16A94">
        <w:rPr>
          <w:sz w:val="24"/>
          <w:szCs w:val="24"/>
          <w:vertAlign w:val="superscript"/>
        </w:rPr>
        <w:t>5</w:t>
      </w:r>
      <w:r w:rsidR="001A10AA">
        <w:rPr>
          <w:sz w:val="24"/>
          <w:szCs w:val="24"/>
          <w:vertAlign w:val="superscript"/>
        </w:rPr>
        <w:t>,</w:t>
      </w:r>
      <w:r w:rsidR="001A10AA" w:rsidRPr="00D16A94">
        <w:rPr>
          <w:sz w:val="24"/>
          <w:szCs w:val="24"/>
        </w:rPr>
        <w:t>*;</w:t>
      </w:r>
      <w:r w:rsidR="00E82EF1" w:rsidRPr="00D16A94">
        <w:rPr>
          <w:sz w:val="24"/>
          <w:szCs w:val="24"/>
        </w:rPr>
        <w:t xml:space="preserve"> </w:t>
      </w:r>
      <w:r w:rsidRPr="00D16A94">
        <w:rPr>
          <w:sz w:val="24"/>
          <w:szCs w:val="24"/>
        </w:rPr>
        <w:t>Felix Wortmann, PhD</w:t>
      </w:r>
      <w:r w:rsidRPr="00D16A94">
        <w:rPr>
          <w:sz w:val="24"/>
          <w:szCs w:val="24"/>
          <w:vertAlign w:val="superscript"/>
        </w:rPr>
        <w:t>1</w:t>
      </w:r>
      <w:r w:rsidR="00D953B3">
        <w:rPr>
          <w:sz w:val="24"/>
          <w:szCs w:val="24"/>
          <w:vertAlign w:val="superscript"/>
        </w:rPr>
        <w:t>1</w:t>
      </w:r>
      <w:r w:rsidRPr="00D16A94">
        <w:rPr>
          <w:sz w:val="24"/>
          <w:szCs w:val="24"/>
          <w:vertAlign w:val="superscript"/>
        </w:rPr>
        <w:t>,</w:t>
      </w:r>
      <w:r w:rsidRPr="00D16A94">
        <w:rPr>
          <w:sz w:val="24"/>
          <w:szCs w:val="24"/>
        </w:rPr>
        <w:t>*; Christoph Stettler, MD</w:t>
      </w:r>
      <w:r w:rsidRPr="00D16A94">
        <w:rPr>
          <w:sz w:val="24"/>
          <w:szCs w:val="24"/>
          <w:vertAlign w:val="superscript"/>
        </w:rPr>
        <w:t>3,</w:t>
      </w:r>
      <w:r w:rsidRPr="00D16A94">
        <w:rPr>
          <w:sz w:val="24"/>
          <w:szCs w:val="24"/>
        </w:rPr>
        <w:t>*</w:t>
      </w:r>
    </w:p>
    <w:p w14:paraId="05BE6124" w14:textId="77777777" w:rsidR="00BF16C4" w:rsidRPr="00D16A94" w:rsidRDefault="00DD4DFB">
      <w:pPr>
        <w:spacing w:before="200" w:after="0" w:line="480" w:lineRule="auto"/>
        <w:rPr>
          <w:sz w:val="24"/>
          <w:szCs w:val="24"/>
        </w:rPr>
      </w:pPr>
      <w:r w:rsidRPr="00D16A94">
        <w:rPr>
          <w:sz w:val="24"/>
          <w:szCs w:val="24"/>
        </w:rPr>
        <w:t>*Joint last author</w:t>
      </w:r>
    </w:p>
    <w:p w14:paraId="73A158A0" w14:textId="77777777" w:rsidR="00BF16C4" w:rsidRPr="00D16A94" w:rsidRDefault="00DD4DFB">
      <w:pPr>
        <w:spacing w:after="0"/>
        <w:rPr>
          <w:sz w:val="24"/>
          <w:szCs w:val="24"/>
        </w:rPr>
      </w:pPr>
      <w:r w:rsidRPr="00D16A94">
        <w:rPr>
          <w:sz w:val="24"/>
          <w:szCs w:val="24"/>
          <w:vertAlign w:val="superscript"/>
        </w:rPr>
        <w:t xml:space="preserve">1 </w:t>
      </w:r>
      <w:r w:rsidRPr="00D16A94">
        <w:rPr>
          <w:sz w:val="24"/>
          <w:szCs w:val="24"/>
        </w:rPr>
        <w:t>Department of Management, Technology and Economics, ETH Zurich, Zurich, Switzerland</w:t>
      </w:r>
    </w:p>
    <w:p w14:paraId="0FD1D4F5" w14:textId="77777777" w:rsidR="00BF16C4" w:rsidRPr="00D16A94" w:rsidRDefault="00DD4DFB">
      <w:pPr>
        <w:spacing w:after="0"/>
        <w:rPr>
          <w:sz w:val="24"/>
          <w:szCs w:val="24"/>
        </w:rPr>
      </w:pPr>
      <w:r w:rsidRPr="00D16A94">
        <w:rPr>
          <w:sz w:val="24"/>
          <w:szCs w:val="24"/>
          <w:vertAlign w:val="superscript"/>
        </w:rPr>
        <w:t xml:space="preserve">2 </w:t>
      </w:r>
      <w:r w:rsidRPr="00D16A94">
        <w:rPr>
          <w:sz w:val="24"/>
          <w:szCs w:val="24"/>
        </w:rPr>
        <w:t>Institute of Social and Preventive Medicine, University of Bern, Bern, Switzerland</w:t>
      </w:r>
    </w:p>
    <w:p w14:paraId="7FE384F4" w14:textId="77777777" w:rsidR="00BF16C4" w:rsidRPr="00D16A94" w:rsidRDefault="00DD4DFB">
      <w:pPr>
        <w:spacing w:after="0"/>
        <w:rPr>
          <w:sz w:val="24"/>
          <w:szCs w:val="24"/>
        </w:rPr>
      </w:pPr>
      <w:r w:rsidRPr="00D16A94">
        <w:rPr>
          <w:sz w:val="24"/>
          <w:szCs w:val="24"/>
          <w:vertAlign w:val="superscript"/>
        </w:rPr>
        <w:t xml:space="preserve">3 </w:t>
      </w:r>
      <w:r w:rsidRPr="00D16A94">
        <w:rPr>
          <w:sz w:val="24"/>
          <w:szCs w:val="24"/>
        </w:rPr>
        <w:t>Department of Diabetes, Endocrinology, Nutritional Medicine and Metabolism, Bern University Hospital, University of Bern, Bern, Switzerland</w:t>
      </w:r>
    </w:p>
    <w:p w14:paraId="56708F8F" w14:textId="77777777" w:rsidR="00BF16C4" w:rsidRPr="00D16A94" w:rsidRDefault="00DD4DFB">
      <w:pPr>
        <w:spacing w:after="0"/>
        <w:rPr>
          <w:sz w:val="24"/>
          <w:szCs w:val="24"/>
        </w:rPr>
      </w:pPr>
      <w:r w:rsidRPr="00D16A94">
        <w:rPr>
          <w:sz w:val="24"/>
          <w:szCs w:val="24"/>
          <w:vertAlign w:val="superscript"/>
        </w:rPr>
        <w:t xml:space="preserve">4 </w:t>
      </w:r>
      <w:r w:rsidRPr="00D16A94">
        <w:rPr>
          <w:sz w:val="24"/>
          <w:szCs w:val="24"/>
        </w:rPr>
        <w:t>Department of Endocrinology and Metabolic Diseases, Kantonsspital Olten, Olten, Switzerland</w:t>
      </w:r>
    </w:p>
    <w:p w14:paraId="374031CC" w14:textId="77777777" w:rsidR="00BF16C4" w:rsidRDefault="00DD4DFB">
      <w:pPr>
        <w:spacing w:after="0"/>
        <w:rPr>
          <w:sz w:val="24"/>
          <w:szCs w:val="24"/>
        </w:rPr>
      </w:pPr>
      <w:r w:rsidRPr="00D16A94">
        <w:rPr>
          <w:sz w:val="24"/>
          <w:szCs w:val="24"/>
          <w:vertAlign w:val="superscript"/>
        </w:rPr>
        <w:t xml:space="preserve">5 </w:t>
      </w:r>
      <w:r w:rsidRPr="00D16A94">
        <w:rPr>
          <w:sz w:val="24"/>
          <w:szCs w:val="24"/>
        </w:rPr>
        <w:t>Team Novo Nordisk Professional Cycling Team, Atlanta,</w:t>
      </w:r>
      <w:r w:rsidR="00181B58" w:rsidRPr="00D16A94">
        <w:rPr>
          <w:sz w:val="24"/>
          <w:szCs w:val="24"/>
        </w:rPr>
        <w:t xml:space="preserve"> GA,</w:t>
      </w:r>
      <w:r w:rsidRPr="00D16A94">
        <w:rPr>
          <w:sz w:val="24"/>
          <w:szCs w:val="24"/>
        </w:rPr>
        <w:t xml:space="preserve"> USA </w:t>
      </w:r>
    </w:p>
    <w:p w14:paraId="34C33893" w14:textId="77777777" w:rsidR="00D953B3" w:rsidRPr="00D16A94" w:rsidRDefault="00D953B3">
      <w:pPr>
        <w:spacing w:after="0"/>
        <w:rPr>
          <w:sz w:val="24"/>
          <w:szCs w:val="24"/>
        </w:rPr>
      </w:pPr>
      <w:r w:rsidRPr="00D16A94">
        <w:rPr>
          <w:sz w:val="24"/>
          <w:szCs w:val="24"/>
          <w:vertAlign w:val="superscript"/>
        </w:rPr>
        <w:t>6</w:t>
      </w:r>
      <w:r w:rsidRPr="00D16A94">
        <w:rPr>
          <w:sz w:val="24"/>
          <w:szCs w:val="24"/>
        </w:rPr>
        <w:t xml:space="preserve"> </w:t>
      </w:r>
      <w:r w:rsidRPr="00FF11C1">
        <w:rPr>
          <w:sz w:val="24"/>
          <w:szCs w:val="24"/>
        </w:rPr>
        <w:t>CeRiSM Research Centre for Sport, Mountain, and Health, University of Verona, Rovereto, Trento, Italy</w:t>
      </w:r>
    </w:p>
    <w:p w14:paraId="405E3499" w14:textId="77777777" w:rsidR="00BF16C4" w:rsidRPr="00D16A94" w:rsidRDefault="00D953B3">
      <w:pPr>
        <w:spacing w:after="0"/>
        <w:rPr>
          <w:sz w:val="24"/>
          <w:szCs w:val="24"/>
        </w:rPr>
      </w:pPr>
      <w:r>
        <w:rPr>
          <w:sz w:val="24"/>
          <w:szCs w:val="24"/>
          <w:vertAlign w:val="superscript"/>
        </w:rPr>
        <w:t>7</w:t>
      </w:r>
      <w:r w:rsidR="00DD4DFB" w:rsidRPr="00D16A94">
        <w:rPr>
          <w:sz w:val="24"/>
          <w:szCs w:val="24"/>
        </w:rPr>
        <w:t xml:space="preserve"> Faculty of Medicine, University of Rijeka, Rijeka, Croatia</w:t>
      </w:r>
    </w:p>
    <w:p w14:paraId="79149936" w14:textId="77777777" w:rsidR="00BF16C4" w:rsidRPr="00D16A94" w:rsidRDefault="00D953B3">
      <w:pPr>
        <w:spacing w:after="0"/>
        <w:rPr>
          <w:sz w:val="24"/>
          <w:szCs w:val="24"/>
        </w:rPr>
      </w:pPr>
      <w:r>
        <w:rPr>
          <w:sz w:val="24"/>
          <w:szCs w:val="24"/>
          <w:vertAlign w:val="superscript"/>
        </w:rPr>
        <w:t>8</w:t>
      </w:r>
      <w:r w:rsidR="00DD4DFB" w:rsidRPr="00D16A94">
        <w:rPr>
          <w:sz w:val="24"/>
          <w:szCs w:val="24"/>
        </w:rPr>
        <w:t xml:space="preserve"> Department of Neurosciences, Biomedicine and Movement Sciences, University of Verona, Verona, Italy</w:t>
      </w:r>
    </w:p>
    <w:p w14:paraId="26469F56" w14:textId="77777777" w:rsidR="00BF16C4" w:rsidRPr="00D16A94" w:rsidRDefault="00D953B3">
      <w:pPr>
        <w:spacing w:after="0"/>
        <w:rPr>
          <w:sz w:val="24"/>
          <w:szCs w:val="24"/>
        </w:rPr>
      </w:pPr>
      <w:r>
        <w:rPr>
          <w:sz w:val="24"/>
          <w:szCs w:val="24"/>
          <w:vertAlign w:val="superscript"/>
        </w:rPr>
        <w:t>9</w:t>
      </w:r>
      <w:r w:rsidR="00DD4DFB" w:rsidRPr="00D16A94">
        <w:rPr>
          <w:sz w:val="24"/>
          <w:szCs w:val="24"/>
          <w:vertAlign w:val="superscript"/>
        </w:rPr>
        <w:t xml:space="preserve"> </w:t>
      </w:r>
      <w:r w:rsidR="00DD4DFB" w:rsidRPr="00D16A94">
        <w:rPr>
          <w:sz w:val="24"/>
          <w:szCs w:val="24"/>
        </w:rPr>
        <w:t>School of Business, Economics and Society, Friedrich-Alexander University Erlangen-Nürnberg, Nuremberg, Germany</w:t>
      </w:r>
    </w:p>
    <w:p w14:paraId="7E5B5D50" w14:textId="77777777" w:rsidR="00BF16C4" w:rsidRPr="00D16A94" w:rsidRDefault="00D953B3">
      <w:pPr>
        <w:spacing w:after="0"/>
        <w:rPr>
          <w:sz w:val="24"/>
          <w:szCs w:val="24"/>
        </w:rPr>
      </w:pPr>
      <w:r>
        <w:rPr>
          <w:sz w:val="24"/>
          <w:szCs w:val="24"/>
          <w:vertAlign w:val="superscript"/>
        </w:rPr>
        <w:t>10</w:t>
      </w:r>
      <w:r w:rsidR="00DD4DFB" w:rsidRPr="00D16A94">
        <w:rPr>
          <w:sz w:val="24"/>
          <w:szCs w:val="24"/>
          <w:vertAlign w:val="superscript"/>
        </w:rPr>
        <w:t xml:space="preserve"> </w:t>
      </w:r>
      <w:r w:rsidR="00DD4DFB" w:rsidRPr="00D16A94">
        <w:rPr>
          <w:sz w:val="24"/>
          <w:szCs w:val="24"/>
        </w:rPr>
        <w:t>Institute of AI in Management, LMU Munich, Munich, Germany</w:t>
      </w:r>
    </w:p>
    <w:p w14:paraId="1217B350" w14:textId="77777777" w:rsidR="00BF16C4" w:rsidRPr="00D16A94" w:rsidRDefault="00DD4DFB">
      <w:pPr>
        <w:spacing w:after="0"/>
        <w:rPr>
          <w:sz w:val="24"/>
          <w:szCs w:val="24"/>
        </w:rPr>
      </w:pPr>
      <w:r w:rsidRPr="00D16A94">
        <w:rPr>
          <w:sz w:val="24"/>
          <w:szCs w:val="24"/>
          <w:vertAlign w:val="superscript"/>
        </w:rPr>
        <w:t>1</w:t>
      </w:r>
      <w:r w:rsidR="00D953B3">
        <w:rPr>
          <w:sz w:val="24"/>
          <w:szCs w:val="24"/>
          <w:vertAlign w:val="superscript"/>
        </w:rPr>
        <w:t>1</w:t>
      </w:r>
      <w:r w:rsidRPr="00D16A94">
        <w:rPr>
          <w:sz w:val="24"/>
          <w:szCs w:val="24"/>
          <w:vertAlign w:val="superscript"/>
        </w:rPr>
        <w:t xml:space="preserve"> </w:t>
      </w:r>
      <w:r w:rsidRPr="00D16A94">
        <w:rPr>
          <w:sz w:val="24"/>
          <w:szCs w:val="24"/>
        </w:rPr>
        <w:t>Institute of Technology Management, University of St. Gallen, St. Gallen, Switzerland</w:t>
      </w:r>
    </w:p>
    <w:p w14:paraId="3246B13F" w14:textId="77777777" w:rsidR="00BF16C4" w:rsidRPr="00D16A94" w:rsidRDefault="00BF16C4">
      <w:pPr>
        <w:spacing w:after="0"/>
        <w:rPr>
          <w:sz w:val="24"/>
          <w:szCs w:val="24"/>
        </w:rPr>
      </w:pPr>
    </w:p>
    <w:p w14:paraId="5D0A85AB" w14:textId="77777777" w:rsidR="00BF16C4" w:rsidRPr="00D16A94" w:rsidRDefault="00DD4DFB">
      <w:pPr>
        <w:spacing w:after="0"/>
        <w:rPr>
          <w:b/>
          <w:sz w:val="24"/>
          <w:szCs w:val="24"/>
        </w:rPr>
      </w:pPr>
      <w:r w:rsidRPr="00D16A94">
        <w:rPr>
          <w:b/>
          <w:sz w:val="24"/>
          <w:szCs w:val="24"/>
        </w:rPr>
        <w:t>Corresponding author:</w:t>
      </w:r>
    </w:p>
    <w:p w14:paraId="77B6CB68" w14:textId="77777777" w:rsidR="00BF16C4" w:rsidRPr="00D16A94" w:rsidRDefault="00DD4DFB">
      <w:pPr>
        <w:spacing w:after="0"/>
        <w:rPr>
          <w:sz w:val="24"/>
          <w:szCs w:val="24"/>
        </w:rPr>
      </w:pPr>
      <w:r w:rsidRPr="00D16A94">
        <w:rPr>
          <w:sz w:val="24"/>
          <w:szCs w:val="24"/>
        </w:rPr>
        <w:t>Prof. Christoph Stettler</w:t>
      </w:r>
    </w:p>
    <w:p w14:paraId="3AA65044" w14:textId="77777777" w:rsidR="00BC511C" w:rsidRPr="00D16A94" w:rsidRDefault="00BC511C">
      <w:pPr>
        <w:spacing w:after="0"/>
        <w:rPr>
          <w:sz w:val="24"/>
          <w:szCs w:val="24"/>
        </w:rPr>
      </w:pPr>
      <w:r w:rsidRPr="00D16A94">
        <w:rPr>
          <w:sz w:val="24"/>
          <w:szCs w:val="24"/>
        </w:rPr>
        <w:t>Department of Diabetes, Endocrinology, Nutritional Medicine and Metabolism</w:t>
      </w:r>
    </w:p>
    <w:p w14:paraId="1962015E" w14:textId="77777777" w:rsidR="00BF16C4" w:rsidRPr="00D16A94" w:rsidRDefault="00DD4DFB">
      <w:pPr>
        <w:spacing w:after="0"/>
        <w:rPr>
          <w:sz w:val="24"/>
          <w:szCs w:val="24"/>
          <w:lang w:val="de-CH"/>
        </w:rPr>
      </w:pPr>
      <w:r w:rsidRPr="00D16A94">
        <w:rPr>
          <w:sz w:val="24"/>
          <w:szCs w:val="24"/>
          <w:lang w:val="de-CH"/>
        </w:rPr>
        <w:t>Freiburgstrasse 15, CH-3010 Bern, Switzerland</w:t>
      </w:r>
    </w:p>
    <w:p w14:paraId="5FDB439F" w14:textId="77777777" w:rsidR="00BF16C4" w:rsidRPr="00D16A94" w:rsidRDefault="00DD4DFB" w:rsidP="007A1AEF">
      <w:pPr>
        <w:spacing w:after="0" w:line="240" w:lineRule="auto"/>
        <w:rPr>
          <w:sz w:val="24"/>
          <w:szCs w:val="24"/>
          <w:lang w:val="de-CH"/>
        </w:rPr>
      </w:pPr>
      <w:r w:rsidRPr="00D16A94">
        <w:rPr>
          <w:sz w:val="24"/>
          <w:szCs w:val="24"/>
          <w:lang w:val="de-CH"/>
        </w:rPr>
        <w:t>christoph.stettler@insel.ch</w:t>
      </w:r>
    </w:p>
    <w:p w14:paraId="79BE07BF" w14:textId="77777777" w:rsidR="00BC511C" w:rsidRPr="00D16A94" w:rsidRDefault="00BC511C" w:rsidP="007A1AEF">
      <w:pPr>
        <w:spacing w:after="0" w:line="240" w:lineRule="auto"/>
        <w:rPr>
          <w:sz w:val="24"/>
          <w:szCs w:val="24"/>
          <w:lang w:val="de-CH"/>
        </w:rPr>
      </w:pPr>
    </w:p>
    <w:p w14:paraId="0A3C1430" w14:textId="77777777" w:rsidR="007A1AEF" w:rsidRPr="00D16A94" w:rsidRDefault="007A1AEF" w:rsidP="007A1AEF">
      <w:pPr>
        <w:spacing w:after="0" w:line="240" w:lineRule="auto"/>
        <w:rPr>
          <w:sz w:val="24"/>
          <w:szCs w:val="24"/>
          <w:lang w:val="de-CH"/>
        </w:rPr>
      </w:pPr>
    </w:p>
    <w:p w14:paraId="3DDF3B32" w14:textId="1782A7C7" w:rsidR="00BF16C4" w:rsidRPr="00D16A94" w:rsidRDefault="00DD4DFB">
      <w:pPr>
        <w:spacing w:after="0"/>
        <w:rPr>
          <w:sz w:val="24"/>
          <w:szCs w:val="24"/>
        </w:rPr>
      </w:pPr>
      <w:r w:rsidRPr="00D16A94">
        <w:rPr>
          <w:sz w:val="24"/>
          <w:szCs w:val="24"/>
        </w:rPr>
        <w:t xml:space="preserve">Word count: </w:t>
      </w:r>
      <w:r w:rsidR="009F72B3">
        <w:rPr>
          <w:sz w:val="24"/>
          <w:szCs w:val="24"/>
        </w:rPr>
        <w:t>34</w:t>
      </w:r>
      <w:r w:rsidR="007F31EB">
        <w:rPr>
          <w:sz w:val="24"/>
          <w:szCs w:val="24"/>
        </w:rPr>
        <w:t>29</w:t>
      </w:r>
      <w:r w:rsidR="006959D6" w:rsidRPr="00D16A94">
        <w:rPr>
          <w:sz w:val="24"/>
          <w:szCs w:val="24"/>
        </w:rPr>
        <w:t xml:space="preserve"> </w:t>
      </w:r>
      <w:r w:rsidRPr="00D16A94">
        <w:rPr>
          <w:sz w:val="24"/>
          <w:szCs w:val="24"/>
        </w:rPr>
        <w:t>/ 4000</w:t>
      </w:r>
    </w:p>
    <w:p w14:paraId="37EECB20" w14:textId="77777777" w:rsidR="00BF16C4" w:rsidRPr="00D16A94" w:rsidRDefault="00DD4DFB">
      <w:pPr>
        <w:spacing w:after="0"/>
        <w:rPr>
          <w:sz w:val="24"/>
          <w:szCs w:val="24"/>
        </w:rPr>
      </w:pPr>
      <w:r w:rsidRPr="00D16A94">
        <w:rPr>
          <w:sz w:val="24"/>
          <w:szCs w:val="24"/>
        </w:rPr>
        <w:t>Number of tables</w:t>
      </w:r>
      <w:r w:rsidR="00835E42" w:rsidRPr="00D16A94">
        <w:rPr>
          <w:sz w:val="24"/>
          <w:szCs w:val="24"/>
        </w:rPr>
        <w:t xml:space="preserve"> and figures</w:t>
      </w:r>
      <w:r w:rsidRPr="00D16A94">
        <w:rPr>
          <w:sz w:val="24"/>
          <w:szCs w:val="24"/>
        </w:rPr>
        <w:t xml:space="preserve">: </w:t>
      </w:r>
      <w:r w:rsidR="00835E42" w:rsidRPr="00D16A94">
        <w:rPr>
          <w:sz w:val="24"/>
          <w:szCs w:val="24"/>
        </w:rPr>
        <w:t>4</w:t>
      </w:r>
    </w:p>
    <w:p w14:paraId="5EF35BEC" w14:textId="0593898B" w:rsidR="00BF16C4" w:rsidRPr="00D16A94" w:rsidRDefault="00DD4DFB">
      <w:pPr>
        <w:spacing w:after="0"/>
        <w:rPr>
          <w:b/>
          <w:sz w:val="24"/>
          <w:szCs w:val="24"/>
        </w:rPr>
      </w:pPr>
      <w:r w:rsidRPr="00D16A94">
        <w:rPr>
          <w:sz w:val="24"/>
          <w:szCs w:val="24"/>
        </w:rPr>
        <w:t xml:space="preserve">Word count abstract: </w:t>
      </w:r>
      <w:r w:rsidR="00EC1D4C" w:rsidRPr="00D16A94">
        <w:rPr>
          <w:sz w:val="24"/>
          <w:szCs w:val="24"/>
        </w:rPr>
        <w:t>24</w:t>
      </w:r>
      <w:r w:rsidR="007F31EB">
        <w:rPr>
          <w:sz w:val="24"/>
          <w:szCs w:val="24"/>
        </w:rPr>
        <w:t>9</w:t>
      </w:r>
      <w:r w:rsidR="006959D6" w:rsidRPr="00D16A94">
        <w:rPr>
          <w:sz w:val="24"/>
          <w:szCs w:val="24"/>
        </w:rPr>
        <w:t xml:space="preserve"> </w:t>
      </w:r>
      <w:r w:rsidRPr="00D16A94">
        <w:rPr>
          <w:sz w:val="24"/>
          <w:szCs w:val="24"/>
        </w:rPr>
        <w:t>/ 250</w:t>
      </w:r>
      <w:r w:rsidRPr="00D16A94">
        <w:br w:type="page"/>
      </w:r>
    </w:p>
    <w:p w14:paraId="391A49A5" w14:textId="77777777" w:rsidR="006207B0" w:rsidRPr="00D16A94" w:rsidRDefault="006207B0" w:rsidP="00121776">
      <w:pPr>
        <w:spacing w:line="480" w:lineRule="auto"/>
        <w:rPr>
          <w:b/>
          <w:sz w:val="24"/>
          <w:szCs w:val="24"/>
        </w:rPr>
      </w:pPr>
      <w:r w:rsidRPr="00D16A94">
        <w:rPr>
          <w:b/>
          <w:sz w:val="24"/>
          <w:szCs w:val="24"/>
        </w:rPr>
        <w:lastRenderedPageBreak/>
        <w:t>Article highlights</w:t>
      </w:r>
    </w:p>
    <w:p w14:paraId="408821C6" w14:textId="77777777" w:rsidR="006207B0" w:rsidRPr="00D16A94" w:rsidRDefault="006207B0" w:rsidP="005D0FB5">
      <w:pPr>
        <w:pStyle w:val="Lijstalinea"/>
        <w:numPr>
          <w:ilvl w:val="0"/>
          <w:numId w:val="2"/>
        </w:numPr>
        <w:spacing w:line="480" w:lineRule="auto"/>
        <w:jc w:val="both"/>
        <w:rPr>
          <w:bCs/>
          <w:sz w:val="24"/>
          <w:szCs w:val="24"/>
        </w:rPr>
      </w:pPr>
      <w:r w:rsidRPr="00D16A94">
        <w:rPr>
          <w:bCs/>
          <w:sz w:val="24"/>
          <w:szCs w:val="24"/>
        </w:rPr>
        <w:t>The objective of this study was to analyze the glycemic control of 12 male professional cyclists with type 1 diabetes over a competitive season.</w:t>
      </w:r>
    </w:p>
    <w:p w14:paraId="418472CF" w14:textId="77777777" w:rsidR="006207B0" w:rsidRPr="00D16A94" w:rsidRDefault="006207B0" w:rsidP="005D0FB5">
      <w:pPr>
        <w:pStyle w:val="Lijstalinea"/>
        <w:numPr>
          <w:ilvl w:val="0"/>
          <w:numId w:val="2"/>
        </w:numPr>
        <w:spacing w:line="480" w:lineRule="auto"/>
        <w:jc w:val="both"/>
        <w:rPr>
          <w:bCs/>
          <w:sz w:val="24"/>
          <w:szCs w:val="24"/>
        </w:rPr>
      </w:pPr>
      <w:r w:rsidRPr="00D16A94">
        <w:rPr>
          <w:bCs/>
          <w:sz w:val="24"/>
          <w:szCs w:val="24"/>
        </w:rPr>
        <w:t xml:space="preserve">Despite the </w:t>
      </w:r>
      <w:r w:rsidR="00303690" w:rsidRPr="00D16A94">
        <w:rPr>
          <w:bCs/>
          <w:sz w:val="24"/>
          <w:szCs w:val="24"/>
        </w:rPr>
        <w:t>substantial</w:t>
      </w:r>
      <w:r w:rsidR="00DD4DFB" w:rsidRPr="00D16A94">
        <w:rPr>
          <w:bCs/>
          <w:sz w:val="24"/>
          <w:szCs w:val="24"/>
        </w:rPr>
        <w:t xml:space="preserve"> </w:t>
      </w:r>
      <w:r w:rsidRPr="00D16A94">
        <w:rPr>
          <w:bCs/>
          <w:sz w:val="24"/>
          <w:szCs w:val="24"/>
        </w:rPr>
        <w:t>physical demands of professional endurance exercise, the athletes showed remarkably good glycemic control.</w:t>
      </w:r>
    </w:p>
    <w:p w14:paraId="11354CCA" w14:textId="77777777" w:rsidR="006207B0" w:rsidRPr="00D16A94" w:rsidRDefault="00E429E4" w:rsidP="005D0FB5">
      <w:pPr>
        <w:pStyle w:val="Lijstalinea"/>
        <w:numPr>
          <w:ilvl w:val="0"/>
          <w:numId w:val="2"/>
        </w:numPr>
        <w:spacing w:line="480" w:lineRule="auto"/>
        <w:jc w:val="both"/>
        <w:rPr>
          <w:bCs/>
          <w:sz w:val="24"/>
          <w:szCs w:val="24"/>
        </w:rPr>
      </w:pPr>
      <w:r w:rsidRPr="00D16A94">
        <w:rPr>
          <w:bCs/>
          <w:sz w:val="24"/>
          <w:szCs w:val="24"/>
        </w:rPr>
        <w:t>Glycemic patterns were characterized by</w:t>
      </w:r>
      <w:r w:rsidR="006207B0" w:rsidRPr="00D16A94">
        <w:rPr>
          <w:bCs/>
          <w:sz w:val="24"/>
          <w:szCs w:val="24"/>
        </w:rPr>
        <w:t xml:space="preserve"> hyperglycemia </w:t>
      </w:r>
      <w:r w:rsidR="00121776" w:rsidRPr="00D16A94">
        <w:rPr>
          <w:bCs/>
          <w:sz w:val="24"/>
          <w:szCs w:val="24"/>
        </w:rPr>
        <w:t>during competitive exercise</w:t>
      </w:r>
      <w:r w:rsidR="006207B0" w:rsidRPr="00D16A94">
        <w:rPr>
          <w:bCs/>
          <w:sz w:val="24"/>
          <w:szCs w:val="24"/>
        </w:rPr>
        <w:t xml:space="preserve"> </w:t>
      </w:r>
      <w:r w:rsidRPr="00D16A94">
        <w:rPr>
          <w:bCs/>
          <w:sz w:val="24"/>
          <w:szCs w:val="24"/>
        </w:rPr>
        <w:t>and</w:t>
      </w:r>
      <w:r w:rsidR="006207B0" w:rsidRPr="00D16A94">
        <w:rPr>
          <w:bCs/>
          <w:sz w:val="24"/>
          <w:szCs w:val="24"/>
        </w:rPr>
        <w:t xml:space="preserve"> nocturnal hypoglycemia after non-competitive exercise.</w:t>
      </w:r>
    </w:p>
    <w:p w14:paraId="44CF8FD7" w14:textId="77777777" w:rsidR="00BC511C" w:rsidRPr="00D16A94" w:rsidRDefault="00E429E4" w:rsidP="005D0FB5">
      <w:pPr>
        <w:pStyle w:val="Lijstalinea"/>
        <w:numPr>
          <w:ilvl w:val="0"/>
          <w:numId w:val="2"/>
        </w:numPr>
        <w:spacing w:line="480" w:lineRule="auto"/>
        <w:jc w:val="both"/>
        <w:rPr>
          <w:bCs/>
          <w:sz w:val="24"/>
          <w:szCs w:val="24"/>
        </w:rPr>
      </w:pPr>
      <w:r w:rsidRPr="00D16A94">
        <w:rPr>
          <w:bCs/>
          <w:sz w:val="24"/>
          <w:szCs w:val="24"/>
        </w:rPr>
        <w:t>Particular</w:t>
      </w:r>
      <w:r w:rsidR="00121776" w:rsidRPr="00D16A94">
        <w:rPr>
          <w:bCs/>
          <w:sz w:val="24"/>
          <w:szCs w:val="24"/>
        </w:rPr>
        <w:t xml:space="preserve"> emphasis should be put on intensified monitoring </w:t>
      </w:r>
      <w:r w:rsidRPr="00D16A94">
        <w:rPr>
          <w:bCs/>
          <w:sz w:val="24"/>
          <w:szCs w:val="24"/>
        </w:rPr>
        <w:t xml:space="preserve">during </w:t>
      </w:r>
      <w:r w:rsidR="00303690" w:rsidRPr="00D16A94">
        <w:rPr>
          <w:bCs/>
          <w:sz w:val="24"/>
          <w:szCs w:val="24"/>
        </w:rPr>
        <w:t>competitive exercise,</w:t>
      </w:r>
      <w:r w:rsidRPr="00D16A94">
        <w:rPr>
          <w:bCs/>
          <w:sz w:val="24"/>
          <w:szCs w:val="24"/>
        </w:rPr>
        <w:t xml:space="preserve"> but also during nights after </w:t>
      </w:r>
      <w:r w:rsidR="00303690" w:rsidRPr="00D16A94">
        <w:rPr>
          <w:bCs/>
          <w:sz w:val="24"/>
          <w:szCs w:val="24"/>
        </w:rPr>
        <w:t>non-competitive exercise</w:t>
      </w:r>
      <w:r w:rsidR="00A327B0" w:rsidRPr="00D16A94">
        <w:rPr>
          <w:bCs/>
          <w:sz w:val="24"/>
          <w:szCs w:val="24"/>
        </w:rPr>
        <w:t>, particularly after endurance training</w:t>
      </w:r>
      <w:r w:rsidRPr="00D16A94">
        <w:rPr>
          <w:bCs/>
          <w:sz w:val="24"/>
          <w:szCs w:val="24"/>
        </w:rPr>
        <w:t xml:space="preserve">. This may optimize glycemic control, competitive performance, and recovery. </w:t>
      </w:r>
    </w:p>
    <w:p w14:paraId="69CDF642" w14:textId="77777777" w:rsidR="00BC511C" w:rsidRPr="00D16A94" w:rsidRDefault="00BC511C" w:rsidP="00BC511C">
      <w:pPr>
        <w:spacing w:after="0" w:line="480" w:lineRule="auto"/>
        <w:rPr>
          <w:b/>
          <w:bCs/>
          <w:sz w:val="24"/>
          <w:szCs w:val="24"/>
        </w:rPr>
      </w:pPr>
    </w:p>
    <w:p w14:paraId="1D6D22F0" w14:textId="77777777" w:rsidR="00BC511C" w:rsidRPr="00D16A94" w:rsidRDefault="00BC511C" w:rsidP="005D0FB5">
      <w:pPr>
        <w:spacing w:after="0" w:line="480" w:lineRule="auto"/>
        <w:jc w:val="both"/>
        <w:rPr>
          <w:b/>
          <w:bCs/>
          <w:sz w:val="24"/>
          <w:szCs w:val="24"/>
        </w:rPr>
      </w:pPr>
      <w:r w:rsidRPr="00D16A94">
        <w:rPr>
          <w:b/>
          <w:bCs/>
          <w:sz w:val="24"/>
          <w:szCs w:val="24"/>
        </w:rPr>
        <w:t>Twitter summary</w:t>
      </w:r>
    </w:p>
    <w:p w14:paraId="7EE2064F" w14:textId="77777777" w:rsidR="00BC511C" w:rsidRPr="00D16A94" w:rsidRDefault="0071321A" w:rsidP="005D0FB5">
      <w:pPr>
        <w:spacing w:after="0" w:line="480" w:lineRule="auto"/>
        <w:jc w:val="both"/>
        <w:rPr>
          <w:sz w:val="24"/>
          <w:szCs w:val="24"/>
        </w:rPr>
      </w:pPr>
      <w:r w:rsidRPr="00D16A94">
        <w:rPr>
          <w:sz w:val="24"/>
          <w:szCs w:val="24"/>
        </w:rPr>
        <w:t>G</w:t>
      </w:r>
      <w:r w:rsidR="00BC511C" w:rsidRPr="00D16A94">
        <w:rPr>
          <w:sz w:val="24"/>
          <w:szCs w:val="24"/>
        </w:rPr>
        <w:t xml:space="preserve">lycemic control of 12 professional male cyclists </w:t>
      </w:r>
      <w:r w:rsidRPr="00D16A94">
        <w:rPr>
          <w:sz w:val="24"/>
          <w:szCs w:val="24"/>
        </w:rPr>
        <w:t xml:space="preserve">was analyzed </w:t>
      </w:r>
      <w:r w:rsidR="00BC511C" w:rsidRPr="00D16A94">
        <w:rPr>
          <w:sz w:val="24"/>
          <w:szCs w:val="24"/>
        </w:rPr>
        <w:t xml:space="preserve">over a competitive season. Despite </w:t>
      </w:r>
      <w:r w:rsidR="00DD4DFB" w:rsidRPr="00D16A94">
        <w:rPr>
          <w:sz w:val="24"/>
          <w:szCs w:val="24"/>
        </w:rPr>
        <w:t xml:space="preserve">the </w:t>
      </w:r>
      <w:r w:rsidR="00B5053B" w:rsidRPr="00D16A94">
        <w:rPr>
          <w:sz w:val="24"/>
          <w:szCs w:val="24"/>
        </w:rPr>
        <w:t xml:space="preserve">enormous </w:t>
      </w:r>
      <w:r w:rsidR="00BC511C" w:rsidRPr="00D16A94">
        <w:rPr>
          <w:sz w:val="24"/>
          <w:szCs w:val="24"/>
        </w:rPr>
        <w:t>demands</w:t>
      </w:r>
      <w:r w:rsidR="00C960A9" w:rsidRPr="00D16A94">
        <w:rPr>
          <w:sz w:val="24"/>
          <w:szCs w:val="24"/>
        </w:rPr>
        <w:t xml:space="preserve"> of endurance exercise</w:t>
      </w:r>
      <w:r w:rsidR="00BC511C" w:rsidRPr="00D16A94">
        <w:rPr>
          <w:sz w:val="24"/>
          <w:szCs w:val="24"/>
        </w:rPr>
        <w:t xml:space="preserve">, glycemic control was </w:t>
      </w:r>
      <w:r w:rsidR="00D95D9A">
        <w:rPr>
          <w:sz w:val="24"/>
          <w:szCs w:val="24"/>
        </w:rPr>
        <w:t>considerable</w:t>
      </w:r>
      <w:r w:rsidR="00B5053B" w:rsidRPr="00D16A94">
        <w:rPr>
          <w:sz w:val="24"/>
          <w:szCs w:val="24"/>
        </w:rPr>
        <w:t>, albeit characterized by increased frequencies of hyperglycemia during races and nocturnal hypoglycemia after</w:t>
      </w:r>
      <w:r w:rsidR="00BC511C" w:rsidRPr="00D16A94">
        <w:rPr>
          <w:sz w:val="24"/>
          <w:szCs w:val="24"/>
        </w:rPr>
        <w:t xml:space="preserve"> non-competitive exercise</w:t>
      </w:r>
      <w:r w:rsidR="00DD4DFB" w:rsidRPr="00D16A94">
        <w:rPr>
          <w:sz w:val="24"/>
          <w:szCs w:val="24"/>
        </w:rPr>
        <w:t>.</w:t>
      </w:r>
    </w:p>
    <w:p w14:paraId="4018FC96" w14:textId="77777777" w:rsidR="006207B0" w:rsidRPr="00D16A94" w:rsidRDefault="006207B0" w:rsidP="00BC511C">
      <w:pPr>
        <w:pStyle w:val="Lijstalinea"/>
        <w:spacing w:line="480" w:lineRule="auto"/>
        <w:ind w:left="0"/>
      </w:pPr>
      <w:r w:rsidRPr="00D16A94">
        <w:rPr>
          <w:b/>
          <w:sz w:val="24"/>
          <w:szCs w:val="24"/>
        </w:rPr>
        <w:br w:type="page"/>
      </w:r>
    </w:p>
    <w:p w14:paraId="199ED1F3" w14:textId="77777777" w:rsidR="00BF16C4" w:rsidRPr="00D16A94" w:rsidRDefault="00DD4DFB">
      <w:pPr>
        <w:keepNext/>
        <w:spacing w:after="0" w:line="480" w:lineRule="auto"/>
        <w:rPr>
          <w:sz w:val="24"/>
          <w:szCs w:val="24"/>
        </w:rPr>
      </w:pPr>
      <w:r w:rsidRPr="00D16A94">
        <w:rPr>
          <w:b/>
          <w:sz w:val="24"/>
          <w:szCs w:val="24"/>
        </w:rPr>
        <w:lastRenderedPageBreak/>
        <w:t>ABSTRACT</w:t>
      </w:r>
    </w:p>
    <w:p w14:paraId="7CE90761" w14:textId="77777777" w:rsidR="00BF16C4" w:rsidRPr="00D16A94" w:rsidRDefault="00DD4DFB">
      <w:pPr>
        <w:spacing w:after="0" w:line="480" w:lineRule="auto"/>
        <w:jc w:val="both"/>
        <w:rPr>
          <w:sz w:val="24"/>
          <w:szCs w:val="24"/>
        </w:rPr>
      </w:pPr>
      <w:r w:rsidRPr="00D16A94">
        <w:rPr>
          <w:b/>
          <w:sz w:val="24"/>
          <w:szCs w:val="24"/>
        </w:rPr>
        <w:t xml:space="preserve">Objective: </w:t>
      </w:r>
      <w:r w:rsidRPr="00D16A94">
        <w:rPr>
          <w:sz w:val="24"/>
          <w:szCs w:val="24"/>
        </w:rPr>
        <w:t xml:space="preserve">To analyze glycemic control of professional athletes with type 1 diabetes during a competitive season. </w:t>
      </w:r>
    </w:p>
    <w:p w14:paraId="12CD059C" w14:textId="77777777" w:rsidR="00BF16C4" w:rsidRPr="00D16A94" w:rsidRDefault="00DD4DFB">
      <w:pPr>
        <w:spacing w:after="0" w:line="480" w:lineRule="auto"/>
        <w:jc w:val="both"/>
        <w:rPr>
          <w:sz w:val="24"/>
          <w:szCs w:val="24"/>
        </w:rPr>
      </w:pPr>
      <w:r w:rsidRPr="00D16A94">
        <w:rPr>
          <w:b/>
          <w:sz w:val="24"/>
          <w:szCs w:val="24"/>
        </w:rPr>
        <w:t xml:space="preserve">Research Design and Methods: </w:t>
      </w:r>
      <w:r w:rsidR="00A327B0" w:rsidRPr="00D16A94">
        <w:rPr>
          <w:sz w:val="24"/>
          <w:szCs w:val="24"/>
        </w:rPr>
        <w:t>We analyzed c</w:t>
      </w:r>
      <w:r w:rsidR="00E82EF1" w:rsidRPr="00D16A94">
        <w:rPr>
          <w:sz w:val="24"/>
          <w:szCs w:val="24"/>
        </w:rPr>
        <w:t>ontinuous glucose monitoring</w:t>
      </w:r>
      <w:r w:rsidR="00FF6980" w:rsidRPr="00D16A94">
        <w:rPr>
          <w:sz w:val="24"/>
          <w:szCs w:val="24"/>
        </w:rPr>
        <w:t xml:space="preserve"> data</w:t>
      </w:r>
      <w:r w:rsidRPr="00D16A94">
        <w:rPr>
          <w:sz w:val="24"/>
          <w:szCs w:val="24"/>
        </w:rPr>
        <w:t xml:space="preserve"> of 12 professional male cyclists with type 1 diabetes during exercise, recovery, and </w:t>
      </w:r>
      <w:r w:rsidR="0075009E" w:rsidRPr="00D16A94">
        <w:rPr>
          <w:sz w:val="24"/>
          <w:szCs w:val="24"/>
        </w:rPr>
        <w:t>sleep</w:t>
      </w:r>
      <w:r w:rsidRPr="00D16A94">
        <w:rPr>
          <w:sz w:val="24"/>
          <w:szCs w:val="24"/>
        </w:rPr>
        <w:t xml:space="preserve"> on days with competitive exercise (CE) and non-competitive exercise (NCE)</w:t>
      </w:r>
      <w:r w:rsidR="00193A9D" w:rsidRPr="00D16A94">
        <w:rPr>
          <w:sz w:val="24"/>
          <w:szCs w:val="24"/>
        </w:rPr>
        <w:t>.</w:t>
      </w:r>
      <w:r w:rsidR="00B42A5F" w:rsidRPr="00D16A94">
        <w:rPr>
          <w:sz w:val="24"/>
          <w:szCs w:val="24"/>
        </w:rPr>
        <w:t xml:space="preserve"> </w:t>
      </w:r>
      <w:r w:rsidR="00A327B0" w:rsidRPr="00D16A94">
        <w:rPr>
          <w:sz w:val="24"/>
          <w:szCs w:val="24"/>
        </w:rPr>
        <w:t>We compared r</w:t>
      </w:r>
      <w:r w:rsidR="00193A9D" w:rsidRPr="00D16A94">
        <w:rPr>
          <w:sz w:val="24"/>
          <w:szCs w:val="24"/>
        </w:rPr>
        <w:t xml:space="preserve">esults </w:t>
      </w:r>
      <w:r w:rsidR="00B42A5F" w:rsidRPr="00D16A94">
        <w:rPr>
          <w:sz w:val="24"/>
          <w:szCs w:val="24"/>
        </w:rPr>
        <w:t xml:space="preserve">with </w:t>
      </w:r>
      <w:r w:rsidR="00E82EF1" w:rsidRPr="00D16A94">
        <w:rPr>
          <w:sz w:val="24"/>
          <w:szCs w:val="24"/>
        </w:rPr>
        <w:t>consensus</w:t>
      </w:r>
      <w:r w:rsidR="00B42A5F" w:rsidRPr="00D16A94">
        <w:rPr>
          <w:sz w:val="24"/>
          <w:szCs w:val="24"/>
        </w:rPr>
        <w:t xml:space="preserve"> targets</w:t>
      </w:r>
      <w:r w:rsidR="0075009E" w:rsidRPr="00D16A94">
        <w:rPr>
          <w:sz w:val="24"/>
          <w:szCs w:val="24"/>
        </w:rPr>
        <w:t>,</w:t>
      </w:r>
      <w:r w:rsidR="00A327B0" w:rsidRPr="00D16A94">
        <w:rPr>
          <w:sz w:val="24"/>
          <w:szCs w:val="24"/>
        </w:rPr>
        <w:t xml:space="preserve"> assessed differences </w:t>
      </w:r>
      <w:r w:rsidR="00E82EF1" w:rsidRPr="00D16A94">
        <w:rPr>
          <w:sz w:val="24"/>
          <w:szCs w:val="24"/>
        </w:rPr>
        <w:t xml:space="preserve">between </w:t>
      </w:r>
      <w:r w:rsidR="00B42A5F" w:rsidRPr="00D16A94">
        <w:rPr>
          <w:sz w:val="24"/>
          <w:szCs w:val="24"/>
        </w:rPr>
        <w:t>CE and NCE days</w:t>
      </w:r>
      <w:r w:rsidR="0075009E" w:rsidRPr="00D16A94">
        <w:rPr>
          <w:sz w:val="24"/>
          <w:szCs w:val="24"/>
        </w:rPr>
        <w:t xml:space="preserve">, and </w:t>
      </w:r>
      <w:r w:rsidR="00AC3891" w:rsidRPr="00D16A94">
        <w:rPr>
          <w:sz w:val="24"/>
          <w:szCs w:val="24"/>
        </w:rPr>
        <w:t xml:space="preserve">analyzed </w:t>
      </w:r>
      <w:r w:rsidR="0075009E" w:rsidRPr="00D16A94">
        <w:rPr>
          <w:sz w:val="24"/>
          <w:szCs w:val="24"/>
        </w:rPr>
        <w:t>associat</w:t>
      </w:r>
      <w:r w:rsidR="00AC3891" w:rsidRPr="00D16A94">
        <w:rPr>
          <w:sz w:val="24"/>
          <w:szCs w:val="24"/>
        </w:rPr>
        <w:t>ions between</w:t>
      </w:r>
      <w:r w:rsidR="0075009E" w:rsidRPr="00D16A94">
        <w:rPr>
          <w:sz w:val="24"/>
          <w:szCs w:val="24"/>
        </w:rPr>
        <w:t xml:space="preserve"> exercise </w:t>
      </w:r>
      <w:r w:rsidR="00AC3891" w:rsidRPr="00D16A94">
        <w:rPr>
          <w:sz w:val="24"/>
          <w:szCs w:val="24"/>
        </w:rPr>
        <w:t>and</w:t>
      </w:r>
      <w:r w:rsidR="0075009E" w:rsidRPr="00D16A94">
        <w:rPr>
          <w:sz w:val="24"/>
          <w:szCs w:val="24"/>
        </w:rPr>
        <w:t xml:space="preserve"> dysglycemia</w:t>
      </w:r>
      <w:r w:rsidR="00B42A5F" w:rsidRPr="00D16A94">
        <w:rPr>
          <w:sz w:val="24"/>
          <w:szCs w:val="24"/>
        </w:rPr>
        <w:t>.</w:t>
      </w:r>
      <w:r w:rsidRPr="00D16A94">
        <w:rPr>
          <w:sz w:val="24"/>
          <w:szCs w:val="24"/>
        </w:rPr>
        <w:t xml:space="preserve"> </w:t>
      </w:r>
    </w:p>
    <w:p w14:paraId="5E5CDE67" w14:textId="2E663867" w:rsidR="00BF16C4" w:rsidRPr="00D16A94" w:rsidRDefault="00DD4DFB">
      <w:pPr>
        <w:spacing w:after="0" w:line="480" w:lineRule="auto"/>
        <w:jc w:val="both"/>
        <w:rPr>
          <w:sz w:val="24"/>
          <w:szCs w:val="24"/>
        </w:rPr>
      </w:pPr>
      <w:r w:rsidRPr="00D16A94">
        <w:rPr>
          <w:b/>
          <w:sz w:val="24"/>
          <w:szCs w:val="24"/>
        </w:rPr>
        <w:t>Results:</w:t>
      </w:r>
      <w:r w:rsidRPr="00D16A94">
        <w:rPr>
          <w:sz w:val="24"/>
          <w:szCs w:val="24"/>
        </w:rPr>
        <w:t> </w:t>
      </w:r>
      <w:r w:rsidR="003C1967" w:rsidRPr="00D16A94">
        <w:rPr>
          <w:sz w:val="24"/>
          <w:szCs w:val="24"/>
        </w:rPr>
        <w:t xml:space="preserve">Mean </w:t>
      </w:r>
      <w:r w:rsidRPr="00D16A94">
        <w:rPr>
          <w:sz w:val="24"/>
          <w:szCs w:val="24"/>
        </w:rPr>
        <w:t>HbA</w:t>
      </w:r>
      <w:r w:rsidRPr="00D16A94">
        <w:rPr>
          <w:sz w:val="24"/>
          <w:szCs w:val="24"/>
          <w:vertAlign w:val="subscript"/>
        </w:rPr>
        <w:t>1c</w:t>
      </w:r>
      <w:r w:rsidRPr="00D16A94">
        <w:rPr>
          <w:sz w:val="24"/>
          <w:szCs w:val="24"/>
        </w:rPr>
        <w:t xml:space="preserve"> was </w:t>
      </w:r>
      <w:r w:rsidR="005F31C9" w:rsidRPr="00D16A94">
        <w:rPr>
          <w:sz w:val="24"/>
          <w:szCs w:val="24"/>
        </w:rPr>
        <w:t>6.7±0.5</w:t>
      </w:r>
      <w:r w:rsidRPr="00D16A94">
        <w:rPr>
          <w:sz w:val="24"/>
          <w:szCs w:val="24"/>
        </w:rPr>
        <w:t>% (</w:t>
      </w:r>
      <w:r w:rsidR="005F31C9" w:rsidRPr="00D16A94">
        <w:rPr>
          <w:sz w:val="24"/>
          <w:szCs w:val="24"/>
        </w:rPr>
        <w:t>50±5</w:t>
      </w:r>
      <w:r w:rsidRPr="00D16A94">
        <w:rPr>
          <w:sz w:val="24"/>
          <w:szCs w:val="24"/>
        </w:rPr>
        <w:t xml:space="preserve"> mmol/mol). There </w:t>
      </w:r>
      <w:r w:rsidR="00F959A8" w:rsidRPr="00D16A94">
        <w:rPr>
          <w:sz w:val="24"/>
          <w:szCs w:val="24"/>
        </w:rPr>
        <w:t>were</w:t>
      </w:r>
      <w:r w:rsidRPr="00D16A94">
        <w:rPr>
          <w:sz w:val="24"/>
          <w:szCs w:val="24"/>
        </w:rPr>
        <w:t xml:space="preserve"> </w:t>
      </w:r>
      <w:r w:rsidR="005F31C9" w:rsidRPr="00D16A94">
        <w:rPr>
          <w:sz w:val="24"/>
          <w:szCs w:val="24"/>
        </w:rPr>
        <w:t>280.8±28.1</w:t>
      </w:r>
      <w:r w:rsidRPr="00D16A94">
        <w:rPr>
          <w:sz w:val="24"/>
          <w:szCs w:val="24"/>
        </w:rPr>
        <w:t xml:space="preserve"> days of cycling. Overall, time in range (70–180 mg/dL) was </w:t>
      </w:r>
      <w:r w:rsidR="005F31C9" w:rsidRPr="00D16A94">
        <w:rPr>
          <w:sz w:val="24"/>
          <w:szCs w:val="24"/>
        </w:rPr>
        <w:t>70.0±13.7</w:t>
      </w:r>
      <w:r w:rsidRPr="00D16A94">
        <w:rPr>
          <w:sz w:val="24"/>
          <w:szCs w:val="24"/>
        </w:rPr>
        <w:t xml:space="preserve">%, time in hypoglycemia (&lt;70 mg/dL) was </w:t>
      </w:r>
      <w:r w:rsidR="005F31C9" w:rsidRPr="00D16A94">
        <w:rPr>
          <w:sz w:val="24"/>
          <w:szCs w:val="24"/>
        </w:rPr>
        <w:t>6.4±4.7</w:t>
      </w:r>
      <w:r w:rsidRPr="00D16A94">
        <w:rPr>
          <w:sz w:val="24"/>
          <w:szCs w:val="24"/>
        </w:rPr>
        <w:t xml:space="preserve">%, and time in hyperglycemia (&gt;180 mg/dL) was </w:t>
      </w:r>
      <w:r w:rsidR="005F31C9" w:rsidRPr="00D16A94">
        <w:rPr>
          <w:sz w:val="24"/>
          <w:szCs w:val="24"/>
        </w:rPr>
        <w:t>23.6±12.5</w:t>
      </w:r>
      <w:r w:rsidRPr="00D16A94">
        <w:rPr>
          <w:sz w:val="24"/>
          <w:szCs w:val="24"/>
        </w:rPr>
        <w:t>%. During NCE days, time in range was</w:t>
      </w:r>
      <w:r w:rsidR="005F31C9" w:rsidRPr="00D16A94">
        <w:rPr>
          <w:sz w:val="24"/>
          <w:szCs w:val="24"/>
        </w:rPr>
        <w:t xml:space="preserve"> 71.0±13.8</w:t>
      </w:r>
      <w:r w:rsidR="00D16A94">
        <w:rPr>
          <w:sz w:val="24"/>
          <w:szCs w:val="24"/>
        </w:rPr>
        <w:t>%</w:t>
      </w:r>
      <w:r w:rsidRPr="00D16A94">
        <w:rPr>
          <w:sz w:val="24"/>
          <w:szCs w:val="24"/>
        </w:rPr>
        <w:t xml:space="preserve">, </w:t>
      </w:r>
      <w:r w:rsidR="00F77EAD" w:rsidRPr="00D16A94">
        <w:rPr>
          <w:sz w:val="24"/>
          <w:szCs w:val="24"/>
        </w:rPr>
        <w:t xml:space="preserve">time in hyperglycemia was 22.2±12.1%, while </w:t>
      </w:r>
      <w:r w:rsidRPr="00D16A94">
        <w:rPr>
          <w:sz w:val="24"/>
          <w:szCs w:val="24"/>
        </w:rPr>
        <w:t xml:space="preserve">time in hypoglycemia was </w:t>
      </w:r>
      <w:r w:rsidR="005F31C9" w:rsidRPr="00D16A94">
        <w:rPr>
          <w:sz w:val="24"/>
          <w:szCs w:val="24"/>
        </w:rPr>
        <w:t>6.9±5.0</w:t>
      </w:r>
      <w:r w:rsidRPr="00D16A94">
        <w:rPr>
          <w:sz w:val="24"/>
          <w:szCs w:val="24"/>
        </w:rPr>
        <w:t xml:space="preserve">%. </w:t>
      </w:r>
      <w:r w:rsidR="00EC1D4C" w:rsidRPr="00D16A94">
        <w:rPr>
          <w:sz w:val="24"/>
          <w:szCs w:val="24"/>
        </w:rPr>
        <w:t>This</w:t>
      </w:r>
      <w:r w:rsidR="00F77EAD" w:rsidRPr="00D16A94">
        <w:rPr>
          <w:sz w:val="24"/>
          <w:szCs w:val="24"/>
        </w:rPr>
        <w:t xml:space="preserve"> was related to an increased time in hypoglycemia overnight</w:t>
      </w:r>
      <w:r w:rsidR="00A327B0" w:rsidRPr="00D16A94">
        <w:rPr>
          <w:sz w:val="24"/>
          <w:szCs w:val="24"/>
        </w:rPr>
        <w:t xml:space="preserve"> (10.1±7.4%)</w:t>
      </w:r>
      <w:r w:rsidR="00F77EAD" w:rsidRPr="00D16A94">
        <w:rPr>
          <w:sz w:val="24"/>
          <w:szCs w:val="24"/>
        </w:rPr>
        <w:t xml:space="preserve">, </w:t>
      </w:r>
      <w:r w:rsidR="00F959A8" w:rsidRPr="00D16A94">
        <w:rPr>
          <w:sz w:val="24"/>
          <w:szCs w:val="24"/>
        </w:rPr>
        <w:t>exceed</w:t>
      </w:r>
      <w:r w:rsidR="00F77EAD" w:rsidRPr="00D16A94">
        <w:rPr>
          <w:sz w:val="24"/>
          <w:szCs w:val="24"/>
        </w:rPr>
        <w:t>ing consensus targets</w:t>
      </w:r>
      <w:r w:rsidR="00F959A8" w:rsidRPr="00D16A94">
        <w:rPr>
          <w:sz w:val="24"/>
          <w:szCs w:val="24"/>
        </w:rPr>
        <w:t xml:space="preserve"> </w:t>
      </w:r>
      <w:r w:rsidRPr="00D16A94">
        <w:rPr>
          <w:sz w:val="24"/>
          <w:szCs w:val="24"/>
        </w:rPr>
        <w:t>(</w:t>
      </w:r>
      <w:r w:rsidR="00BA75B7" w:rsidRPr="00D16A94">
        <w:rPr>
          <w:i/>
          <w:iCs/>
          <w:sz w:val="24"/>
          <w:szCs w:val="24"/>
        </w:rPr>
        <w:t>p</w:t>
      </w:r>
      <w:r w:rsidR="00BA75B7" w:rsidRPr="00D16A94">
        <w:rPr>
          <w:sz w:val="24"/>
          <w:szCs w:val="24"/>
        </w:rPr>
        <w:t>=0.008</w:t>
      </w:r>
      <w:r w:rsidRPr="00D16A94">
        <w:rPr>
          <w:sz w:val="24"/>
          <w:szCs w:val="24"/>
        </w:rPr>
        <w:t xml:space="preserve">). The </w:t>
      </w:r>
      <w:r w:rsidR="002E303A">
        <w:rPr>
          <w:sz w:val="24"/>
          <w:szCs w:val="24"/>
        </w:rPr>
        <w:t>probability</w:t>
      </w:r>
      <w:r w:rsidRPr="00D16A94">
        <w:rPr>
          <w:sz w:val="24"/>
          <w:szCs w:val="24"/>
        </w:rPr>
        <w:t xml:space="preserve"> of hypoglycemia during sleep w</w:t>
      </w:r>
      <w:r w:rsidR="002E303A">
        <w:rPr>
          <w:sz w:val="24"/>
          <w:szCs w:val="24"/>
        </w:rPr>
        <w:t>as</w:t>
      </w:r>
      <w:r w:rsidRPr="00D16A94">
        <w:rPr>
          <w:sz w:val="24"/>
          <w:szCs w:val="24"/>
        </w:rPr>
        <w:t xml:space="preserve"> particularly increased after exercise in the endurance zones</w:t>
      </w:r>
      <w:r w:rsidR="00F959A8" w:rsidRPr="00D16A94">
        <w:rPr>
          <w:sz w:val="24"/>
          <w:szCs w:val="24"/>
        </w:rPr>
        <w:t xml:space="preserve"> (</w:t>
      </w:r>
      <w:r w:rsidR="00F959A8" w:rsidRPr="00D16A94">
        <w:rPr>
          <w:i/>
          <w:iCs/>
          <w:sz w:val="24"/>
          <w:szCs w:val="24"/>
        </w:rPr>
        <w:t>p</w:t>
      </w:r>
      <w:r w:rsidR="00F959A8" w:rsidRPr="00D16A94">
        <w:rPr>
          <w:sz w:val="24"/>
          <w:szCs w:val="24"/>
        </w:rPr>
        <w:t>&lt;0.05)</w:t>
      </w:r>
      <w:r w:rsidRPr="00D16A94">
        <w:rPr>
          <w:sz w:val="24"/>
          <w:szCs w:val="24"/>
        </w:rPr>
        <w:t xml:space="preserve">. CE days </w:t>
      </w:r>
      <w:r w:rsidR="00F77EAD" w:rsidRPr="00D16A94">
        <w:rPr>
          <w:sz w:val="24"/>
          <w:szCs w:val="24"/>
        </w:rPr>
        <w:t xml:space="preserve">revealed a </w:t>
      </w:r>
      <w:r w:rsidR="00431E4F" w:rsidRPr="00D16A94">
        <w:rPr>
          <w:sz w:val="24"/>
          <w:szCs w:val="24"/>
        </w:rPr>
        <w:t xml:space="preserve">time in range </w:t>
      </w:r>
      <w:r w:rsidR="00F77EAD" w:rsidRPr="00D16A94">
        <w:rPr>
          <w:sz w:val="24"/>
          <w:szCs w:val="24"/>
        </w:rPr>
        <w:t>of</w:t>
      </w:r>
      <w:r w:rsidR="00431E4F" w:rsidRPr="00D16A94">
        <w:rPr>
          <w:sz w:val="24"/>
          <w:szCs w:val="24"/>
        </w:rPr>
        <w:t xml:space="preserve"> 70.1</w:t>
      </w:r>
      <w:r w:rsidR="00186E09" w:rsidRPr="00D16A94">
        <w:rPr>
          <w:sz w:val="24"/>
          <w:szCs w:val="24"/>
        </w:rPr>
        <w:t xml:space="preserve">±14.1%, </w:t>
      </w:r>
      <w:r w:rsidR="00F77EAD" w:rsidRPr="00D16A94">
        <w:rPr>
          <w:sz w:val="24"/>
          <w:szCs w:val="24"/>
        </w:rPr>
        <w:t xml:space="preserve">a </w:t>
      </w:r>
      <w:r w:rsidRPr="00D16A94">
        <w:rPr>
          <w:sz w:val="24"/>
          <w:szCs w:val="24"/>
        </w:rPr>
        <w:t xml:space="preserve">time in hypoglycemia </w:t>
      </w:r>
      <w:r w:rsidR="00F77EAD" w:rsidRPr="00D16A94">
        <w:rPr>
          <w:sz w:val="24"/>
          <w:szCs w:val="24"/>
        </w:rPr>
        <w:t>of</w:t>
      </w:r>
      <w:r w:rsidR="00431E4F" w:rsidRPr="00D16A94">
        <w:rPr>
          <w:sz w:val="24"/>
          <w:szCs w:val="24"/>
        </w:rPr>
        <w:t xml:space="preserve"> 4.7±4.5%</w:t>
      </w:r>
      <w:r w:rsidR="00186E09" w:rsidRPr="00D16A94">
        <w:rPr>
          <w:sz w:val="24"/>
          <w:szCs w:val="24"/>
        </w:rPr>
        <w:t xml:space="preserve">, </w:t>
      </w:r>
      <w:r w:rsidR="00F77EAD" w:rsidRPr="00D16A94">
        <w:rPr>
          <w:sz w:val="24"/>
          <w:szCs w:val="24"/>
        </w:rPr>
        <w:t>but an increased</w:t>
      </w:r>
      <w:r w:rsidRPr="00D16A94">
        <w:rPr>
          <w:sz w:val="24"/>
          <w:szCs w:val="24"/>
        </w:rPr>
        <w:t xml:space="preserve"> time in hyperglycemia</w:t>
      </w:r>
      <w:r w:rsidR="00186E09" w:rsidRPr="00D16A94">
        <w:rPr>
          <w:sz w:val="24"/>
          <w:szCs w:val="24"/>
        </w:rPr>
        <w:t xml:space="preserve"> </w:t>
      </w:r>
      <w:r w:rsidR="00F77EAD" w:rsidRPr="00D16A94">
        <w:rPr>
          <w:sz w:val="24"/>
          <w:szCs w:val="24"/>
        </w:rPr>
        <w:t>(</w:t>
      </w:r>
      <w:r w:rsidR="00186E09" w:rsidRPr="00D16A94">
        <w:rPr>
          <w:sz w:val="24"/>
          <w:szCs w:val="24"/>
        </w:rPr>
        <w:t>25.2±12.5%</w:t>
      </w:r>
      <w:r w:rsidR="00D639AE" w:rsidRPr="00D16A94">
        <w:rPr>
          <w:sz w:val="24"/>
          <w:szCs w:val="24"/>
        </w:rPr>
        <w:t xml:space="preserve"> vs. 25%</w:t>
      </w:r>
      <w:r w:rsidR="0025606F" w:rsidRPr="00D16A94">
        <w:rPr>
          <w:sz w:val="24"/>
          <w:szCs w:val="24"/>
        </w:rPr>
        <w:t xml:space="preserve">, </w:t>
      </w:r>
      <w:r w:rsidR="0025606F" w:rsidRPr="00D16A94">
        <w:rPr>
          <w:i/>
          <w:iCs/>
          <w:sz w:val="24"/>
          <w:szCs w:val="24"/>
        </w:rPr>
        <w:t>p</w:t>
      </w:r>
      <w:r w:rsidR="0025606F" w:rsidRPr="00D16A94">
        <w:rPr>
          <w:sz w:val="24"/>
          <w:szCs w:val="24"/>
        </w:rPr>
        <w:t>=0.012</w:t>
      </w:r>
      <w:r w:rsidR="00F77EAD" w:rsidRPr="00D16A94">
        <w:rPr>
          <w:sz w:val="24"/>
          <w:szCs w:val="24"/>
        </w:rPr>
        <w:t>)</w:t>
      </w:r>
      <w:r w:rsidRPr="00D16A94">
        <w:rPr>
          <w:sz w:val="24"/>
          <w:szCs w:val="24"/>
        </w:rPr>
        <w:t>.</w:t>
      </w:r>
      <w:r w:rsidR="00EC1D4C" w:rsidRPr="00D16A94">
        <w:rPr>
          <w:sz w:val="24"/>
          <w:szCs w:val="24"/>
        </w:rPr>
        <w:t xml:space="preserve"> T</w:t>
      </w:r>
      <w:r w:rsidR="00F959A8" w:rsidRPr="00D16A94">
        <w:rPr>
          <w:sz w:val="24"/>
          <w:szCs w:val="24"/>
        </w:rPr>
        <w:t xml:space="preserve">ime in hyperglycemia during CE was higher than during NCE (38.5±12.9% vs. 21.9±13.9%, </w:t>
      </w:r>
      <w:r w:rsidR="00F959A8" w:rsidRPr="00D16A94">
        <w:rPr>
          <w:i/>
          <w:iCs/>
          <w:sz w:val="24"/>
          <w:szCs w:val="24"/>
        </w:rPr>
        <w:t>p</w:t>
      </w:r>
      <w:r w:rsidR="00F959A8" w:rsidRPr="00D16A94">
        <w:rPr>
          <w:sz w:val="24"/>
          <w:szCs w:val="24"/>
        </w:rPr>
        <w:t xml:space="preserve">&lt;0.001), </w:t>
      </w:r>
      <w:r w:rsidR="00F77EAD" w:rsidRPr="00D16A94">
        <w:rPr>
          <w:sz w:val="24"/>
          <w:szCs w:val="24"/>
        </w:rPr>
        <w:t>exceeding</w:t>
      </w:r>
      <w:r w:rsidR="00F959A8" w:rsidRPr="00D16A94">
        <w:rPr>
          <w:sz w:val="24"/>
          <w:szCs w:val="24"/>
        </w:rPr>
        <w:t xml:space="preserve"> </w:t>
      </w:r>
      <w:r w:rsidR="00F77EAD" w:rsidRPr="00D16A94">
        <w:rPr>
          <w:sz w:val="24"/>
          <w:szCs w:val="24"/>
        </w:rPr>
        <w:t>consensus targets</w:t>
      </w:r>
      <w:r w:rsidR="00F959A8" w:rsidRPr="00D16A94">
        <w:rPr>
          <w:sz w:val="24"/>
          <w:szCs w:val="24"/>
        </w:rPr>
        <w:t xml:space="preserve"> (</w:t>
      </w:r>
      <w:r w:rsidR="00F959A8" w:rsidRPr="00D16A94">
        <w:rPr>
          <w:i/>
          <w:iCs/>
          <w:sz w:val="24"/>
          <w:szCs w:val="24"/>
        </w:rPr>
        <w:t>p</w:t>
      </w:r>
      <w:r w:rsidR="00F959A8" w:rsidRPr="00D16A94">
        <w:rPr>
          <w:sz w:val="24"/>
          <w:szCs w:val="24"/>
        </w:rPr>
        <w:t xml:space="preserve">=0.003). The </w:t>
      </w:r>
      <w:r w:rsidR="002E303A">
        <w:rPr>
          <w:sz w:val="24"/>
          <w:szCs w:val="24"/>
        </w:rPr>
        <w:t>probability</w:t>
      </w:r>
      <w:r w:rsidR="00F959A8" w:rsidRPr="00D16A94">
        <w:rPr>
          <w:sz w:val="24"/>
          <w:szCs w:val="24"/>
        </w:rPr>
        <w:t xml:space="preserve"> of hyperglycemia during exercise w</w:t>
      </w:r>
      <w:r w:rsidR="002E303A">
        <w:rPr>
          <w:sz w:val="24"/>
          <w:szCs w:val="24"/>
        </w:rPr>
        <w:t>as</w:t>
      </w:r>
      <w:r w:rsidR="00F959A8" w:rsidRPr="00D16A94">
        <w:rPr>
          <w:sz w:val="24"/>
          <w:szCs w:val="24"/>
        </w:rPr>
        <w:t xml:space="preserve"> particularly increased with longer duration, higher intensity</w:t>
      </w:r>
      <w:r w:rsidR="00AE36F6">
        <w:rPr>
          <w:sz w:val="24"/>
          <w:szCs w:val="24"/>
        </w:rPr>
        <w:t>,</w:t>
      </w:r>
      <w:r w:rsidR="00F959A8" w:rsidRPr="00D16A94">
        <w:rPr>
          <w:sz w:val="24"/>
          <w:szCs w:val="24"/>
        </w:rPr>
        <w:t xml:space="preserve"> and higher </w:t>
      </w:r>
      <w:r w:rsidR="00BA75B7" w:rsidRPr="00D16A94">
        <w:rPr>
          <w:sz w:val="24"/>
          <w:szCs w:val="24"/>
        </w:rPr>
        <w:t xml:space="preserve">variability </w:t>
      </w:r>
      <w:r w:rsidR="00E528AF">
        <w:rPr>
          <w:sz w:val="24"/>
          <w:szCs w:val="24"/>
        </w:rPr>
        <w:t>of exercise</w:t>
      </w:r>
      <w:r w:rsidR="00F959A8" w:rsidRPr="00D16A94">
        <w:rPr>
          <w:sz w:val="24"/>
          <w:szCs w:val="24"/>
        </w:rPr>
        <w:t xml:space="preserve"> (</w:t>
      </w:r>
      <w:r w:rsidR="00F959A8" w:rsidRPr="00D16A94">
        <w:rPr>
          <w:i/>
          <w:iCs/>
          <w:sz w:val="24"/>
          <w:szCs w:val="24"/>
        </w:rPr>
        <w:t>p</w:t>
      </w:r>
      <w:r w:rsidR="00F959A8" w:rsidRPr="00D16A94">
        <w:rPr>
          <w:sz w:val="24"/>
          <w:szCs w:val="24"/>
        </w:rPr>
        <w:t>&lt;0.001).</w:t>
      </w:r>
    </w:p>
    <w:p w14:paraId="2BCD001E" w14:textId="77777777" w:rsidR="00BF16C4" w:rsidRPr="00D16A94" w:rsidRDefault="00DD4DFB">
      <w:pPr>
        <w:spacing w:after="0" w:line="480" w:lineRule="auto"/>
        <w:jc w:val="both"/>
        <w:rPr>
          <w:sz w:val="24"/>
          <w:szCs w:val="24"/>
        </w:rPr>
      </w:pPr>
      <w:r w:rsidRPr="00D16A94">
        <w:rPr>
          <w:b/>
          <w:sz w:val="24"/>
          <w:szCs w:val="24"/>
        </w:rPr>
        <w:t>Conclusions:</w:t>
      </w:r>
      <w:r w:rsidRPr="00D16A94">
        <w:rPr>
          <w:sz w:val="24"/>
          <w:szCs w:val="24"/>
        </w:rPr>
        <w:t xml:space="preserve"> While overall glycemic control of these professional athletes is </w:t>
      </w:r>
      <w:r w:rsidR="00E528AF">
        <w:rPr>
          <w:sz w:val="24"/>
          <w:szCs w:val="24"/>
        </w:rPr>
        <w:t>generally within range</w:t>
      </w:r>
      <w:r w:rsidR="009F1AF6" w:rsidRPr="00D16A94">
        <w:rPr>
          <w:sz w:val="24"/>
          <w:szCs w:val="24"/>
        </w:rPr>
        <w:t xml:space="preserve">, </w:t>
      </w:r>
      <w:r w:rsidR="00417C5C" w:rsidRPr="00D16A94">
        <w:rPr>
          <w:sz w:val="24"/>
          <w:szCs w:val="24"/>
        </w:rPr>
        <w:t xml:space="preserve">further </w:t>
      </w:r>
      <w:r w:rsidR="00B8113B" w:rsidRPr="00D16A94">
        <w:rPr>
          <w:sz w:val="24"/>
          <w:szCs w:val="24"/>
        </w:rPr>
        <w:t xml:space="preserve">improvements </w:t>
      </w:r>
      <w:r w:rsidR="00417C5C" w:rsidRPr="00D16A94">
        <w:rPr>
          <w:sz w:val="24"/>
          <w:szCs w:val="24"/>
        </w:rPr>
        <w:t xml:space="preserve">could be achieved by </w:t>
      </w:r>
      <w:r w:rsidR="007218E1" w:rsidRPr="00D16A94">
        <w:rPr>
          <w:sz w:val="24"/>
          <w:szCs w:val="24"/>
        </w:rPr>
        <w:t xml:space="preserve">reducing </w:t>
      </w:r>
      <w:r w:rsidR="007218E1" w:rsidRPr="00D16A94">
        <w:rPr>
          <w:sz w:val="24"/>
          <w:szCs w:val="24"/>
        </w:rPr>
        <w:lastRenderedPageBreak/>
        <w:t>hyper</w:t>
      </w:r>
      <w:r w:rsidR="00417C5C" w:rsidRPr="00D16A94">
        <w:rPr>
          <w:sz w:val="24"/>
          <w:szCs w:val="24"/>
        </w:rPr>
        <w:t>glycemi</w:t>
      </w:r>
      <w:r w:rsidR="001D5B01" w:rsidRPr="00D16A94">
        <w:rPr>
          <w:sz w:val="24"/>
          <w:szCs w:val="24"/>
        </w:rPr>
        <w:t>a</w:t>
      </w:r>
      <w:r w:rsidR="00417C5C" w:rsidRPr="00D16A94">
        <w:rPr>
          <w:sz w:val="24"/>
          <w:szCs w:val="24"/>
        </w:rPr>
        <w:t xml:space="preserve"> during</w:t>
      </w:r>
      <w:r w:rsidRPr="00D16A94">
        <w:rPr>
          <w:sz w:val="24"/>
          <w:szCs w:val="24"/>
        </w:rPr>
        <w:t xml:space="preserve"> </w:t>
      </w:r>
      <w:r w:rsidR="00F959A8" w:rsidRPr="00D16A94">
        <w:rPr>
          <w:sz w:val="24"/>
          <w:szCs w:val="24"/>
        </w:rPr>
        <w:t>competiti</w:t>
      </w:r>
      <w:r w:rsidR="00417C5C" w:rsidRPr="00D16A94">
        <w:rPr>
          <w:sz w:val="24"/>
          <w:szCs w:val="24"/>
        </w:rPr>
        <w:t>ons</w:t>
      </w:r>
      <w:r w:rsidR="009911F2" w:rsidRPr="00D16A94">
        <w:rPr>
          <w:sz w:val="24"/>
          <w:szCs w:val="24"/>
        </w:rPr>
        <w:t xml:space="preserve"> and</w:t>
      </w:r>
      <w:r w:rsidR="00417C5C" w:rsidRPr="00D16A94">
        <w:rPr>
          <w:sz w:val="24"/>
          <w:szCs w:val="24"/>
        </w:rPr>
        <w:t xml:space="preserve"> nocturnal hypoglycemia</w:t>
      </w:r>
      <w:r w:rsidRPr="00D16A94">
        <w:rPr>
          <w:sz w:val="24"/>
          <w:szCs w:val="24"/>
        </w:rPr>
        <w:t xml:space="preserve"> </w:t>
      </w:r>
      <w:r w:rsidR="00F959A8" w:rsidRPr="00D16A94">
        <w:rPr>
          <w:sz w:val="24"/>
          <w:szCs w:val="24"/>
        </w:rPr>
        <w:t>after non-competitive exercise</w:t>
      </w:r>
      <w:r w:rsidRPr="00D16A94">
        <w:rPr>
          <w:sz w:val="24"/>
          <w:szCs w:val="24"/>
        </w:rPr>
        <w:t>.</w:t>
      </w:r>
      <w:r w:rsidRPr="00D16A94">
        <w:br w:type="page"/>
      </w:r>
    </w:p>
    <w:p w14:paraId="728A4B8C" w14:textId="77777777" w:rsidR="00DC18D9" w:rsidRPr="00D16A94" w:rsidRDefault="00DC18D9">
      <w:pPr>
        <w:spacing w:after="0" w:line="480" w:lineRule="auto"/>
        <w:jc w:val="both"/>
        <w:rPr>
          <w:b/>
          <w:bCs/>
          <w:sz w:val="24"/>
          <w:szCs w:val="24"/>
        </w:rPr>
      </w:pPr>
      <w:r w:rsidRPr="00D16A94">
        <w:rPr>
          <w:b/>
          <w:bCs/>
          <w:sz w:val="24"/>
          <w:szCs w:val="24"/>
        </w:rPr>
        <w:lastRenderedPageBreak/>
        <w:t>INTRODUCTION</w:t>
      </w:r>
    </w:p>
    <w:p w14:paraId="3E813318" w14:textId="77777777" w:rsidR="00BF16C4" w:rsidRPr="00D16A94" w:rsidRDefault="00DD4DFB">
      <w:pPr>
        <w:spacing w:after="0" w:line="480" w:lineRule="auto"/>
        <w:jc w:val="both"/>
        <w:rPr>
          <w:sz w:val="24"/>
          <w:szCs w:val="24"/>
        </w:rPr>
      </w:pPr>
      <w:r w:rsidRPr="00D16A94">
        <w:rPr>
          <w:sz w:val="24"/>
          <w:szCs w:val="24"/>
        </w:rPr>
        <w:t xml:space="preserve">Regular physical exercise is a key component in the management of type 1 diabetes (1-2), associated with increased longevity and improved cardio-metabolic health (3). Despite significant advances in supportive technology and guidance (1,4), exercise poses considerable challenges for people with type 1 diabetes, with fear of hypoglycemia and inadequate knowledge around exercise management being major barriers (5-6). Nevertheless, there are examples of people living with type 1 diabetes that undertake ultra-endurance exercise on a regular basis (7-12), some </w:t>
      </w:r>
      <w:r w:rsidR="00EF2794">
        <w:rPr>
          <w:sz w:val="24"/>
          <w:szCs w:val="24"/>
        </w:rPr>
        <w:t xml:space="preserve">of them </w:t>
      </w:r>
      <w:r w:rsidRPr="00D16A94">
        <w:rPr>
          <w:sz w:val="24"/>
          <w:szCs w:val="24"/>
        </w:rPr>
        <w:t>even competing at a professional level (e.g., 7-8).</w:t>
      </w:r>
    </w:p>
    <w:p w14:paraId="7D91F5A8" w14:textId="77777777" w:rsidR="00BF16C4" w:rsidRPr="00D16A94" w:rsidRDefault="00DD4DFB">
      <w:pPr>
        <w:spacing w:after="0" w:line="480" w:lineRule="auto"/>
        <w:ind w:firstLine="720"/>
        <w:jc w:val="both"/>
        <w:rPr>
          <w:sz w:val="24"/>
          <w:szCs w:val="24"/>
        </w:rPr>
      </w:pPr>
      <w:r w:rsidRPr="00D16A94">
        <w:rPr>
          <w:sz w:val="24"/>
          <w:szCs w:val="24"/>
        </w:rPr>
        <w:t xml:space="preserve">Current guidelines to optimize exercise-related glycemia suggest insulin dose adaptation and ingestion of additional carbohydrates in the context of physical exercise (4,13). These recommendations are largely based on findings from laboratory-based studies and clinical experience of moderately trained individuals undertaking exercise of limited duration. Yet, the applicability to prolonged endurance exercise is less well known. This is partly due to the fact that reports on endurance exercise of prolonged duration in people with type 1 diabetes have only been provided over a short period of time, such as an individual race or training period (7-12), meaning that there is little research describing the associated glycemic control in endurance athletes living with type 1 diabetes beyond a single training camp or competitive event. </w:t>
      </w:r>
    </w:p>
    <w:p w14:paraId="638A3B58" w14:textId="77777777" w:rsidR="00BF16C4" w:rsidRPr="00D16A94" w:rsidRDefault="00DD4DFB">
      <w:pPr>
        <w:spacing w:after="0" w:line="480" w:lineRule="auto"/>
        <w:ind w:firstLine="720"/>
        <w:jc w:val="both"/>
        <w:rPr>
          <w:sz w:val="24"/>
          <w:szCs w:val="24"/>
        </w:rPr>
      </w:pPr>
      <w:r w:rsidRPr="00D16A94">
        <w:rPr>
          <w:sz w:val="24"/>
          <w:szCs w:val="24"/>
        </w:rPr>
        <w:t xml:space="preserve">Developments in technology to monitor glucose (e.g., continuous glucose monitoring (CGM)) and physical exercise (e.g., power meters and heart rate monitors) enable readily available measurement of factors related to glycemic management and exercise behavior, regardless of the training or competition setting and environment. Combined monitoring of both glucose and exercise performance for a prolonged study </w:t>
      </w:r>
      <w:r w:rsidRPr="00D16A94">
        <w:rPr>
          <w:sz w:val="24"/>
          <w:szCs w:val="24"/>
        </w:rPr>
        <w:lastRenderedPageBreak/>
        <w:t xml:space="preserve">period may allow for novel and expanded insights into the effects of training and competition on glycemia and the various challenges athletes may face in combining high-performance exercise with type 1 diabetes. </w:t>
      </w:r>
    </w:p>
    <w:p w14:paraId="49138EFC" w14:textId="77777777" w:rsidR="00BF16C4" w:rsidRPr="00D16A94" w:rsidRDefault="00DD4DFB">
      <w:pPr>
        <w:spacing w:after="0" w:line="480" w:lineRule="auto"/>
        <w:ind w:firstLine="720"/>
        <w:jc w:val="both"/>
        <w:rPr>
          <w:sz w:val="24"/>
          <w:szCs w:val="24"/>
        </w:rPr>
      </w:pPr>
      <w:r w:rsidRPr="00D16A94">
        <w:rPr>
          <w:sz w:val="24"/>
          <w:szCs w:val="24"/>
        </w:rPr>
        <w:t xml:space="preserve">In this retrospective observational study, we assessed the glycemic control of professional cyclists with type 1 diabetes over an entire competitive season (Oct 2018 – Oct 2019). The objective of this study is twofold: (i) to </w:t>
      </w:r>
      <w:r w:rsidR="0025606F" w:rsidRPr="00D16A94">
        <w:rPr>
          <w:sz w:val="24"/>
          <w:szCs w:val="24"/>
        </w:rPr>
        <w:t xml:space="preserve">assess </w:t>
      </w:r>
      <w:r w:rsidRPr="00D16A94">
        <w:rPr>
          <w:sz w:val="24"/>
          <w:szCs w:val="24"/>
        </w:rPr>
        <w:t xml:space="preserve">glycemic control during phases of competitive exercise (CE) and non-competitive exercise (NCE), recovery, and sleep; and (ii) to analyze the association of specific exercise-related factors with the occurrence of hypo- and hyperglycemia during these phases. </w:t>
      </w:r>
    </w:p>
    <w:p w14:paraId="0E614898" w14:textId="77777777" w:rsidR="00123F2C" w:rsidRPr="00D16A94" w:rsidRDefault="00123F2C">
      <w:pPr>
        <w:rPr>
          <w:b/>
          <w:sz w:val="24"/>
          <w:szCs w:val="24"/>
        </w:rPr>
      </w:pPr>
      <w:r w:rsidRPr="00D16A94">
        <w:rPr>
          <w:b/>
          <w:sz w:val="24"/>
          <w:szCs w:val="24"/>
        </w:rPr>
        <w:br w:type="page"/>
      </w:r>
    </w:p>
    <w:p w14:paraId="452AAA0A" w14:textId="77777777" w:rsidR="00BF16C4" w:rsidRPr="00D16A94" w:rsidRDefault="00DD4DFB">
      <w:pPr>
        <w:keepNext/>
        <w:pBdr>
          <w:top w:val="nil"/>
          <w:left w:val="nil"/>
          <w:bottom w:val="nil"/>
          <w:right w:val="nil"/>
          <w:between w:val="nil"/>
        </w:pBdr>
        <w:spacing w:after="0" w:line="480" w:lineRule="auto"/>
        <w:jc w:val="both"/>
        <w:rPr>
          <w:b/>
          <w:sz w:val="24"/>
          <w:szCs w:val="24"/>
        </w:rPr>
      </w:pPr>
      <w:r w:rsidRPr="00D16A94">
        <w:rPr>
          <w:b/>
          <w:sz w:val="24"/>
          <w:szCs w:val="24"/>
        </w:rPr>
        <w:lastRenderedPageBreak/>
        <w:t>RESEARCH DESIGN AND METHODS</w:t>
      </w:r>
    </w:p>
    <w:p w14:paraId="10CA0BAA" w14:textId="77777777" w:rsidR="00BF16C4" w:rsidRPr="00D16A94" w:rsidRDefault="00DD4DFB">
      <w:pPr>
        <w:keepNext/>
        <w:pBdr>
          <w:top w:val="nil"/>
          <w:left w:val="nil"/>
          <w:bottom w:val="nil"/>
          <w:right w:val="nil"/>
          <w:between w:val="nil"/>
        </w:pBdr>
        <w:spacing w:after="0" w:line="480" w:lineRule="auto"/>
        <w:jc w:val="both"/>
        <w:rPr>
          <w:b/>
          <w:sz w:val="24"/>
          <w:szCs w:val="24"/>
        </w:rPr>
      </w:pPr>
      <w:r w:rsidRPr="00D16A94">
        <w:rPr>
          <w:b/>
          <w:sz w:val="24"/>
          <w:szCs w:val="24"/>
        </w:rPr>
        <w:t>Participants</w:t>
      </w:r>
    </w:p>
    <w:p w14:paraId="322E3DEB" w14:textId="77777777" w:rsidR="00BF16C4" w:rsidRPr="00D16A94" w:rsidRDefault="00DD4DFB">
      <w:pPr>
        <w:pBdr>
          <w:top w:val="nil"/>
          <w:left w:val="nil"/>
          <w:bottom w:val="nil"/>
          <w:right w:val="nil"/>
          <w:between w:val="nil"/>
        </w:pBdr>
        <w:spacing w:after="0" w:line="480" w:lineRule="auto"/>
        <w:jc w:val="both"/>
        <w:rPr>
          <w:sz w:val="24"/>
          <w:szCs w:val="24"/>
        </w:rPr>
      </w:pPr>
      <w:r w:rsidRPr="00D16A94">
        <w:rPr>
          <w:sz w:val="24"/>
          <w:szCs w:val="24"/>
        </w:rPr>
        <w:t>This study included data from 12 male professional road cyclists with type 1 diabetes from Team Novo Nordisk over a competitive season (</w:t>
      </w:r>
      <w:r w:rsidR="00637D04" w:rsidRPr="00D16A94">
        <w:rPr>
          <w:sz w:val="24"/>
          <w:szCs w:val="24"/>
        </w:rPr>
        <w:t>Oct 2018 – Oct 2019</w:t>
      </w:r>
      <w:r w:rsidRPr="00D16A94">
        <w:rPr>
          <w:sz w:val="24"/>
          <w:szCs w:val="24"/>
        </w:rPr>
        <w:t xml:space="preserve">). The study was performed in accordance with the Declaration of Helsinki. Ethical approval was obtained from the Canton of Bern ethics committee (Project ID: 2019-01988). All participants provided both verbal and written informed consent. Participant eligibility criteria are reported in Supplemental Figure </w:t>
      </w:r>
      <w:r w:rsidR="00A51A62" w:rsidRPr="00D16A94">
        <w:rPr>
          <w:sz w:val="24"/>
          <w:szCs w:val="24"/>
        </w:rPr>
        <w:t>1</w:t>
      </w:r>
      <w:r w:rsidRPr="00D16A94">
        <w:rPr>
          <w:sz w:val="24"/>
          <w:szCs w:val="24"/>
        </w:rPr>
        <w:t>.</w:t>
      </w:r>
    </w:p>
    <w:p w14:paraId="330A2CF3" w14:textId="77777777" w:rsidR="00BF16C4" w:rsidRPr="00D16A94" w:rsidRDefault="00BF16C4">
      <w:pPr>
        <w:pBdr>
          <w:top w:val="nil"/>
          <w:left w:val="nil"/>
          <w:bottom w:val="nil"/>
          <w:right w:val="nil"/>
          <w:between w:val="nil"/>
        </w:pBdr>
        <w:spacing w:after="0" w:line="480" w:lineRule="auto"/>
        <w:jc w:val="both"/>
        <w:rPr>
          <w:sz w:val="24"/>
          <w:szCs w:val="24"/>
        </w:rPr>
      </w:pPr>
    </w:p>
    <w:p w14:paraId="286B322E" w14:textId="77777777" w:rsidR="00BF16C4" w:rsidRPr="00D16A94" w:rsidRDefault="00DD4DFB">
      <w:pPr>
        <w:keepNext/>
        <w:pBdr>
          <w:top w:val="nil"/>
          <w:left w:val="nil"/>
          <w:bottom w:val="nil"/>
          <w:right w:val="nil"/>
          <w:between w:val="nil"/>
        </w:pBdr>
        <w:spacing w:after="0" w:line="480" w:lineRule="auto"/>
        <w:jc w:val="both"/>
        <w:rPr>
          <w:sz w:val="24"/>
          <w:szCs w:val="24"/>
        </w:rPr>
      </w:pPr>
      <w:r w:rsidRPr="00D16A94">
        <w:rPr>
          <w:b/>
          <w:sz w:val="24"/>
          <w:szCs w:val="24"/>
        </w:rPr>
        <w:t>Data collection</w:t>
      </w:r>
    </w:p>
    <w:p w14:paraId="3370E8A0" w14:textId="77777777" w:rsidR="00BF16C4" w:rsidRPr="00D16A94" w:rsidRDefault="00DD4DFB">
      <w:pPr>
        <w:pBdr>
          <w:top w:val="nil"/>
          <w:left w:val="nil"/>
          <w:bottom w:val="nil"/>
          <w:right w:val="nil"/>
          <w:between w:val="nil"/>
        </w:pBdr>
        <w:spacing w:after="0" w:line="480" w:lineRule="auto"/>
        <w:jc w:val="both"/>
        <w:rPr>
          <w:sz w:val="24"/>
          <w:szCs w:val="24"/>
        </w:rPr>
      </w:pPr>
      <w:r w:rsidRPr="00D16A94">
        <w:rPr>
          <w:sz w:val="24"/>
          <w:szCs w:val="24"/>
        </w:rPr>
        <w:t>Continuous glucose monitoring (CGM) was performed using Dexcom G6 (Dexcom, San Diego, CA) throughout the study period. HbA</w:t>
      </w:r>
      <w:r w:rsidRPr="00D16A94">
        <w:rPr>
          <w:sz w:val="24"/>
          <w:szCs w:val="24"/>
          <w:vertAlign w:val="subscript"/>
        </w:rPr>
        <w:t>1c</w:t>
      </w:r>
      <w:r w:rsidRPr="00D16A94">
        <w:rPr>
          <w:sz w:val="24"/>
          <w:szCs w:val="24"/>
        </w:rPr>
        <w:t xml:space="preserve"> was measured quarterly</w:t>
      </w:r>
      <w:r w:rsidR="0078109F" w:rsidRPr="00D16A94">
        <w:rPr>
          <w:sz w:val="24"/>
          <w:szCs w:val="24"/>
        </w:rPr>
        <w:t xml:space="preserve"> </w:t>
      </w:r>
      <w:r w:rsidR="00242275" w:rsidRPr="00D16A94">
        <w:rPr>
          <w:sz w:val="24"/>
          <w:szCs w:val="24"/>
        </w:rPr>
        <w:t>(central measurement)</w:t>
      </w:r>
      <w:r w:rsidRPr="00D16A94">
        <w:rPr>
          <w:sz w:val="24"/>
          <w:szCs w:val="24"/>
        </w:rPr>
        <w:t>.</w:t>
      </w:r>
    </w:p>
    <w:p w14:paraId="0D991AC5" w14:textId="77777777" w:rsidR="00BF16C4" w:rsidRPr="00D16A94" w:rsidRDefault="00DD4DFB">
      <w:pPr>
        <w:pBdr>
          <w:top w:val="nil"/>
          <w:left w:val="nil"/>
          <w:bottom w:val="nil"/>
          <w:right w:val="nil"/>
          <w:between w:val="nil"/>
        </w:pBdr>
        <w:spacing w:after="0" w:line="480" w:lineRule="auto"/>
        <w:ind w:firstLine="720"/>
        <w:jc w:val="both"/>
        <w:rPr>
          <w:sz w:val="24"/>
          <w:szCs w:val="24"/>
        </w:rPr>
      </w:pPr>
      <w:r w:rsidRPr="00D16A94">
        <w:rPr>
          <w:sz w:val="24"/>
          <w:szCs w:val="24"/>
        </w:rPr>
        <w:t xml:space="preserve">During cycling sessions, participants were equipped with a mobile power meter (SGYPM900H90, Pioneer, Aliso Viejo, CA), a cycling computer (Wahoo Fitness, Atlanta, GA), and a chest strap heart rate monitor (Wahoo Fitness, Atlanta, GA). The following data were monitored at a 1Hz frequency: power output [W], cadence [rpm], heart rate (HR) [bpm], temperature [°C], latitude [°N], longitude [°E], distance [km], and altitude [m]. Data collected from these sensors were exported daily to a central database (TrainingPeaks, Peaksware LLC, </w:t>
      </w:r>
      <w:r w:rsidR="00F42F5C" w:rsidRPr="00F42F5C">
        <w:rPr>
          <w:sz w:val="24"/>
          <w:szCs w:val="24"/>
        </w:rPr>
        <w:t>Louisville, CO</w:t>
      </w:r>
      <w:r w:rsidRPr="00D16A94">
        <w:rPr>
          <w:sz w:val="24"/>
          <w:szCs w:val="24"/>
        </w:rPr>
        <w:t xml:space="preserve">). </w:t>
      </w:r>
    </w:p>
    <w:p w14:paraId="45A4A679" w14:textId="77777777" w:rsidR="00BF16C4" w:rsidRPr="00D16A94" w:rsidRDefault="00DD4DFB">
      <w:pPr>
        <w:pBdr>
          <w:top w:val="nil"/>
          <w:left w:val="nil"/>
          <w:bottom w:val="nil"/>
          <w:right w:val="nil"/>
          <w:between w:val="nil"/>
        </w:pBdr>
        <w:spacing w:after="0" w:line="480" w:lineRule="auto"/>
        <w:ind w:firstLine="720"/>
        <w:jc w:val="both"/>
        <w:rPr>
          <w:sz w:val="24"/>
          <w:szCs w:val="24"/>
        </w:rPr>
      </w:pPr>
      <w:r w:rsidRPr="00D16A94">
        <w:rPr>
          <w:sz w:val="24"/>
          <w:szCs w:val="24"/>
        </w:rPr>
        <w:t xml:space="preserve">Data collected from cycling sessions were aggregated by day to capture causes of physiological effects of exercise: duration [min], intensity factor, and variability index, as well as time in heart rate- and power zones [min] based on individualized Coggan heart rate- and power zones (14) (see Supplemental Table </w:t>
      </w:r>
      <w:r w:rsidR="00A51A62" w:rsidRPr="00D16A94">
        <w:rPr>
          <w:sz w:val="24"/>
          <w:szCs w:val="24"/>
        </w:rPr>
        <w:t>1</w:t>
      </w:r>
      <w:r w:rsidRPr="00D16A94">
        <w:rPr>
          <w:sz w:val="24"/>
          <w:szCs w:val="24"/>
        </w:rPr>
        <w:t xml:space="preserve"> for definitions and further details). If more than one exercise session had taken place during a day, </w:t>
      </w:r>
      <w:r w:rsidRPr="00D16A94">
        <w:rPr>
          <w:sz w:val="24"/>
          <w:szCs w:val="24"/>
        </w:rPr>
        <w:lastRenderedPageBreak/>
        <w:t xml:space="preserve">data from the exercise sessions were aggregated cumulatively (i.e., through concatenation). To obtain </w:t>
      </w:r>
      <w:r w:rsidR="009F1AF6">
        <w:rPr>
          <w:sz w:val="24"/>
          <w:szCs w:val="24"/>
        </w:rPr>
        <w:t xml:space="preserve">ventilatory and </w:t>
      </w:r>
      <w:r w:rsidRPr="00D16A94">
        <w:rPr>
          <w:sz w:val="24"/>
          <w:szCs w:val="24"/>
        </w:rPr>
        <w:t>metabolic thresholds, incremental cardiopulmonary exercise (CPX) tests were performed biannually on the athlete’s personal bike (Colnago C60</w:t>
      </w:r>
      <w:r w:rsidR="00673E47">
        <w:rPr>
          <w:sz w:val="24"/>
          <w:szCs w:val="24"/>
        </w:rPr>
        <w:t>, Colnago, Italy</w:t>
      </w:r>
      <w:r w:rsidRPr="00D16A94">
        <w:rPr>
          <w:sz w:val="24"/>
          <w:szCs w:val="24"/>
        </w:rPr>
        <w:t>) attached to a cycle trainer (KICKR, Wahoo, Atlanta, GA). Together with collected anthropometric data, such as height [cm], body mass [kg], and fat mass [%], these tests yielded the maximum rate of oxygen consumption (V̇O</w:t>
      </w:r>
      <w:r w:rsidRPr="00D16A94">
        <w:rPr>
          <w:sz w:val="24"/>
          <w:szCs w:val="24"/>
          <w:vertAlign w:val="subscript"/>
        </w:rPr>
        <w:t>2max</w:t>
      </w:r>
      <w:r w:rsidRPr="00D16A94">
        <w:rPr>
          <w:sz w:val="24"/>
          <w:szCs w:val="24"/>
        </w:rPr>
        <w:t>) [mL/min/kg], maximum heart rate (HR</w:t>
      </w:r>
      <w:r w:rsidRPr="00D16A94">
        <w:rPr>
          <w:sz w:val="24"/>
          <w:szCs w:val="24"/>
          <w:vertAlign w:val="subscript"/>
        </w:rPr>
        <w:t>max</w:t>
      </w:r>
      <w:r w:rsidRPr="00D16A94">
        <w:rPr>
          <w:sz w:val="24"/>
          <w:szCs w:val="24"/>
        </w:rPr>
        <w:t xml:space="preserve">) [bpm], lactate threshold heart rate (LTHR) [bpm], and functional threshold power (FTP) [W/kg]. </w:t>
      </w:r>
    </w:p>
    <w:p w14:paraId="58933E8E" w14:textId="77777777" w:rsidR="00BF16C4" w:rsidRPr="00D16A94" w:rsidRDefault="00DD4DFB">
      <w:pPr>
        <w:spacing w:after="0" w:line="480" w:lineRule="auto"/>
        <w:ind w:firstLine="720"/>
        <w:jc w:val="both"/>
        <w:rPr>
          <w:sz w:val="24"/>
          <w:szCs w:val="24"/>
        </w:rPr>
      </w:pPr>
      <w:r w:rsidRPr="00D16A94">
        <w:rPr>
          <w:sz w:val="24"/>
          <w:szCs w:val="24"/>
        </w:rPr>
        <w:t xml:space="preserve">Additionally, individual travel and competition calendars were collected to differentiate between CE and NCE sessions and adjust for relevant modifying factors. </w:t>
      </w:r>
    </w:p>
    <w:p w14:paraId="23D3BC2F" w14:textId="77777777" w:rsidR="00BF16C4" w:rsidRPr="00D16A94" w:rsidRDefault="00BF16C4">
      <w:pPr>
        <w:widowControl w:val="0"/>
        <w:pBdr>
          <w:top w:val="nil"/>
          <w:left w:val="nil"/>
          <w:bottom w:val="nil"/>
          <w:right w:val="nil"/>
          <w:between w:val="nil"/>
        </w:pBdr>
        <w:spacing w:after="0" w:line="480" w:lineRule="auto"/>
        <w:jc w:val="both"/>
        <w:rPr>
          <w:b/>
          <w:sz w:val="24"/>
          <w:szCs w:val="24"/>
        </w:rPr>
      </w:pPr>
    </w:p>
    <w:p w14:paraId="0CE70E73" w14:textId="77777777" w:rsidR="00BF16C4" w:rsidRPr="00D16A94" w:rsidRDefault="00DD4DFB">
      <w:pPr>
        <w:keepNext/>
        <w:widowControl w:val="0"/>
        <w:pBdr>
          <w:top w:val="nil"/>
          <w:left w:val="nil"/>
          <w:bottom w:val="nil"/>
          <w:right w:val="nil"/>
          <w:between w:val="nil"/>
        </w:pBdr>
        <w:spacing w:after="0" w:line="480" w:lineRule="auto"/>
        <w:jc w:val="both"/>
        <w:rPr>
          <w:b/>
          <w:sz w:val="24"/>
          <w:szCs w:val="24"/>
        </w:rPr>
      </w:pPr>
      <w:r w:rsidRPr="00D16A94">
        <w:rPr>
          <w:b/>
          <w:sz w:val="24"/>
          <w:szCs w:val="24"/>
        </w:rPr>
        <w:t>Analysis of glycemia</w:t>
      </w:r>
    </w:p>
    <w:p w14:paraId="17220E2C" w14:textId="77777777" w:rsidR="00BF16C4" w:rsidRPr="00D16A94" w:rsidRDefault="00DD4DFB">
      <w:pPr>
        <w:widowControl w:val="0"/>
        <w:pBdr>
          <w:top w:val="nil"/>
          <w:left w:val="nil"/>
          <w:bottom w:val="nil"/>
          <w:right w:val="nil"/>
          <w:between w:val="nil"/>
        </w:pBdr>
        <w:spacing w:after="0" w:line="480" w:lineRule="auto"/>
        <w:jc w:val="both"/>
        <w:rPr>
          <w:sz w:val="24"/>
          <w:szCs w:val="24"/>
        </w:rPr>
      </w:pPr>
      <w:r w:rsidRPr="00D16A94">
        <w:rPr>
          <w:sz w:val="24"/>
          <w:szCs w:val="24"/>
        </w:rPr>
        <w:t>CGM data were analyzed in accordance with the international consensus statement (15). For each participant, we calculated the mean glucose [mg/dL], glycemic variability expressed as coefficient of variation (CV) [%], time in hypoglycemia (L1: 54–69 mg/dL, L2: &lt;54 mg/dL), time in range (70–180 mg/dL), and time in hyperglycemia (L1: 181–250 mg/dL, L2: &gt;250 mg/dL). These statistics were calculated for five phases of the day: (i) the entire day (06:00–06:00h); (ii) wake (06:00–00:00h); (iii) exercise (corresponding to the times of the day that participants recorded cycling exercise; for further analyses, exercise is separated into competitive and non-competitive exercise); (iv) recovery (corresponding to the 4 hours after exercise, excluding times during subsequent exercise); and (v) sleep (00:00–06:00h). Phases (i), (ii), and (v) correspond to the time frames defined in the international consensus statement (15)</w:t>
      </w:r>
      <w:r w:rsidR="000F446D" w:rsidRPr="00D16A94">
        <w:rPr>
          <w:sz w:val="24"/>
          <w:szCs w:val="24"/>
        </w:rPr>
        <w:t>, but may not correspond to the actual wake and sleep times of participants</w:t>
      </w:r>
      <w:r w:rsidRPr="00D16A94">
        <w:rPr>
          <w:sz w:val="24"/>
          <w:szCs w:val="24"/>
        </w:rPr>
        <w:t xml:space="preserve">. Statistics on glycemia were calculated for all days that met the inclusion criteria in Supplemental </w:t>
      </w:r>
      <w:r w:rsidRPr="00D16A94">
        <w:rPr>
          <w:sz w:val="24"/>
          <w:szCs w:val="24"/>
        </w:rPr>
        <w:lastRenderedPageBreak/>
        <w:t xml:space="preserve">Figure </w:t>
      </w:r>
      <w:r w:rsidR="00A51A62" w:rsidRPr="00D16A94">
        <w:rPr>
          <w:sz w:val="24"/>
          <w:szCs w:val="24"/>
        </w:rPr>
        <w:t>1</w:t>
      </w:r>
      <w:r w:rsidRPr="00D16A94">
        <w:rPr>
          <w:sz w:val="24"/>
          <w:szCs w:val="24"/>
        </w:rPr>
        <w:t>, thus also comprising days without exercise.</w:t>
      </w:r>
    </w:p>
    <w:p w14:paraId="108670E6" w14:textId="77777777" w:rsidR="00BF16C4" w:rsidRPr="00D16A94" w:rsidRDefault="00DD4DFB">
      <w:pPr>
        <w:widowControl w:val="0"/>
        <w:pBdr>
          <w:top w:val="nil"/>
          <w:left w:val="nil"/>
          <w:bottom w:val="nil"/>
          <w:right w:val="nil"/>
          <w:between w:val="nil"/>
        </w:pBdr>
        <w:spacing w:after="0" w:line="480" w:lineRule="auto"/>
        <w:ind w:firstLine="720"/>
        <w:jc w:val="both"/>
        <w:rPr>
          <w:sz w:val="24"/>
          <w:szCs w:val="24"/>
        </w:rPr>
      </w:pPr>
      <w:r w:rsidRPr="00D16A94">
        <w:rPr>
          <w:sz w:val="24"/>
          <w:szCs w:val="24"/>
        </w:rPr>
        <w:t xml:space="preserve">Summary statistics of glycemic </w:t>
      </w:r>
      <w:r w:rsidR="0010541E" w:rsidRPr="00D16A94">
        <w:rPr>
          <w:sz w:val="24"/>
          <w:szCs w:val="24"/>
        </w:rPr>
        <w:t xml:space="preserve">metrics </w:t>
      </w:r>
      <w:r w:rsidRPr="00D16A94">
        <w:rPr>
          <w:sz w:val="24"/>
          <w:szCs w:val="24"/>
        </w:rPr>
        <w:t xml:space="preserve">across patients are reported as </w:t>
      </w:r>
      <w:r w:rsidR="0010541E" w:rsidRPr="00D16A94">
        <w:rPr>
          <w:sz w:val="24"/>
          <w:szCs w:val="24"/>
        </w:rPr>
        <w:t>mean</w:t>
      </w:r>
      <w:r w:rsidR="009250FC" w:rsidRPr="00D16A94">
        <w:rPr>
          <w:sz w:val="24"/>
          <w:szCs w:val="24"/>
        </w:rPr>
        <w:t xml:space="preserve"> ±</w:t>
      </w:r>
      <w:r w:rsidRPr="00D16A94">
        <w:rPr>
          <w:sz w:val="24"/>
          <w:szCs w:val="24"/>
        </w:rPr>
        <w:t xml:space="preserve"> </w:t>
      </w:r>
      <w:r w:rsidR="0010541E" w:rsidRPr="00D16A94">
        <w:rPr>
          <w:sz w:val="24"/>
          <w:szCs w:val="24"/>
        </w:rPr>
        <w:t>SD</w:t>
      </w:r>
      <w:r w:rsidRPr="00D16A94">
        <w:rPr>
          <w:sz w:val="24"/>
          <w:szCs w:val="24"/>
        </w:rPr>
        <w:t xml:space="preserve"> and compared with </w:t>
      </w:r>
      <w:r w:rsidR="0010541E" w:rsidRPr="00D16A94">
        <w:rPr>
          <w:sz w:val="24"/>
          <w:szCs w:val="24"/>
        </w:rPr>
        <w:t xml:space="preserve">internationally accepted </w:t>
      </w:r>
      <w:r w:rsidRPr="00D16A94">
        <w:rPr>
          <w:sz w:val="24"/>
          <w:szCs w:val="24"/>
        </w:rPr>
        <w:t xml:space="preserve">target values (16) using </w:t>
      </w:r>
      <w:r w:rsidR="00BA75B7" w:rsidRPr="00D16A94">
        <w:rPr>
          <w:sz w:val="24"/>
          <w:szCs w:val="24"/>
        </w:rPr>
        <w:t xml:space="preserve">one-sided </w:t>
      </w:r>
      <w:r w:rsidRPr="00D16A94">
        <w:rPr>
          <w:sz w:val="24"/>
          <w:szCs w:val="24"/>
        </w:rPr>
        <w:t xml:space="preserve">one-sample </w:t>
      </w:r>
      <w:r w:rsidRPr="00D16A94">
        <w:rPr>
          <w:i/>
          <w:sz w:val="24"/>
          <w:szCs w:val="24"/>
        </w:rPr>
        <w:t>t</w:t>
      </w:r>
      <w:r w:rsidRPr="00D16A94">
        <w:rPr>
          <w:sz w:val="24"/>
          <w:szCs w:val="24"/>
        </w:rPr>
        <w:t xml:space="preserve">-tests. Glycemic </w:t>
      </w:r>
      <w:r w:rsidR="00C23B93" w:rsidRPr="00D16A94">
        <w:rPr>
          <w:sz w:val="24"/>
          <w:szCs w:val="24"/>
        </w:rPr>
        <w:t xml:space="preserve">metrics </w:t>
      </w:r>
      <w:r w:rsidRPr="00D16A94">
        <w:rPr>
          <w:sz w:val="24"/>
          <w:szCs w:val="24"/>
        </w:rPr>
        <w:t xml:space="preserve">are compared between CE and NCE </w:t>
      </w:r>
      <w:r w:rsidR="00DC263A" w:rsidRPr="00D16A94">
        <w:rPr>
          <w:sz w:val="24"/>
          <w:szCs w:val="24"/>
        </w:rPr>
        <w:t xml:space="preserve">days </w:t>
      </w:r>
      <w:r w:rsidRPr="00D16A94">
        <w:rPr>
          <w:sz w:val="24"/>
          <w:szCs w:val="24"/>
        </w:rPr>
        <w:t xml:space="preserve">using paired </w:t>
      </w:r>
      <w:r w:rsidRPr="00D16A94">
        <w:rPr>
          <w:i/>
          <w:sz w:val="24"/>
          <w:szCs w:val="24"/>
        </w:rPr>
        <w:t>t</w:t>
      </w:r>
      <w:r w:rsidRPr="00D16A94">
        <w:rPr>
          <w:sz w:val="24"/>
          <w:szCs w:val="24"/>
        </w:rPr>
        <w:t>-tests.</w:t>
      </w:r>
    </w:p>
    <w:p w14:paraId="10A5E2E7" w14:textId="77777777" w:rsidR="00BF16C4" w:rsidRPr="00D16A94" w:rsidRDefault="00BF16C4">
      <w:pPr>
        <w:widowControl w:val="0"/>
        <w:pBdr>
          <w:top w:val="nil"/>
          <w:left w:val="nil"/>
          <w:bottom w:val="nil"/>
          <w:right w:val="nil"/>
          <w:between w:val="nil"/>
        </w:pBdr>
        <w:spacing w:after="0" w:line="480" w:lineRule="auto"/>
        <w:jc w:val="both"/>
        <w:rPr>
          <w:sz w:val="24"/>
          <w:szCs w:val="24"/>
        </w:rPr>
      </w:pPr>
    </w:p>
    <w:p w14:paraId="46FE6600" w14:textId="77777777" w:rsidR="00BF16C4" w:rsidRPr="00D16A94" w:rsidRDefault="00DD4DFB">
      <w:pPr>
        <w:keepNext/>
        <w:spacing w:after="0" w:line="480" w:lineRule="auto"/>
        <w:jc w:val="both"/>
        <w:rPr>
          <w:b/>
          <w:sz w:val="24"/>
          <w:szCs w:val="24"/>
        </w:rPr>
      </w:pPr>
      <w:r w:rsidRPr="00D16A94">
        <w:rPr>
          <w:b/>
          <w:sz w:val="24"/>
          <w:szCs w:val="24"/>
        </w:rPr>
        <w:t>Association of exercise</w:t>
      </w:r>
      <w:r w:rsidR="00DC263A" w:rsidRPr="00D16A94">
        <w:rPr>
          <w:b/>
          <w:sz w:val="24"/>
          <w:szCs w:val="24"/>
        </w:rPr>
        <w:t>-related factors</w:t>
      </w:r>
      <w:r w:rsidRPr="00D16A94">
        <w:rPr>
          <w:b/>
          <w:sz w:val="24"/>
          <w:szCs w:val="24"/>
        </w:rPr>
        <w:t xml:space="preserve"> with dysglycemia</w:t>
      </w:r>
    </w:p>
    <w:p w14:paraId="289BDCAD" w14:textId="77777777" w:rsidR="00BF16C4" w:rsidRPr="00D16A94" w:rsidRDefault="00DD4DFB">
      <w:pPr>
        <w:spacing w:after="0" w:line="480" w:lineRule="auto"/>
        <w:jc w:val="both"/>
        <w:rPr>
          <w:sz w:val="24"/>
          <w:szCs w:val="24"/>
        </w:rPr>
      </w:pPr>
      <w:r w:rsidRPr="00D16A94">
        <w:rPr>
          <w:sz w:val="24"/>
          <w:szCs w:val="24"/>
        </w:rPr>
        <w:t>To explore the potential association of specific exercise-related factors (i.e., duration, intensity factor, variability index, and time in different heart rate/power zones) with the occurrence of hypo- and hyperglycemia</w:t>
      </w:r>
      <w:r w:rsidR="000F446D" w:rsidRPr="00D16A94">
        <w:rPr>
          <w:sz w:val="24"/>
          <w:szCs w:val="24"/>
        </w:rPr>
        <w:t xml:space="preserve"> (</w:t>
      </w:r>
      <w:r w:rsidR="00834F2F" w:rsidRPr="00D16A94">
        <w:rPr>
          <w:sz w:val="24"/>
          <w:szCs w:val="24"/>
        </w:rPr>
        <w:t>&lt;</w:t>
      </w:r>
      <w:r w:rsidR="009911F2" w:rsidRPr="00D16A94">
        <w:rPr>
          <w:sz w:val="24"/>
          <w:szCs w:val="24"/>
        </w:rPr>
        <w:t xml:space="preserve">70 mg/dL and &gt;180 mg/dL, resp. </w:t>
      </w:r>
      <w:r w:rsidR="007218E1" w:rsidRPr="00D16A94">
        <w:rPr>
          <w:sz w:val="24"/>
          <w:szCs w:val="24"/>
        </w:rPr>
        <w:t>for</w:t>
      </w:r>
      <w:r w:rsidR="009911F2" w:rsidRPr="00D16A94">
        <w:rPr>
          <w:sz w:val="24"/>
          <w:szCs w:val="24"/>
        </w:rPr>
        <w:t xml:space="preserve"> duration of</w:t>
      </w:r>
      <w:r w:rsidR="007218E1" w:rsidRPr="00D16A94">
        <w:rPr>
          <w:sz w:val="24"/>
          <w:szCs w:val="24"/>
        </w:rPr>
        <w:t xml:space="preserve"> </w:t>
      </w:r>
      <w:r w:rsidR="00834F2F" w:rsidRPr="00D16A94">
        <w:rPr>
          <w:sz w:val="24"/>
          <w:szCs w:val="24"/>
        </w:rPr>
        <w:t xml:space="preserve">at least </w:t>
      </w:r>
      <w:r w:rsidR="007218E1" w:rsidRPr="00D16A94">
        <w:rPr>
          <w:sz w:val="24"/>
          <w:szCs w:val="24"/>
        </w:rPr>
        <w:t>15 min</w:t>
      </w:r>
      <w:r w:rsidR="00834F2F" w:rsidRPr="00D16A94">
        <w:rPr>
          <w:sz w:val="24"/>
          <w:szCs w:val="24"/>
        </w:rPr>
        <w:t>utes</w:t>
      </w:r>
      <w:r w:rsidR="007218E1" w:rsidRPr="00D16A94">
        <w:rPr>
          <w:sz w:val="24"/>
          <w:szCs w:val="24"/>
        </w:rPr>
        <w:t xml:space="preserve"> </w:t>
      </w:r>
      <w:r w:rsidR="000F446D" w:rsidRPr="00D16A94">
        <w:rPr>
          <w:sz w:val="24"/>
          <w:szCs w:val="24"/>
        </w:rPr>
        <w:t>(15))</w:t>
      </w:r>
      <w:r w:rsidRPr="00D16A94">
        <w:rPr>
          <w:sz w:val="24"/>
          <w:szCs w:val="24"/>
        </w:rPr>
        <w:t>, we applied multilevel, multivariate logistic regression models</w:t>
      </w:r>
      <w:r w:rsidR="0083762B" w:rsidRPr="00D16A94">
        <w:rPr>
          <w:sz w:val="24"/>
          <w:szCs w:val="24"/>
        </w:rPr>
        <w:t xml:space="preserve"> (see Supplemental Methods)</w:t>
      </w:r>
      <w:r w:rsidRPr="00D16A94">
        <w:rPr>
          <w:sz w:val="24"/>
          <w:szCs w:val="24"/>
        </w:rPr>
        <w:t xml:space="preserve"> for exercise, recovery, and sleep phases, respectively. To account for participant-specific variation in physiology and glycemia, random intercepts and random slopes were incorporated in the models. The models were fitted for each exercise variable separately, adjust</w:t>
      </w:r>
      <w:r w:rsidR="005D0FB5">
        <w:rPr>
          <w:sz w:val="24"/>
          <w:szCs w:val="24"/>
        </w:rPr>
        <w:t>ing</w:t>
      </w:r>
      <w:r w:rsidRPr="00D16A94">
        <w:rPr>
          <w:sz w:val="24"/>
          <w:szCs w:val="24"/>
        </w:rPr>
        <w:t xml:space="preserve"> for </w:t>
      </w:r>
      <w:r w:rsidR="005D0FB5">
        <w:rPr>
          <w:sz w:val="24"/>
          <w:szCs w:val="24"/>
        </w:rPr>
        <w:t xml:space="preserve">the effects of </w:t>
      </w:r>
      <w:r w:rsidRPr="00D16A94">
        <w:rPr>
          <w:sz w:val="24"/>
          <w:szCs w:val="24"/>
        </w:rPr>
        <w:t xml:space="preserve">environmental variables. Environmental variables were average temperature [°C] during exercise, average altitude [m] during exercise, </w:t>
      </w:r>
      <w:r w:rsidR="003F6ACD" w:rsidRPr="00D16A94">
        <w:rPr>
          <w:sz w:val="24"/>
          <w:szCs w:val="24"/>
        </w:rPr>
        <w:t>day in the competitive season (counting from the start of the competitive season</w:t>
      </w:r>
      <w:r w:rsidR="003F6ACD" w:rsidRPr="003F6ACD">
        <w:rPr>
          <w:sz w:val="24"/>
          <w:szCs w:val="24"/>
        </w:rPr>
        <w:t xml:space="preserve"> </w:t>
      </w:r>
      <w:r w:rsidR="003F6ACD">
        <w:rPr>
          <w:sz w:val="24"/>
          <w:szCs w:val="24"/>
        </w:rPr>
        <w:t>and accounting for a trend over the competitive season</w:t>
      </w:r>
      <w:r w:rsidR="003F6ACD" w:rsidRPr="00D16A94">
        <w:rPr>
          <w:sz w:val="24"/>
          <w:szCs w:val="24"/>
        </w:rPr>
        <w:t>), and whether travel was undertaken in the current or the previous two days.</w:t>
      </w:r>
      <w:r w:rsidR="0083762B" w:rsidRPr="00D16A94">
        <w:rPr>
          <w:sz w:val="24"/>
          <w:szCs w:val="24"/>
        </w:rPr>
        <w:t xml:space="preserve"> </w:t>
      </w:r>
      <w:r w:rsidR="00834F2F" w:rsidRPr="00D16A94">
        <w:rPr>
          <w:sz w:val="24"/>
          <w:szCs w:val="24"/>
        </w:rPr>
        <w:t>Further details on the independent variables in this analysis are provided in</w:t>
      </w:r>
      <w:r w:rsidR="0083762B" w:rsidRPr="00D16A94">
        <w:rPr>
          <w:sz w:val="24"/>
          <w:szCs w:val="24"/>
        </w:rPr>
        <w:t xml:space="preserve"> </w:t>
      </w:r>
      <w:r w:rsidR="007823CF" w:rsidRPr="00D16A94">
        <w:rPr>
          <w:sz w:val="24"/>
          <w:szCs w:val="24"/>
        </w:rPr>
        <w:t>Supplemental Table 1</w:t>
      </w:r>
      <w:r w:rsidR="0083762B" w:rsidRPr="00D16A94">
        <w:rPr>
          <w:sz w:val="24"/>
          <w:szCs w:val="24"/>
        </w:rPr>
        <w:t>.</w:t>
      </w:r>
    </w:p>
    <w:p w14:paraId="7E6DA80B" w14:textId="77777777" w:rsidR="00BF16C4" w:rsidRPr="00D16A94" w:rsidRDefault="00DD4DFB" w:rsidP="00834F2F">
      <w:pPr>
        <w:spacing w:after="0" w:line="480" w:lineRule="auto"/>
        <w:ind w:firstLine="720"/>
        <w:jc w:val="both"/>
        <w:rPr>
          <w:sz w:val="24"/>
          <w:szCs w:val="24"/>
        </w:rPr>
      </w:pPr>
      <w:r w:rsidRPr="00D16A94">
        <w:rPr>
          <w:sz w:val="24"/>
          <w:szCs w:val="24"/>
        </w:rPr>
        <w:t xml:space="preserve">Prior to analysis, </w:t>
      </w:r>
      <w:r w:rsidR="003F6ACD" w:rsidRPr="00D16A94">
        <w:rPr>
          <w:sz w:val="24"/>
          <w:szCs w:val="24"/>
        </w:rPr>
        <w:t>we standardized independent variables</w:t>
      </w:r>
      <w:r w:rsidR="00EF2794">
        <w:rPr>
          <w:sz w:val="24"/>
          <w:szCs w:val="24"/>
        </w:rPr>
        <w:t xml:space="preserve"> to enable comparisons of the strength of the associations</w:t>
      </w:r>
      <w:r w:rsidRPr="00D16A94">
        <w:rPr>
          <w:sz w:val="24"/>
          <w:szCs w:val="24"/>
        </w:rPr>
        <w:t xml:space="preserve">. Variables with more than 30% missing values were excluded. Additionally, time in heart rate- and power zones were excluded if more than 80% of their values were zero. Missing values in all remaining variables </w:t>
      </w:r>
      <w:r w:rsidRPr="00D16A94">
        <w:rPr>
          <w:sz w:val="24"/>
          <w:szCs w:val="24"/>
        </w:rPr>
        <w:lastRenderedPageBreak/>
        <w:t>were imputed with their mean. Estimated standardized associations are reported as the odds ratio (OR) [95% confidence interval (CI)].</w:t>
      </w:r>
    </w:p>
    <w:p w14:paraId="4FD4ADF9" w14:textId="77777777" w:rsidR="00BF16C4" w:rsidRPr="00D16A94" w:rsidRDefault="00BF16C4">
      <w:pPr>
        <w:spacing w:after="0" w:line="480" w:lineRule="auto"/>
        <w:jc w:val="both"/>
        <w:rPr>
          <w:sz w:val="24"/>
          <w:szCs w:val="24"/>
        </w:rPr>
      </w:pPr>
    </w:p>
    <w:p w14:paraId="2D230C97" w14:textId="77777777" w:rsidR="004910C4" w:rsidRPr="00D16A94" w:rsidRDefault="004910C4">
      <w:pPr>
        <w:spacing w:after="0" w:line="480" w:lineRule="auto"/>
        <w:jc w:val="both"/>
        <w:rPr>
          <w:b/>
          <w:bCs/>
          <w:sz w:val="24"/>
          <w:szCs w:val="24"/>
        </w:rPr>
      </w:pPr>
      <w:r w:rsidRPr="00D16A94">
        <w:rPr>
          <w:b/>
          <w:bCs/>
          <w:sz w:val="24"/>
          <w:szCs w:val="24"/>
        </w:rPr>
        <w:t>Data and resource availability</w:t>
      </w:r>
    </w:p>
    <w:p w14:paraId="34A6BC3F" w14:textId="77777777" w:rsidR="004910C4" w:rsidRPr="00D16A94" w:rsidRDefault="004910C4">
      <w:pPr>
        <w:spacing w:after="0" w:line="480" w:lineRule="auto"/>
        <w:jc w:val="both"/>
        <w:rPr>
          <w:sz w:val="24"/>
          <w:szCs w:val="24"/>
        </w:rPr>
      </w:pPr>
      <w:r w:rsidRPr="00D16A94">
        <w:rPr>
          <w:sz w:val="24"/>
          <w:szCs w:val="24"/>
        </w:rPr>
        <w:t xml:space="preserve">The datasets generated during and/or analyzed in the current study are not publicly available to </w:t>
      </w:r>
      <w:r w:rsidR="00835E42" w:rsidRPr="00D16A94">
        <w:rPr>
          <w:sz w:val="24"/>
          <w:szCs w:val="24"/>
        </w:rPr>
        <w:t xml:space="preserve">protect </w:t>
      </w:r>
      <w:r w:rsidRPr="00D16A94">
        <w:rPr>
          <w:sz w:val="24"/>
          <w:szCs w:val="24"/>
        </w:rPr>
        <w:t xml:space="preserve">privacy </w:t>
      </w:r>
      <w:r w:rsidR="00835E42" w:rsidRPr="00D16A94">
        <w:rPr>
          <w:sz w:val="24"/>
          <w:szCs w:val="24"/>
        </w:rPr>
        <w:t>of the participants</w:t>
      </w:r>
      <w:r w:rsidRPr="00D16A94">
        <w:rPr>
          <w:sz w:val="24"/>
          <w:szCs w:val="24"/>
        </w:rPr>
        <w:t xml:space="preserve">, but are </w:t>
      </w:r>
      <w:r w:rsidR="00835E42" w:rsidRPr="00D16A94">
        <w:rPr>
          <w:sz w:val="24"/>
          <w:szCs w:val="24"/>
        </w:rPr>
        <w:t xml:space="preserve">available in limited form from the corresponding author upon reasonable request. </w:t>
      </w:r>
      <w:r w:rsidR="001C6C24" w:rsidRPr="00D16A94">
        <w:rPr>
          <w:sz w:val="24"/>
          <w:szCs w:val="24"/>
        </w:rPr>
        <w:t>C</w:t>
      </w:r>
      <w:r w:rsidR="00835E42" w:rsidRPr="00D16A94">
        <w:rPr>
          <w:sz w:val="24"/>
          <w:szCs w:val="24"/>
        </w:rPr>
        <w:t xml:space="preserve">ode for the analysis of the current study </w:t>
      </w:r>
      <w:r w:rsidR="001C6C24" w:rsidRPr="00D16A94">
        <w:rPr>
          <w:sz w:val="24"/>
          <w:szCs w:val="24"/>
        </w:rPr>
        <w:t xml:space="preserve">in Python (version 3.7.5) and R (version 3.4.4) </w:t>
      </w:r>
      <w:r w:rsidR="00835E42" w:rsidRPr="00D16A94">
        <w:rPr>
          <w:sz w:val="24"/>
          <w:szCs w:val="24"/>
        </w:rPr>
        <w:t>is available</w:t>
      </w:r>
      <w:r w:rsidR="000D1B81">
        <w:rPr>
          <w:sz w:val="24"/>
          <w:szCs w:val="24"/>
        </w:rPr>
        <w:t xml:space="preserve"> after publication</w:t>
      </w:r>
      <w:r w:rsidR="00835E42" w:rsidRPr="00D16A94">
        <w:rPr>
          <w:sz w:val="24"/>
          <w:szCs w:val="24"/>
        </w:rPr>
        <w:t xml:space="preserve"> under </w:t>
      </w:r>
      <w:hyperlink r:id="rId12" w:history="1">
        <w:r w:rsidR="007C5365" w:rsidRPr="007C5365">
          <w:rPr>
            <w:rStyle w:val="Hyperlink"/>
            <w:sz w:val="24"/>
            <w:szCs w:val="24"/>
          </w:rPr>
          <w:t>https://github.com/im-ethz/TNN-analysis</w:t>
        </w:r>
      </w:hyperlink>
      <w:r w:rsidR="007C5365">
        <w:rPr>
          <w:sz w:val="24"/>
          <w:szCs w:val="24"/>
        </w:rPr>
        <w:t>.</w:t>
      </w:r>
    </w:p>
    <w:p w14:paraId="7B9089FC" w14:textId="77777777" w:rsidR="00123F2C" w:rsidRPr="00D16A94" w:rsidRDefault="00123F2C">
      <w:pPr>
        <w:rPr>
          <w:sz w:val="24"/>
          <w:szCs w:val="24"/>
        </w:rPr>
      </w:pPr>
      <w:r w:rsidRPr="00D16A94">
        <w:rPr>
          <w:sz w:val="24"/>
          <w:szCs w:val="24"/>
        </w:rPr>
        <w:br w:type="page"/>
      </w:r>
    </w:p>
    <w:p w14:paraId="730A853A" w14:textId="77777777" w:rsidR="00BF16C4" w:rsidRPr="00D16A94" w:rsidRDefault="00DD4DFB">
      <w:pPr>
        <w:keepNext/>
        <w:spacing w:after="0" w:line="480" w:lineRule="auto"/>
        <w:jc w:val="both"/>
        <w:rPr>
          <w:b/>
          <w:sz w:val="24"/>
          <w:szCs w:val="24"/>
        </w:rPr>
      </w:pPr>
      <w:r w:rsidRPr="00D16A94">
        <w:rPr>
          <w:b/>
          <w:sz w:val="24"/>
          <w:szCs w:val="24"/>
        </w:rPr>
        <w:lastRenderedPageBreak/>
        <w:t>RESULTS</w:t>
      </w:r>
    </w:p>
    <w:p w14:paraId="75A5E57F" w14:textId="77777777" w:rsidR="00BF16C4" w:rsidRPr="00D16A94" w:rsidRDefault="00DD4DFB">
      <w:pPr>
        <w:keepNext/>
        <w:spacing w:after="0" w:line="480" w:lineRule="auto"/>
        <w:jc w:val="both"/>
        <w:rPr>
          <w:b/>
          <w:sz w:val="24"/>
          <w:szCs w:val="24"/>
        </w:rPr>
      </w:pPr>
      <w:r w:rsidRPr="00D16A94">
        <w:rPr>
          <w:b/>
          <w:sz w:val="24"/>
          <w:szCs w:val="24"/>
        </w:rPr>
        <w:t>Participants</w:t>
      </w:r>
    </w:p>
    <w:p w14:paraId="78623AD6" w14:textId="77777777" w:rsidR="00BF16C4" w:rsidRPr="00D16A94" w:rsidRDefault="00DD4DFB">
      <w:pPr>
        <w:spacing w:after="0" w:line="480" w:lineRule="auto"/>
        <w:jc w:val="both"/>
        <w:rPr>
          <w:sz w:val="24"/>
          <w:szCs w:val="24"/>
        </w:rPr>
      </w:pPr>
      <w:r w:rsidRPr="00D16A94">
        <w:rPr>
          <w:sz w:val="24"/>
          <w:szCs w:val="24"/>
        </w:rPr>
        <w:t xml:space="preserve">Participant characteristics are summarized in Table 1. </w:t>
      </w:r>
      <w:r w:rsidR="004E7E76" w:rsidRPr="00D16A94">
        <w:rPr>
          <w:sz w:val="24"/>
          <w:szCs w:val="24"/>
        </w:rPr>
        <w:t>Mean±SD</w:t>
      </w:r>
      <w:r w:rsidRPr="00D16A94">
        <w:rPr>
          <w:sz w:val="24"/>
          <w:szCs w:val="24"/>
        </w:rPr>
        <w:t xml:space="preserve"> age was </w:t>
      </w:r>
      <w:r w:rsidR="004E7E76" w:rsidRPr="00D16A94">
        <w:rPr>
          <w:sz w:val="24"/>
          <w:szCs w:val="24"/>
        </w:rPr>
        <w:t>25.6±4.4</w:t>
      </w:r>
      <w:r w:rsidRPr="00D16A94">
        <w:rPr>
          <w:sz w:val="24"/>
          <w:szCs w:val="24"/>
        </w:rPr>
        <w:t xml:space="preserve"> years, duration of type 1 diabetes was </w:t>
      </w:r>
      <w:r w:rsidR="004E7E76" w:rsidRPr="00D16A94">
        <w:rPr>
          <w:sz w:val="24"/>
          <w:szCs w:val="24"/>
        </w:rPr>
        <w:t>10.4±4.9</w:t>
      </w:r>
      <w:r w:rsidRPr="00D16A94">
        <w:rPr>
          <w:sz w:val="24"/>
          <w:szCs w:val="24"/>
        </w:rPr>
        <w:t xml:space="preserve"> years, and HbA</w:t>
      </w:r>
      <w:r w:rsidRPr="00D16A94">
        <w:rPr>
          <w:sz w:val="24"/>
          <w:szCs w:val="24"/>
          <w:vertAlign w:val="subscript"/>
        </w:rPr>
        <w:t>1c</w:t>
      </w:r>
      <w:r w:rsidRPr="00D16A94">
        <w:rPr>
          <w:sz w:val="24"/>
          <w:szCs w:val="24"/>
        </w:rPr>
        <w:t xml:space="preserve"> was </w:t>
      </w:r>
      <w:r w:rsidR="004E7E76" w:rsidRPr="00D16A94">
        <w:rPr>
          <w:sz w:val="24"/>
          <w:szCs w:val="24"/>
        </w:rPr>
        <w:t>6.7±0.5</w:t>
      </w:r>
      <w:r w:rsidRPr="00D16A94">
        <w:rPr>
          <w:sz w:val="24"/>
          <w:szCs w:val="24"/>
        </w:rPr>
        <w:t>% (</w:t>
      </w:r>
      <w:r w:rsidR="004E7E76" w:rsidRPr="00D16A94">
        <w:rPr>
          <w:sz w:val="24"/>
          <w:szCs w:val="24"/>
        </w:rPr>
        <w:t>50±5</w:t>
      </w:r>
      <w:r w:rsidRPr="00D16A94">
        <w:rPr>
          <w:sz w:val="24"/>
          <w:szCs w:val="24"/>
        </w:rPr>
        <w:t xml:space="preserve"> mmol/mol). All participants were using a basal-bolus insulin regimen administered via multiple daily injections (MDI). On average, the participants cycled on </w:t>
      </w:r>
      <w:r w:rsidR="004E7E76" w:rsidRPr="00D16A94">
        <w:rPr>
          <w:sz w:val="24"/>
          <w:szCs w:val="24"/>
        </w:rPr>
        <w:t>280.8±28.1</w:t>
      </w:r>
      <w:r w:rsidRPr="00D16A94">
        <w:rPr>
          <w:sz w:val="24"/>
          <w:szCs w:val="24"/>
        </w:rPr>
        <w:t xml:space="preserve"> days during the study period, of which </w:t>
      </w:r>
      <w:r w:rsidR="004E7E76" w:rsidRPr="00D16A94">
        <w:rPr>
          <w:sz w:val="24"/>
          <w:szCs w:val="24"/>
        </w:rPr>
        <w:t>34.7±15.3</w:t>
      </w:r>
      <w:r w:rsidRPr="00D16A94">
        <w:rPr>
          <w:sz w:val="24"/>
          <w:szCs w:val="24"/>
        </w:rPr>
        <w:t xml:space="preserve"> days were during a competitive event.</w:t>
      </w:r>
    </w:p>
    <w:p w14:paraId="6B780DC3" w14:textId="77777777" w:rsidR="00BF16C4" w:rsidRPr="00D16A94" w:rsidRDefault="00BF16C4">
      <w:pPr>
        <w:spacing w:after="0" w:line="480" w:lineRule="auto"/>
        <w:jc w:val="both"/>
        <w:rPr>
          <w:sz w:val="24"/>
          <w:szCs w:val="24"/>
        </w:rPr>
      </w:pPr>
    </w:p>
    <w:p w14:paraId="77B4F2F0" w14:textId="77777777" w:rsidR="00BF16C4" w:rsidRPr="00D16A94" w:rsidRDefault="00DD4DFB">
      <w:pPr>
        <w:keepNext/>
        <w:spacing w:after="0" w:line="480" w:lineRule="auto"/>
        <w:jc w:val="both"/>
        <w:rPr>
          <w:b/>
          <w:sz w:val="24"/>
          <w:szCs w:val="24"/>
        </w:rPr>
      </w:pPr>
      <w:r w:rsidRPr="00D16A94">
        <w:rPr>
          <w:b/>
          <w:sz w:val="24"/>
          <w:szCs w:val="24"/>
        </w:rPr>
        <w:t>Analysis of glycemia</w:t>
      </w:r>
    </w:p>
    <w:p w14:paraId="73D8E030" w14:textId="77777777" w:rsidR="00BF16C4" w:rsidRPr="00D16A94" w:rsidRDefault="00DD4DFB">
      <w:pPr>
        <w:spacing w:after="0" w:line="480" w:lineRule="auto"/>
        <w:jc w:val="both"/>
        <w:rPr>
          <w:sz w:val="24"/>
          <w:szCs w:val="24"/>
        </w:rPr>
      </w:pPr>
      <w:r w:rsidRPr="00D16A94">
        <w:rPr>
          <w:sz w:val="24"/>
          <w:szCs w:val="24"/>
        </w:rPr>
        <w:t xml:space="preserve">Continuous glucose monitoring was analyzed for a total of 2,115 days, where we distinguished between </w:t>
      </w:r>
      <w:r w:rsidR="00A07A69" w:rsidRPr="00D16A94">
        <w:rPr>
          <w:sz w:val="24"/>
          <w:szCs w:val="24"/>
        </w:rPr>
        <w:t xml:space="preserve">NCE </w:t>
      </w:r>
      <w:r w:rsidRPr="00D16A94">
        <w:rPr>
          <w:sz w:val="24"/>
          <w:szCs w:val="24"/>
        </w:rPr>
        <w:t xml:space="preserve">(1,536 days) and </w:t>
      </w:r>
      <w:r w:rsidR="00A07A69" w:rsidRPr="00D16A94">
        <w:rPr>
          <w:sz w:val="24"/>
          <w:szCs w:val="24"/>
        </w:rPr>
        <w:t xml:space="preserve">CE </w:t>
      </w:r>
      <w:r w:rsidRPr="00D16A94">
        <w:rPr>
          <w:sz w:val="24"/>
          <w:szCs w:val="24"/>
        </w:rPr>
        <w:t xml:space="preserve">(256 days). Table 2 gives an overview of glycemic </w:t>
      </w:r>
      <w:r w:rsidR="00C23B93" w:rsidRPr="00D16A94">
        <w:rPr>
          <w:sz w:val="24"/>
          <w:szCs w:val="24"/>
        </w:rPr>
        <w:t>metrics</w:t>
      </w:r>
      <w:r w:rsidR="00643F3F" w:rsidRPr="00D16A94">
        <w:rPr>
          <w:sz w:val="24"/>
          <w:szCs w:val="24"/>
        </w:rPr>
        <w:t xml:space="preserve">, </w:t>
      </w:r>
      <w:r w:rsidR="00796A9D">
        <w:rPr>
          <w:sz w:val="24"/>
          <w:szCs w:val="24"/>
        </w:rPr>
        <w:t>including</w:t>
      </w:r>
      <w:r w:rsidR="00643F3F" w:rsidRPr="00D16A94">
        <w:rPr>
          <w:sz w:val="24"/>
          <w:szCs w:val="24"/>
        </w:rPr>
        <w:t xml:space="preserve"> the statistical comparisons against consensus targets and between CE and NCE days</w:t>
      </w:r>
      <w:r w:rsidRPr="00D16A94">
        <w:rPr>
          <w:sz w:val="24"/>
          <w:szCs w:val="24"/>
        </w:rPr>
        <w:t>.</w:t>
      </w:r>
      <w:r w:rsidR="00643F3F" w:rsidRPr="00D16A94">
        <w:rPr>
          <w:sz w:val="24"/>
          <w:szCs w:val="24"/>
        </w:rPr>
        <w:t xml:space="preserve"> Figure 1 shows the glucose concentrations over time during the exercise, recovery and sleep phases</w:t>
      </w:r>
      <w:r w:rsidR="007F7794" w:rsidRPr="00D16A94">
        <w:rPr>
          <w:sz w:val="24"/>
          <w:szCs w:val="24"/>
        </w:rPr>
        <w:t xml:space="preserve"> for NCE and CE days</w:t>
      </w:r>
      <w:r w:rsidR="00643F3F" w:rsidRPr="00D16A94">
        <w:rPr>
          <w:sz w:val="24"/>
          <w:szCs w:val="24"/>
        </w:rPr>
        <w:t>.</w:t>
      </w:r>
    </w:p>
    <w:p w14:paraId="621D8D24" w14:textId="77777777" w:rsidR="00BF16C4" w:rsidRPr="00D16A94" w:rsidRDefault="00DD4DFB">
      <w:pPr>
        <w:spacing w:after="0" w:line="480" w:lineRule="auto"/>
        <w:ind w:firstLine="720"/>
        <w:jc w:val="both"/>
        <w:rPr>
          <w:sz w:val="24"/>
          <w:szCs w:val="24"/>
        </w:rPr>
      </w:pPr>
      <w:r w:rsidRPr="00D16A94">
        <w:rPr>
          <w:sz w:val="24"/>
          <w:szCs w:val="24"/>
        </w:rPr>
        <w:t>Overall</w:t>
      </w:r>
      <w:r w:rsidR="00E32F17" w:rsidRPr="00D16A94">
        <w:rPr>
          <w:sz w:val="24"/>
          <w:szCs w:val="24"/>
        </w:rPr>
        <w:t>, over the entire day (06:00-06:00h)</w:t>
      </w:r>
      <w:r w:rsidRPr="00D16A94">
        <w:rPr>
          <w:sz w:val="24"/>
          <w:szCs w:val="24"/>
        </w:rPr>
        <w:t xml:space="preserve">, the percentage of time in range (70–180 mg/dL) was </w:t>
      </w:r>
      <w:r w:rsidR="00A97512" w:rsidRPr="00D16A94">
        <w:rPr>
          <w:sz w:val="24"/>
          <w:szCs w:val="24"/>
        </w:rPr>
        <w:t>70.0±13.7</w:t>
      </w:r>
      <w:r w:rsidRPr="00D16A94">
        <w:rPr>
          <w:sz w:val="24"/>
          <w:szCs w:val="24"/>
        </w:rPr>
        <w:t xml:space="preserve">%, time in hypoglycemia (&lt;70 mg/dL) was </w:t>
      </w:r>
      <w:r w:rsidR="00A97512" w:rsidRPr="00D16A94">
        <w:rPr>
          <w:sz w:val="24"/>
          <w:szCs w:val="24"/>
        </w:rPr>
        <w:t>6.4±4.7</w:t>
      </w:r>
      <w:r w:rsidRPr="00D16A94">
        <w:rPr>
          <w:sz w:val="24"/>
          <w:szCs w:val="24"/>
        </w:rPr>
        <w:t xml:space="preserve">%, time in hyperglycemia (&gt;180 mg/dL) was </w:t>
      </w:r>
      <w:r w:rsidR="00A97512" w:rsidRPr="00D16A94">
        <w:rPr>
          <w:sz w:val="24"/>
          <w:szCs w:val="24"/>
        </w:rPr>
        <w:t>23.6±12.5</w:t>
      </w:r>
      <w:r w:rsidRPr="00D16A94">
        <w:rPr>
          <w:sz w:val="24"/>
          <w:szCs w:val="24"/>
        </w:rPr>
        <w:t xml:space="preserve">%, and glycemic variability expressed as coefficient of variation (CV) was </w:t>
      </w:r>
      <w:r w:rsidR="00A97512" w:rsidRPr="00D16A94">
        <w:rPr>
          <w:sz w:val="24"/>
          <w:szCs w:val="24"/>
        </w:rPr>
        <w:t>38.9±8.5</w:t>
      </w:r>
      <w:r w:rsidRPr="00D16A94">
        <w:rPr>
          <w:sz w:val="24"/>
          <w:szCs w:val="24"/>
        </w:rPr>
        <w:t>% (Table 2).</w:t>
      </w:r>
      <w:r w:rsidR="00A97512" w:rsidRPr="00D16A94">
        <w:rPr>
          <w:sz w:val="24"/>
          <w:szCs w:val="24"/>
        </w:rPr>
        <w:t xml:space="preserve"> </w:t>
      </w:r>
      <w:r w:rsidR="000102F4" w:rsidRPr="00D16A94">
        <w:rPr>
          <w:sz w:val="24"/>
          <w:szCs w:val="24"/>
        </w:rPr>
        <w:t xml:space="preserve">Glycemic control did not differ significantly from the consensus targets as suggested by general guidelines (16). </w:t>
      </w:r>
      <w:r w:rsidR="000D1B81">
        <w:rPr>
          <w:sz w:val="24"/>
          <w:szCs w:val="24"/>
        </w:rPr>
        <w:t>However, when looking at individual data, t</w:t>
      </w:r>
      <w:r w:rsidR="000102F4" w:rsidRPr="00D16A94">
        <w:rPr>
          <w:sz w:val="24"/>
          <w:szCs w:val="24"/>
        </w:rPr>
        <w:t>he target for time in range (i.e., &gt;70%) was met by 5 out of 12 participants, the target for time in hypoglycemia (i.e., &lt;4%) was met by 4 out of 12 participants, and the target for time in hyperglycemia (i.e., &lt;25%) was met by 6 out of 12 participants (Supplemental Table 2).</w:t>
      </w:r>
    </w:p>
    <w:p w14:paraId="22BC9A16" w14:textId="77777777" w:rsidR="00BF16C4" w:rsidRPr="00D16A94" w:rsidRDefault="00DD4DFB">
      <w:pPr>
        <w:spacing w:after="0" w:line="480" w:lineRule="auto"/>
        <w:ind w:firstLine="720"/>
        <w:jc w:val="both"/>
        <w:rPr>
          <w:sz w:val="24"/>
          <w:szCs w:val="24"/>
        </w:rPr>
      </w:pPr>
      <w:r w:rsidRPr="00D16A94">
        <w:rPr>
          <w:sz w:val="24"/>
          <w:szCs w:val="24"/>
        </w:rPr>
        <w:t xml:space="preserve">During NCE days, time in range was </w:t>
      </w:r>
      <w:r w:rsidR="00A97512" w:rsidRPr="00D16A94">
        <w:rPr>
          <w:sz w:val="24"/>
          <w:szCs w:val="24"/>
        </w:rPr>
        <w:t>71.0±13.8</w:t>
      </w:r>
      <w:r w:rsidRPr="00D16A94">
        <w:rPr>
          <w:sz w:val="24"/>
          <w:szCs w:val="24"/>
        </w:rPr>
        <w:t xml:space="preserve">%, </w:t>
      </w:r>
      <w:r w:rsidR="00A97512" w:rsidRPr="00D16A94">
        <w:rPr>
          <w:sz w:val="24"/>
          <w:szCs w:val="24"/>
        </w:rPr>
        <w:t xml:space="preserve">time in hyperglycemia was 22.2±12.1%, </w:t>
      </w:r>
      <w:r w:rsidRPr="00D16A94">
        <w:rPr>
          <w:sz w:val="24"/>
          <w:szCs w:val="24"/>
        </w:rPr>
        <w:t xml:space="preserve">but time in hypoglycemia </w:t>
      </w:r>
      <w:r w:rsidR="0010541E" w:rsidRPr="00D16A94">
        <w:rPr>
          <w:sz w:val="24"/>
          <w:szCs w:val="24"/>
        </w:rPr>
        <w:t xml:space="preserve">was </w:t>
      </w:r>
      <w:r w:rsidRPr="00D16A94">
        <w:rPr>
          <w:sz w:val="24"/>
          <w:szCs w:val="24"/>
        </w:rPr>
        <w:t>higher</w:t>
      </w:r>
      <w:r w:rsidR="00437F1B" w:rsidRPr="00D16A94">
        <w:rPr>
          <w:sz w:val="24"/>
          <w:szCs w:val="24"/>
        </w:rPr>
        <w:t xml:space="preserve"> than </w:t>
      </w:r>
      <w:r w:rsidR="0010541E" w:rsidRPr="00D16A94">
        <w:rPr>
          <w:sz w:val="24"/>
          <w:szCs w:val="24"/>
        </w:rPr>
        <w:t xml:space="preserve">suggested by </w:t>
      </w:r>
      <w:r w:rsidR="00C205D3" w:rsidRPr="00D16A94">
        <w:rPr>
          <w:sz w:val="24"/>
          <w:szCs w:val="24"/>
        </w:rPr>
        <w:t>consensus</w:t>
      </w:r>
      <w:r w:rsidR="00437F1B" w:rsidRPr="00D16A94">
        <w:rPr>
          <w:sz w:val="24"/>
          <w:szCs w:val="24"/>
        </w:rPr>
        <w:t xml:space="preserve"> </w:t>
      </w:r>
      <w:r w:rsidR="00437F1B" w:rsidRPr="00D16A94">
        <w:rPr>
          <w:sz w:val="24"/>
          <w:szCs w:val="24"/>
        </w:rPr>
        <w:lastRenderedPageBreak/>
        <w:t>targets</w:t>
      </w:r>
      <w:r w:rsidRPr="00D16A94">
        <w:rPr>
          <w:sz w:val="24"/>
          <w:szCs w:val="24"/>
        </w:rPr>
        <w:t xml:space="preserve"> (</w:t>
      </w:r>
      <w:r w:rsidR="00D06EE2" w:rsidRPr="00D16A94">
        <w:rPr>
          <w:sz w:val="24"/>
          <w:szCs w:val="24"/>
        </w:rPr>
        <w:t>6.9±5.0</w:t>
      </w:r>
      <w:r w:rsidRPr="00D16A94">
        <w:rPr>
          <w:sz w:val="24"/>
          <w:szCs w:val="24"/>
        </w:rPr>
        <w:t>%</w:t>
      </w:r>
      <w:r w:rsidR="00A97512" w:rsidRPr="00D16A94">
        <w:rPr>
          <w:sz w:val="24"/>
          <w:szCs w:val="24"/>
        </w:rPr>
        <w:t xml:space="preserve"> vs. 4%</w:t>
      </w:r>
      <w:r w:rsidR="00437F1B" w:rsidRPr="00D16A94">
        <w:rPr>
          <w:sz w:val="24"/>
          <w:szCs w:val="24"/>
        </w:rPr>
        <w:t xml:space="preserve">, </w:t>
      </w:r>
      <w:r w:rsidR="00437F1B" w:rsidRPr="00D16A94">
        <w:rPr>
          <w:i/>
          <w:iCs/>
          <w:sz w:val="24"/>
          <w:szCs w:val="24"/>
        </w:rPr>
        <w:t>p</w:t>
      </w:r>
      <w:r w:rsidR="00437F1B" w:rsidRPr="00D16A94">
        <w:rPr>
          <w:sz w:val="24"/>
          <w:szCs w:val="24"/>
        </w:rPr>
        <w:t>=0.0</w:t>
      </w:r>
      <w:r w:rsidR="00A97512" w:rsidRPr="00D16A94">
        <w:rPr>
          <w:sz w:val="24"/>
          <w:szCs w:val="24"/>
        </w:rPr>
        <w:t>35</w:t>
      </w:r>
      <w:r w:rsidRPr="00D16A94">
        <w:rPr>
          <w:sz w:val="24"/>
          <w:szCs w:val="24"/>
        </w:rPr>
        <w:t xml:space="preserve">). This </w:t>
      </w:r>
      <w:r w:rsidR="00D06EE2" w:rsidRPr="00D16A94">
        <w:rPr>
          <w:sz w:val="24"/>
          <w:szCs w:val="24"/>
        </w:rPr>
        <w:t>related</w:t>
      </w:r>
      <w:r w:rsidRPr="00D16A94">
        <w:rPr>
          <w:sz w:val="24"/>
          <w:szCs w:val="24"/>
        </w:rPr>
        <w:t xml:space="preserve"> to a higher time in hypoglycemia </w:t>
      </w:r>
      <w:r w:rsidR="00F922CC" w:rsidRPr="00D16A94">
        <w:rPr>
          <w:sz w:val="24"/>
          <w:szCs w:val="24"/>
        </w:rPr>
        <w:t xml:space="preserve">during sleep </w:t>
      </w:r>
      <w:r w:rsidRPr="00D16A94">
        <w:rPr>
          <w:sz w:val="24"/>
          <w:szCs w:val="24"/>
        </w:rPr>
        <w:t>after NCE</w:t>
      </w:r>
      <w:r w:rsidR="00D06EE2" w:rsidRPr="00D16A94">
        <w:rPr>
          <w:sz w:val="24"/>
          <w:szCs w:val="24"/>
        </w:rPr>
        <w:t>, exceeding</w:t>
      </w:r>
      <w:r w:rsidR="007F7794" w:rsidRPr="00D16A94">
        <w:rPr>
          <w:sz w:val="24"/>
          <w:szCs w:val="24"/>
        </w:rPr>
        <w:t xml:space="preserve"> consensus</w:t>
      </w:r>
      <w:r w:rsidR="00D06EE2" w:rsidRPr="00D16A94">
        <w:rPr>
          <w:sz w:val="24"/>
          <w:szCs w:val="24"/>
        </w:rPr>
        <w:t xml:space="preserve"> targets significantly </w:t>
      </w:r>
      <w:r w:rsidRPr="00D16A94">
        <w:rPr>
          <w:sz w:val="24"/>
          <w:szCs w:val="24"/>
        </w:rPr>
        <w:t>(</w:t>
      </w:r>
      <w:r w:rsidR="00D06EE2" w:rsidRPr="00D16A94">
        <w:rPr>
          <w:sz w:val="24"/>
          <w:szCs w:val="24"/>
        </w:rPr>
        <w:t>10.1±7.4</w:t>
      </w:r>
      <w:r w:rsidRPr="00D16A94">
        <w:rPr>
          <w:sz w:val="24"/>
          <w:szCs w:val="24"/>
        </w:rPr>
        <w:t>%</w:t>
      </w:r>
      <w:r w:rsidR="00D06EE2" w:rsidRPr="00D16A94">
        <w:rPr>
          <w:sz w:val="24"/>
          <w:szCs w:val="24"/>
        </w:rPr>
        <w:t xml:space="preserve"> vs. 4%, </w:t>
      </w:r>
      <w:r w:rsidR="00D06EE2" w:rsidRPr="00D16A94">
        <w:rPr>
          <w:i/>
          <w:iCs/>
          <w:sz w:val="24"/>
          <w:szCs w:val="24"/>
        </w:rPr>
        <w:t>p</w:t>
      </w:r>
      <w:r w:rsidR="00D06EE2" w:rsidRPr="00D16A94">
        <w:rPr>
          <w:sz w:val="24"/>
          <w:szCs w:val="24"/>
        </w:rPr>
        <w:t>=0.008</w:t>
      </w:r>
      <w:r w:rsidRPr="00D16A94">
        <w:rPr>
          <w:sz w:val="24"/>
          <w:szCs w:val="24"/>
        </w:rPr>
        <w:t>).</w:t>
      </w:r>
      <w:r w:rsidR="006C4ED4" w:rsidRPr="00D16A94">
        <w:rPr>
          <w:sz w:val="24"/>
          <w:szCs w:val="24"/>
        </w:rPr>
        <w:t xml:space="preserve"> </w:t>
      </w:r>
      <w:r w:rsidR="008A3857" w:rsidRPr="00D16A94">
        <w:rPr>
          <w:sz w:val="24"/>
          <w:szCs w:val="24"/>
        </w:rPr>
        <w:t>CE days were characterized by a time in range of 70.1±14.1%,</w:t>
      </w:r>
      <w:r w:rsidR="006D5C99" w:rsidRPr="00D16A94">
        <w:rPr>
          <w:sz w:val="24"/>
          <w:szCs w:val="24"/>
        </w:rPr>
        <w:t xml:space="preserve"> </w:t>
      </w:r>
      <w:r w:rsidR="008A3857" w:rsidRPr="00D16A94">
        <w:rPr>
          <w:sz w:val="24"/>
          <w:szCs w:val="24"/>
        </w:rPr>
        <w:t xml:space="preserve">a trend towards lower time in hypoglycemia </w:t>
      </w:r>
      <w:r w:rsidR="00B94C85" w:rsidRPr="00D16A94">
        <w:rPr>
          <w:sz w:val="24"/>
          <w:szCs w:val="24"/>
        </w:rPr>
        <w:t xml:space="preserve">when compared with NCE days </w:t>
      </w:r>
      <w:r w:rsidR="008A3857" w:rsidRPr="00D16A94">
        <w:rPr>
          <w:sz w:val="24"/>
          <w:szCs w:val="24"/>
        </w:rPr>
        <w:t xml:space="preserve">(4.7±4.5% vs. 6.9±5.0%, </w:t>
      </w:r>
      <w:r w:rsidR="008A3857" w:rsidRPr="00D16A94">
        <w:rPr>
          <w:i/>
          <w:iCs/>
          <w:sz w:val="24"/>
          <w:szCs w:val="24"/>
        </w:rPr>
        <w:t>p</w:t>
      </w:r>
      <w:r w:rsidR="008A3857" w:rsidRPr="00D16A94">
        <w:rPr>
          <w:sz w:val="24"/>
          <w:szCs w:val="24"/>
        </w:rPr>
        <w:t>=0.073</w:t>
      </w:r>
      <w:r w:rsidR="00B94C85" w:rsidRPr="00D16A94">
        <w:rPr>
          <w:sz w:val="24"/>
          <w:szCs w:val="24"/>
        </w:rPr>
        <w:t xml:space="preserve">), and </w:t>
      </w:r>
      <w:r w:rsidR="0010541E" w:rsidRPr="00D16A94">
        <w:rPr>
          <w:sz w:val="24"/>
          <w:szCs w:val="24"/>
        </w:rPr>
        <w:t>a</w:t>
      </w:r>
      <w:r w:rsidR="008A3857" w:rsidRPr="00D16A94">
        <w:rPr>
          <w:sz w:val="24"/>
          <w:szCs w:val="24"/>
        </w:rPr>
        <w:t xml:space="preserve"> higher time in hyperglycemia (25.2±12.5% vs. 22.2±</w:t>
      </w:r>
      <w:r w:rsidR="00637EEC">
        <w:rPr>
          <w:sz w:val="24"/>
          <w:szCs w:val="24"/>
        </w:rPr>
        <w:t>1</w:t>
      </w:r>
      <w:r w:rsidR="008A3857" w:rsidRPr="00D16A94">
        <w:rPr>
          <w:sz w:val="24"/>
          <w:szCs w:val="24"/>
        </w:rPr>
        <w:t xml:space="preserve">2.1%, </w:t>
      </w:r>
      <w:r w:rsidR="008A3857" w:rsidRPr="00D16A94">
        <w:rPr>
          <w:i/>
          <w:iCs/>
          <w:sz w:val="24"/>
          <w:szCs w:val="24"/>
        </w:rPr>
        <w:t>p</w:t>
      </w:r>
      <w:r w:rsidR="008A3857" w:rsidRPr="00D16A94">
        <w:rPr>
          <w:sz w:val="24"/>
          <w:szCs w:val="24"/>
        </w:rPr>
        <w:t>=0.012</w:t>
      </w:r>
      <w:r w:rsidR="00B94C85" w:rsidRPr="00D16A94">
        <w:rPr>
          <w:sz w:val="24"/>
          <w:szCs w:val="24"/>
        </w:rPr>
        <w:t>)</w:t>
      </w:r>
      <w:r w:rsidR="008A3857" w:rsidRPr="00D16A94">
        <w:rPr>
          <w:sz w:val="24"/>
          <w:szCs w:val="24"/>
        </w:rPr>
        <w:t xml:space="preserve">. </w:t>
      </w:r>
      <w:r w:rsidRPr="00D16A94">
        <w:rPr>
          <w:sz w:val="24"/>
          <w:szCs w:val="24"/>
        </w:rPr>
        <w:t xml:space="preserve">This was essentially driven by CE itself, where time in range dropped to </w:t>
      </w:r>
      <w:r w:rsidR="00CC602F" w:rsidRPr="00D16A94">
        <w:rPr>
          <w:sz w:val="24"/>
          <w:szCs w:val="24"/>
        </w:rPr>
        <w:t>60.4±13.0</w:t>
      </w:r>
      <w:r w:rsidRPr="00D16A94">
        <w:rPr>
          <w:sz w:val="24"/>
          <w:szCs w:val="24"/>
        </w:rPr>
        <w:t>%</w:t>
      </w:r>
      <w:r w:rsidR="00CC602F" w:rsidRPr="00D16A94">
        <w:rPr>
          <w:sz w:val="24"/>
          <w:szCs w:val="24"/>
        </w:rPr>
        <w:t>,</w:t>
      </w:r>
      <w:r w:rsidR="009F71D3" w:rsidRPr="00D16A94">
        <w:rPr>
          <w:sz w:val="24"/>
          <w:szCs w:val="24"/>
        </w:rPr>
        <w:t xml:space="preserve"> which was</w:t>
      </w:r>
      <w:r w:rsidR="00CC602F" w:rsidRPr="00D16A94">
        <w:rPr>
          <w:sz w:val="24"/>
          <w:szCs w:val="24"/>
        </w:rPr>
        <w:t xml:space="preserve"> below targets (</w:t>
      </w:r>
      <w:r w:rsidR="00CC602F" w:rsidRPr="00D16A94">
        <w:rPr>
          <w:i/>
          <w:iCs/>
          <w:sz w:val="24"/>
          <w:szCs w:val="24"/>
        </w:rPr>
        <w:t>p</w:t>
      </w:r>
      <w:r w:rsidR="00CC602F" w:rsidRPr="00D16A94">
        <w:rPr>
          <w:sz w:val="24"/>
          <w:szCs w:val="24"/>
        </w:rPr>
        <w:t>=0.017)</w:t>
      </w:r>
      <w:r w:rsidRPr="00D16A94">
        <w:rPr>
          <w:sz w:val="24"/>
          <w:szCs w:val="24"/>
        </w:rPr>
        <w:t>, and time in hyperglycemia was</w:t>
      </w:r>
      <w:r w:rsidR="00CC602F" w:rsidRPr="00D16A94">
        <w:rPr>
          <w:sz w:val="24"/>
          <w:szCs w:val="24"/>
        </w:rPr>
        <w:t xml:space="preserve"> significantly </w:t>
      </w:r>
      <w:r w:rsidR="006D5C99" w:rsidRPr="00D16A94">
        <w:rPr>
          <w:sz w:val="24"/>
          <w:szCs w:val="24"/>
        </w:rPr>
        <w:t>elevated</w:t>
      </w:r>
      <w:r w:rsidR="003031D7" w:rsidRPr="00D16A94">
        <w:rPr>
          <w:sz w:val="24"/>
          <w:szCs w:val="24"/>
        </w:rPr>
        <w:t xml:space="preserve"> and above target</w:t>
      </w:r>
      <w:r w:rsidRPr="00D16A94">
        <w:rPr>
          <w:sz w:val="24"/>
          <w:szCs w:val="24"/>
        </w:rPr>
        <w:t xml:space="preserve"> </w:t>
      </w:r>
      <w:r w:rsidR="00CC602F" w:rsidRPr="00D16A94">
        <w:rPr>
          <w:sz w:val="24"/>
          <w:szCs w:val="24"/>
        </w:rPr>
        <w:t>(</w:t>
      </w:r>
      <w:r w:rsidR="00B823A5" w:rsidRPr="00D16A94">
        <w:rPr>
          <w:sz w:val="24"/>
          <w:szCs w:val="24"/>
        </w:rPr>
        <w:t xml:space="preserve">38.5±12.9% vs. 25%, </w:t>
      </w:r>
      <w:r w:rsidR="00CC602F" w:rsidRPr="00D16A94">
        <w:rPr>
          <w:i/>
          <w:iCs/>
          <w:sz w:val="24"/>
          <w:szCs w:val="24"/>
        </w:rPr>
        <w:t>p</w:t>
      </w:r>
      <w:r w:rsidR="00B823A5" w:rsidRPr="00D16A94">
        <w:rPr>
          <w:sz w:val="24"/>
          <w:szCs w:val="24"/>
        </w:rPr>
        <w:t>=</w:t>
      </w:r>
      <w:r w:rsidR="00CC602F" w:rsidRPr="00D16A94">
        <w:rPr>
          <w:sz w:val="24"/>
          <w:szCs w:val="24"/>
        </w:rPr>
        <w:t>0.0</w:t>
      </w:r>
      <w:r w:rsidR="00B823A5" w:rsidRPr="00D16A94">
        <w:rPr>
          <w:sz w:val="24"/>
          <w:szCs w:val="24"/>
        </w:rPr>
        <w:t>03</w:t>
      </w:r>
      <w:r w:rsidR="00CC602F" w:rsidRPr="00D16A94">
        <w:rPr>
          <w:sz w:val="24"/>
          <w:szCs w:val="24"/>
        </w:rPr>
        <w:t>)</w:t>
      </w:r>
      <w:r w:rsidRPr="00D16A94">
        <w:rPr>
          <w:sz w:val="24"/>
          <w:szCs w:val="24"/>
        </w:rPr>
        <w:t>, while there were virtually no hypoglycemias during CE (</w:t>
      </w:r>
      <w:r w:rsidR="00CC602F" w:rsidRPr="00D16A94">
        <w:rPr>
          <w:sz w:val="24"/>
          <w:szCs w:val="24"/>
        </w:rPr>
        <w:t>1.1±1.4</w:t>
      </w:r>
      <w:r w:rsidRPr="00D16A94">
        <w:rPr>
          <w:sz w:val="24"/>
          <w:szCs w:val="24"/>
        </w:rPr>
        <w:t xml:space="preserve">%). </w:t>
      </w:r>
      <w:r w:rsidR="00796A9D">
        <w:rPr>
          <w:sz w:val="24"/>
          <w:szCs w:val="24"/>
        </w:rPr>
        <w:t xml:space="preserve">Accordingly, </w:t>
      </w:r>
      <w:r w:rsidR="00B8113B">
        <w:rPr>
          <w:sz w:val="24"/>
          <w:szCs w:val="24"/>
        </w:rPr>
        <w:t>this</w:t>
      </w:r>
      <w:r w:rsidR="00B8113B" w:rsidRPr="00D16A94">
        <w:rPr>
          <w:sz w:val="24"/>
          <w:szCs w:val="24"/>
        </w:rPr>
        <w:t xml:space="preserve"> </w:t>
      </w:r>
      <w:r w:rsidRPr="00D16A94">
        <w:rPr>
          <w:sz w:val="24"/>
          <w:szCs w:val="24"/>
        </w:rPr>
        <w:t xml:space="preserve">translated into a significantly higher </w:t>
      </w:r>
      <w:r w:rsidR="002374D5" w:rsidRPr="00D16A94">
        <w:rPr>
          <w:sz w:val="24"/>
          <w:szCs w:val="24"/>
        </w:rPr>
        <w:t xml:space="preserve">mean </w:t>
      </w:r>
      <w:r w:rsidRPr="00D16A94">
        <w:rPr>
          <w:sz w:val="24"/>
          <w:szCs w:val="24"/>
        </w:rPr>
        <w:t>glucose concentration during CE than during NCE (</w:t>
      </w:r>
      <w:r w:rsidR="00CC602F" w:rsidRPr="00D16A94">
        <w:rPr>
          <w:sz w:val="24"/>
          <w:szCs w:val="24"/>
        </w:rPr>
        <w:t>172</w:t>
      </w:r>
      <w:r w:rsidR="009F71D3" w:rsidRPr="00D16A94">
        <w:rPr>
          <w:sz w:val="24"/>
          <w:szCs w:val="24"/>
        </w:rPr>
        <w:t>.3±16.3 mg/dL vs. 140.8±20.1 mg/dL</w:t>
      </w:r>
      <w:r w:rsidR="00FF2C70" w:rsidRPr="00D16A94">
        <w:rPr>
          <w:sz w:val="24"/>
          <w:szCs w:val="24"/>
        </w:rPr>
        <w:t xml:space="preserve">, </w:t>
      </w:r>
      <w:r w:rsidRPr="00D16A94">
        <w:rPr>
          <w:i/>
          <w:sz w:val="24"/>
          <w:szCs w:val="24"/>
        </w:rPr>
        <w:t>p</w:t>
      </w:r>
      <w:r w:rsidRPr="00D16A94">
        <w:rPr>
          <w:sz w:val="24"/>
          <w:szCs w:val="24"/>
        </w:rPr>
        <w:t>&lt;0.001</w:t>
      </w:r>
      <w:r w:rsidR="008A0E7C" w:rsidRPr="00D16A94">
        <w:rPr>
          <w:sz w:val="24"/>
          <w:szCs w:val="24"/>
        </w:rPr>
        <w:t>)</w:t>
      </w:r>
      <w:r w:rsidRPr="00D16A94">
        <w:rPr>
          <w:sz w:val="24"/>
          <w:szCs w:val="24"/>
        </w:rPr>
        <w:t>.</w:t>
      </w:r>
    </w:p>
    <w:p w14:paraId="38700912" w14:textId="77777777" w:rsidR="00BF16C4" w:rsidRPr="00D16A94" w:rsidRDefault="00FF2C70">
      <w:pPr>
        <w:spacing w:after="0" w:line="480" w:lineRule="auto"/>
        <w:ind w:firstLine="720"/>
        <w:jc w:val="both"/>
        <w:rPr>
          <w:sz w:val="24"/>
          <w:szCs w:val="24"/>
        </w:rPr>
      </w:pPr>
      <w:r w:rsidRPr="00D16A94">
        <w:rPr>
          <w:sz w:val="24"/>
          <w:szCs w:val="24"/>
        </w:rPr>
        <w:t xml:space="preserve">The 4-hour post-exercise recovery phase was characterized by </w:t>
      </w:r>
      <w:r w:rsidR="007968BD" w:rsidRPr="00D16A94">
        <w:rPr>
          <w:sz w:val="24"/>
          <w:szCs w:val="24"/>
        </w:rPr>
        <w:t>comparably high mean glucose (153</w:t>
      </w:r>
      <w:r w:rsidR="00637EEC">
        <w:rPr>
          <w:sz w:val="24"/>
          <w:szCs w:val="24"/>
        </w:rPr>
        <w:t>.1</w:t>
      </w:r>
      <w:r w:rsidR="007968BD" w:rsidRPr="00D16A94">
        <w:rPr>
          <w:sz w:val="24"/>
          <w:szCs w:val="24"/>
        </w:rPr>
        <w:t>±23.4 mg/dL)</w:t>
      </w:r>
      <w:r w:rsidR="00225E39" w:rsidRPr="00D16A94">
        <w:rPr>
          <w:sz w:val="24"/>
          <w:szCs w:val="24"/>
        </w:rPr>
        <w:t>.</w:t>
      </w:r>
      <w:r w:rsidR="00C828C3" w:rsidRPr="00D16A94">
        <w:rPr>
          <w:sz w:val="24"/>
          <w:szCs w:val="24"/>
        </w:rPr>
        <w:t xml:space="preserve"> </w:t>
      </w:r>
      <w:r w:rsidR="003031D7" w:rsidRPr="00D16A94">
        <w:rPr>
          <w:sz w:val="24"/>
          <w:szCs w:val="24"/>
        </w:rPr>
        <w:t>Of note, on</w:t>
      </w:r>
      <w:r w:rsidR="007968BD" w:rsidRPr="00D16A94">
        <w:rPr>
          <w:sz w:val="24"/>
          <w:szCs w:val="24"/>
        </w:rPr>
        <w:t xml:space="preserve"> CE days, </w:t>
      </w:r>
      <w:r w:rsidR="003031D7" w:rsidRPr="00D16A94">
        <w:rPr>
          <w:sz w:val="24"/>
          <w:szCs w:val="24"/>
        </w:rPr>
        <w:t>mean</w:t>
      </w:r>
      <w:r w:rsidR="007968BD" w:rsidRPr="00D16A94">
        <w:rPr>
          <w:sz w:val="24"/>
          <w:szCs w:val="24"/>
        </w:rPr>
        <w:t xml:space="preserve"> glucose</w:t>
      </w:r>
      <w:r w:rsidR="00B33078" w:rsidRPr="00D16A94">
        <w:rPr>
          <w:sz w:val="24"/>
          <w:szCs w:val="24"/>
        </w:rPr>
        <w:t xml:space="preserve"> concentrations</w:t>
      </w:r>
      <w:r w:rsidR="007968BD" w:rsidRPr="00D16A94">
        <w:rPr>
          <w:sz w:val="24"/>
          <w:szCs w:val="24"/>
        </w:rPr>
        <w:t xml:space="preserve"> </w:t>
      </w:r>
      <w:r w:rsidR="003031D7" w:rsidRPr="00D16A94">
        <w:rPr>
          <w:sz w:val="24"/>
          <w:szCs w:val="24"/>
        </w:rPr>
        <w:t>w</w:t>
      </w:r>
      <w:r w:rsidR="00B33078" w:rsidRPr="00D16A94">
        <w:rPr>
          <w:sz w:val="24"/>
          <w:szCs w:val="24"/>
        </w:rPr>
        <w:t>ere</w:t>
      </w:r>
      <w:r w:rsidR="007968BD" w:rsidRPr="00D16A94">
        <w:rPr>
          <w:sz w:val="24"/>
          <w:szCs w:val="24"/>
        </w:rPr>
        <w:t xml:space="preserve"> significantly higher </w:t>
      </w:r>
      <w:r w:rsidR="003031D7" w:rsidRPr="00D16A94">
        <w:rPr>
          <w:sz w:val="24"/>
          <w:szCs w:val="24"/>
        </w:rPr>
        <w:t xml:space="preserve">in recovery </w:t>
      </w:r>
      <w:r w:rsidR="007968BD" w:rsidRPr="00D16A94">
        <w:rPr>
          <w:sz w:val="24"/>
          <w:szCs w:val="24"/>
        </w:rPr>
        <w:t xml:space="preserve">compared to NCE days (161.0±22.6 mg/dL vs. 151.3±23.8 mg/dL, </w:t>
      </w:r>
      <w:r w:rsidR="007968BD" w:rsidRPr="00D16A94">
        <w:rPr>
          <w:i/>
          <w:sz w:val="24"/>
          <w:szCs w:val="24"/>
        </w:rPr>
        <w:t>p</w:t>
      </w:r>
      <w:r w:rsidR="007968BD" w:rsidRPr="00D16A94">
        <w:rPr>
          <w:sz w:val="24"/>
          <w:szCs w:val="24"/>
        </w:rPr>
        <w:t xml:space="preserve">=0.041), </w:t>
      </w:r>
      <w:r w:rsidR="00225E39" w:rsidRPr="00D16A94">
        <w:rPr>
          <w:sz w:val="24"/>
          <w:szCs w:val="24"/>
        </w:rPr>
        <w:t>especially</w:t>
      </w:r>
      <w:r w:rsidR="007968BD" w:rsidRPr="00D16A94">
        <w:rPr>
          <w:sz w:val="24"/>
          <w:szCs w:val="24"/>
        </w:rPr>
        <w:t xml:space="preserve"> in the first hours </w:t>
      </w:r>
      <w:r w:rsidR="00796A9D">
        <w:rPr>
          <w:sz w:val="24"/>
          <w:szCs w:val="24"/>
        </w:rPr>
        <w:t xml:space="preserve">after </w:t>
      </w:r>
      <w:r w:rsidR="007968BD" w:rsidRPr="00D16A94">
        <w:rPr>
          <w:sz w:val="24"/>
          <w:szCs w:val="24"/>
        </w:rPr>
        <w:t xml:space="preserve">exercise (Figure 1). </w:t>
      </w:r>
    </w:p>
    <w:p w14:paraId="3D18D187" w14:textId="77777777" w:rsidR="00BF16C4" w:rsidRPr="00D16A94" w:rsidRDefault="003031D7">
      <w:pPr>
        <w:spacing w:after="0" w:line="480" w:lineRule="auto"/>
        <w:ind w:firstLine="720"/>
        <w:jc w:val="both"/>
        <w:rPr>
          <w:sz w:val="24"/>
          <w:szCs w:val="24"/>
        </w:rPr>
      </w:pPr>
      <w:r w:rsidRPr="00D16A94">
        <w:rPr>
          <w:sz w:val="24"/>
          <w:szCs w:val="24"/>
        </w:rPr>
        <w:t>The</w:t>
      </w:r>
      <w:r w:rsidR="00DD4DFB" w:rsidRPr="00D16A94">
        <w:rPr>
          <w:sz w:val="24"/>
          <w:szCs w:val="24"/>
        </w:rPr>
        <w:t xml:space="preserve"> sleep phase showed a time in range of </w:t>
      </w:r>
      <w:r w:rsidR="00CD642A" w:rsidRPr="00D16A94">
        <w:rPr>
          <w:sz w:val="24"/>
          <w:szCs w:val="24"/>
        </w:rPr>
        <w:t>69.5±17.3</w:t>
      </w:r>
      <w:r w:rsidR="00DD4DFB" w:rsidRPr="00D16A94">
        <w:rPr>
          <w:sz w:val="24"/>
          <w:szCs w:val="24"/>
        </w:rPr>
        <w:t>%</w:t>
      </w:r>
      <w:r w:rsidR="004416B3" w:rsidRPr="00D16A94">
        <w:rPr>
          <w:sz w:val="24"/>
          <w:szCs w:val="24"/>
        </w:rPr>
        <w:t xml:space="preserve">. </w:t>
      </w:r>
      <w:r w:rsidRPr="00D16A94">
        <w:rPr>
          <w:sz w:val="24"/>
          <w:szCs w:val="24"/>
        </w:rPr>
        <w:t>D</w:t>
      </w:r>
      <w:r w:rsidR="004416B3" w:rsidRPr="00D16A94">
        <w:rPr>
          <w:sz w:val="24"/>
          <w:szCs w:val="24"/>
        </w:rPr>
        <w:t xml:space="preserve">uring sleep, </w:t>
      </w:r>
      <w:r w:rsidR="00DD4DFB" w:rsidRPr="00D16A94">
        <w:rPr>
          <w:sz w:val="24"/>
          <w:szCs w:val="24"/>
        </w:rPr>
        <w:t>time in hypoglycemia was high</w:t>
      </w:r>
      <w:r w:rsidR="001A4592" w:rsidRPr="00D16A94">
        <w:rPr>
          <w:sz w:val="24"/>
          <w:szCs w:val="24"/>
        </w:rPr>
        <w:t xml:space="preserve">er than </w:t>
      </w:r>
      <w:r w:rsidR="00C205D3" w:rsidRPr="00D16A94">
        <w:rPr>
          <w:sz w:val="24"/>
          <w:szCs w:val="24"/>
        </w:rPr>
        <w:t>consensus</w:t>
      </w:r>
      <w:r w:rsidR="001A4592" w:rsidRPr="00D16A94">
        <w:rPr>
          <w:sz w:val="24"/>
          <w:szCs w:val="24"/>
        </w:rPr>
        <w:t xml:space="preserve"> targets</w:t>
      </w:r>
      <w:r w:rsidR="00DD4DFB" w:rsidRPr="00D16A94">
        <w:rPr>
          <w:sz w:val="24"/>
          <w:szCs w:val="24"/>
        </w:rPr>
        <w:t xml:space="preserve"> </w:t>
      </w:r>
      <w:r w:rsidR="001A4592" w:rsidRPr="00D16A94">
        <w:rPr>
          <w:sz w:val="24"/>
          <w:szCs w:val="24"/>
        </w:rPr>
        <w:t>(</w:t>
      </w:r>
      <w:r w:rsidR="00CD642A" w:rsidRPr="00D16A94">
        <w:rPr>
          <w:sz w:val="24"/>
          <w:szCs w:val="24"/>
        </w:rPr>
        <w:t xml:space="preserve">9.6±7.2% vs. 4%, </w:t>
      </w:r>
      <w:r w:rsidR="001A4592" w:rsidRPr="00D16A94">
        <w:rPr>
          <w:i/>
          <w:iCs/>
          <w:sz w:val="24"/>
          <w:szCs w:val="24"/>
        </w:rPr>
        <w:t>p</w:t>
      </w:r>
      <w:r w:rsidR="001A4592" w:rsidRPr="00D16A94">
        <w:rPr>
          <w:sz w:val="24"/>
          <w:szCs w:val="24"/>
        </w:rPr>
        <w:t>=0.0</w:t>
      </w:r>
      <w:r w:rsidR="00CD642A" w:rsidRPr="00D16A94">
        <w:rPr>
          <w:sz w:val="24"/>
          <w:szCs w:val="24"/>
        </w:rPr>
        <w:t>1</w:t>
      </w:r>
      <w:r w:rsidR="001A4592" w:rsidRPr="00D16A94">
        <w:rPr>
          <w:sz w:val="24"/>
          <w:szCs w:val="24"/>
        </w:rPr>
        <w:t>0)</w:t>
      </w:r>
      <w:r w:rsidR="004416B3" w:rsidRPr="00D16A94">
        <w:rPr>
          <w:sz w:val="24"/>
          <w:szCs w:val="24"/>
        </w:rPr>
        <w:t>.</w:t>
      </w:r>
      <w:r w:rsidR="00DD4DFB" w:rsidRPr="00D16A94">
        <w:rPr>
          <w:sz w:val="24"/>
          <w:szCs w:val="24"/>
        </w:rPr>
        <w:t xml:space="preserve"> </w:t>
      </w:r>
      <w:r w:rsidRPr="00D16A94">
        <w:rPr>
          <w:sz w:val="24"/>
          <w:szCs w:val="24"/>
        </w:rPr>
        <w:t>This pattern was mainly seen on NC</w:t>
      </w:r>
      <w:r w:rsidR="00DD4DFB" w:rsidRPr="00D16A94">
        <w:rPr>
          <w:sz w:val="24"/>
          <w:szCs w:val="24"/>
        </w:rPr>
        <w:t xml:space="preserve">E </w:t>
      </w:r>
      <w:r w:rsidR="00316B4B" w:rsidRPr="00D16A94">
        <w:rPr>
          <w:sz w:val="24"/>
          <w:szCs w:val="24"/>
        </w:rPr>
        <w:t>days</w:t>
      </w:r>
      <w:r w:rsidR="00440369" w:rsidRPr="00D16A94">
        <w:rPr>
          <w:sz w:val="24"/>
          <w:szCs w:val="24"/>
        </w:rPr>
        <w:t>, where time in nocturnal hypoglycemia exceeded guidelines significantly</w:t>
      </w:r>
      <w:r w:rsidR="00316B4B" w:rsidRPr="00D16A94">
        <w:rPr>
          <w:sz w:val="24"/>
          <w:szCs w:val="24"/>
        </w:rPr>
        <w:t xml:space="preserve"> </w:t>
      </w:r>
      <w:r w:rsidR="00DD4DFB" w:rsidRPr="00D16A94">
        <w:rPr>
          <w:sz w:val="24"/>
          <w:szCs w:val="24"/>
        </w:rPr>
        <w:t>(</w:t>
      </w:r>
      <w:r w:rsidR="00440369" w:rsidRPr="00D16A94">
        <w:rPr>
          <w:sz w:val="24"/>
          <w:szCs w:val="24"/>
        </w:rPr>
        <w:t xml:space="preserve">10.1±7.4% vs. 4%, </w:t>
      </w:r>
      <w:bookmarkStart w:id="0" w:name="_Hlk119070036"/>
      <w:r w:rsidR="000102F4" w:rsidRPr="00D16A94">
        <w:rPr>
          <w:i/>
          <w:iCs/>
          <w:sz w:val="24"/>
          <w:szCs w:val="24"/>
        </w:rPr>
        <w:t>p</w:t>
      </w:r>
      <w:r w:rsidR="000102F4" w:rsidRPr="00D16A94">
        <w:rPr>
          <w:sz w:val="24"/>
          <w:szCs w:val="24"/>
        </w:rPr>
        <w:t xml:space="preserve">=0.008). </w:t>
      </w:r>
      <w:bookmarkEnd w:id="0"/>
      <w:r w:rsidR="00DD4DFB" w:rsidRPr="00D16A94">
        <w:rPr>
          <w:sz w:val="24"/>
          <w:szCs w:val="24"/>
        </w:rPr>
        <w:t xml:space="preserve">Still, targets for time in range </w:t>
      </w:r>
      <w:r w:rsidR="00131694" w:rsidRPr="00D16A94">
        <w:rPr>
          <w:sz w:val="24"/>
          <w:szCs w:val="24"/>
        </w:rPr>
        <w:t xml:space="preserve">overall </w:t>
      </w:r>
      <w:r w:rsidR="00590CAC" w:rsidRPr="00D16A94">
        <w:rPr>
          <w:sz w:val="24"/>
          <w:szCs w:val="24"/>
        </w:rPr>
        <w:t xml:space="preserve">during sleep </w:t>
      </w:r>
      <w:r w:rsidR="00DD4DFB" w:rsidRPr="00D16A94">
        <w:rPr>
          <w:sz w:val="24"/>
          <w:szCs w:val="24"/>
        </w:rPr>
        <w:t>were met by 7 out of 12 participants.</w:t>
      </w:r>
    </w:p>
    <w:p w14:paraId="7C2B07A6" w14:textId="77777777" w:rsidR="00BF16C4" w:rsidRPr="00D16A94" w:rsidRDefault="00BF16C4">
      <w:pPr>
        <w:spacing w:after="0" w:line="480" w:lineRule="auto"/>
        <w:ind w:firstLine="720"/>
        <w:jc w:val="both"/>
        <w:rPr>
          <w:sz w:val="24"/>
          <w:szCs w:val="24"/>
        </w:rPr>
      </w:pPr>
    </w:p>
    <w:p w14:paraId="19D162D1" w14:textId="77777777" w:rsidR="00BF16C4" w:rsidRPr="00D16A94" w:rsidRDefault="00DD4DFB">
      <w:pPr>
        <w:keepNext/>
        <w:spacing w:after="0" w:line="480" w:lineRule="auto"/>
        <w:jc w:val="both"/>
        <w:rPr>
          <w:b/>
          <w:sz w:val="24"/>
          <w:szCs w:val="24"/>
        </w:rPr>
      </w:pPr>
      <w:r w:rsidRPr="00D16A94">
        <w:rPr>
          <w:b/>
          <w:sz w:val="24"/>
          <w:szCs w:val="24"/>
        </w:rPr>
        <w:t xml:space="preserve">Association of exercise-related factors with </w:t>
      </w:r>
      <w:r w:rsidR="00316B4B" w:rsidRPr="00D16A94">
        <w:rPr>
          <w:b/>
          <w:sz w:val="24"/>
          <w:szCs w:val="24"/>
        </w:rPr>
        <w:t>dysglycemia</w:t>
      </w:r>
    </w:p>
    <w:p w14:paraId="10C8BAFA" w14:textId="77777777" w:rsidR="00BF16C4" w:rsidRPr="00D16A94" w:rsidRDefault="00DD4DFB">
      <w:pPr>
        <w:spacing w:after="0" w:line="480" w:lineRule="auto"/>
        <w:jc w:val="both"/>
        <w:rPr>
          <w:sz w:val="24"/>
          <w:szCs w:val="24"/>
        </w:rPr>
      </w:pPr>
      <w:r w:rsidRPr="00D16A94">
        <w:rPr>
          <w:sz w:val="24"/>
          <w:szCs w:val="24"/>
        </w:rPr>
        <w:t xml:space="preserve">The associations of exercise-related factors with the occurrence of hypo- and hyperglycemia during exercise, recovery, and sleep phases are shown in Figure 2. </w:t>
      </w:r>
      <w:r w:rsidRPr="00D16A94">
        <w:rPr>
          <w:sz w:val="24"/>
          <w:szCs w:val="24"/>
        </w:rPr>
        <w:lastRenderedPageBreak/>
        <w:t>Overall, competitive exercise</w:t>
      </w:r>
      <w:r w:rsidR="00A127A6">
        <w:rPr>
          <w:sz w:val="24"/>
          <w:szCs w:val="24"/>
        </w:rPr>
        <w:t>, higher variability</w:t>
      </w:r>
      <w:r w:rsidR="00BA75B7">
        <w:rPr>
          <w:sz w:val="24"/>
          <w:szCs w:val="24"/>
        </w:rPr>
        <w:t xml:space="preserve"> index</w:t>
      </w:r>
      <w:r w:rsidR="00A127A6">
        <w:rPr>
          <w:sz w:val="24"/>
          <w:szCs w:val="24"/>
        </w:rPr>
        <w:t>, and time in the highest power zones were</w:t>
      </w:r>
      <w:r w:rsidRPr="00D16A94">
        <w:rPr>
          <w:sz w:val="24"/>
          <w:szCs w:val="24"/>
        </w:rPr>
        <w:t xml:space="preserve"> associated with </w:t>
      </w:r>
      <w:r w:rsidR="008E297A">
        <w:rPr>
          <w:sz w:val="24"/>
          <w:szCs w:val="24"/>
        </w:rPr>
        <w:t xml:space="preserve">a </w:t>
      </w:r>
      <w:r w:rsidR="00B8113B" w:rsidRPr="00D16A94">
        <w:rPr>
          <w:sz w:val="24"/>
          <w:szCs w:val="24"/>
        </w:rPr>
        <w:t xml:space="preserve">decreased </w:t>
      </w:r>
      <w:r w:rsidR="008E297A">
        <w:rPr>
          <w:sz w:val="24"/>
          <w:szCs w:val="24"/>
        </w:rPr>
        <w:t>probability</w:t>
      </w:r>
      <w:r w:rsidR="00B8113B" w:rsidRPr="00D16A94">
        <w:rPr>
          <w:sz w:val="24"/>
          <w:szCs w:val="24"/>
        </w:rPr>
        <w:t xml:space="preserve"> </w:t>
      </w:r>
      <w:r w:rsidR="00316B4B" w:rsidRPr="00D16A94">
        <w:rPr>
          <w:sz w:val="24"/>
          <w:szCs w:val="24"/>
        </w:rPr>
        <w:t>of</w:t>
      </w:r>
      <w:r w:rsidRPr="00D16A94">
        <w:rPr>
          <w:sz w:val="24"/>
          <w:szCs w:val="24"/>
        </w:rPr>
        <w:t xml:space="preserve"> hypoglycemia (Figure 2a). Conversely, </w:t>
      </w:r>
      <w:r w:rsidR="000102F4" w:rsidRPr="00D16A94">
        <w:rPr>
          <w:sz w:val="24"/>
          <w:szCs w:val="24"/>
        </w:rPr>
        <w:t>exercise of longer duration,</w:t>
      </w:r>
      <w:r w:rsidRPr="00D16A94">
        <w:rPr>
          <w:sz w:val="24"/>
          <w:szCs w:val="24"/>
        </w:rPr>
        <w:t xml:space="preserve"> higher intensity</w:t>
      </w:r>
      <w:r w:rsidR="00BA75B7">
        <w:rPr>
          <w:sz w:val="24"/>
          <w:szCs w:val="24"/>
        </w:rPr>
        <w:t xml:space="preserve"> factor</w:t>
      </w:r>
      <w:r w:rsidRPr="00D16A94">
        <w:rPr>
          <w:sz w:val="24"/>
          <w:szCs w:val="24"/>
        </w:rPr>
        <w:t>, and higher variability</w:t>
      </w:r>
      <w:r w:rsidR="00BA75B7">
        <w:rPr>
          <w:sz w:val="24"/>
          <w:szCs w:val="24"/>
        </w:rPr>
        <w:t xml:space="preserve"> index</w:t>
      </w:r>
      <w:r w:rsidRPr="00D16A94">
        <w:rPr>
          <w:sz w:val="24"/>
          <w:szCs w:val="24"/>
        </w:rPr>
        <w:t xml:space="preserve"> was associated with increased </w:t>
      </w:r>
      <w:r w:rsidR="008E297A">
        <w:rPr>
          <w:sz w:val="24"/>
          <w:szCs w:val="24"/>
        </w:rPr>
        <w:t>probability</w:t>
      </w:r>
      <w:r w:rsidRPr="00D16A94">
        <w:rPr>
          <w:sz w:val="24"/>
          <w:szCs w:val="24"/>
        </w:rPr>
        <w:t xml:space="preserve"> of hyperglycemia during exercise (</w:t>
      </w:r>
      <w:r w:rsidRPr="00D16A94">
        <w:rPr>
          <w:i/>
          <w:sz w:val="24"/>
          <w:szCs w:val="24"/>
        </w:rPr>
        <w:t>p</w:t>
      </w:r>
      <w:r w:rsidRPr="00D16A94">
        <w:rPr>
          <w:sz w:val="24"/>
          <w:szCs w:val="24"/>
        </w:rPr>
        <w:t>&lt;0.001 for all comparisons, Figure 2a).</w:t>
      </w:r>
      <w:r w:rsidR="007D7347" w:rsidRPr="00D16A94">
        <w:rPr>
          <w:sz w:val="24"/>
          <w:szCs w:val="24"/>
        </w:rPr>
        <w:t xml:space="preserve"> T</w:t>
      </w:r>
      <w:r w:rsidRPr="00D16A94">
        <w:rPr>
          <w:sz w:val="24"/>
          <w:szCs w:val="24"/>
        </w:rPr>
        <w:t xml:space="preserve">ime in higher heart rate zones, and in higher power zones were positively associated with </w:t>
      </w:r>
      <w:r w:rsidR="00316B4B" w:rsidRPr="00D16A94">
        <w:rPr>
          <w:sz w:val="24"/>
          <w:szCs w:val="24"/>
        </w:rPr>
        <w:t xml:space="preserve">the </w:t>
      </w:r>
      <w:r w:rsidR="008E297A">
        <w:rPr>
          <w:sz w:val="24"/>
          <w:szCs w:val="24"/>
        </w:rPr>
        <w:t>probability</w:t>
      </w:r>
      <w:r w:rsidRPr="00D16A94">
        <w:rPr>
          <w:sz w:val="24"/>
          <w:szCs w:val="24"/>
        </w:rPr>
        <w:t xml:space="preserve"> of hyperglycemia during exercise</w:t>
      </w:r>
      <w:r w:rsidR="008E75A0" w:rsidRPr="00D16A94">
        <w:rPr>
          <w:sz w:val="24"/>
          <w:szCs w:val="24"/>
        </w:rPr>
        <w:t>, and h</w:t>
      </w:r>
      <w:r w:rsidR="007D7347" w:rsidRPr="00D16A94">
        <w:rPr>
          <w:sz w:val="24"/>
          <w:szCs w:val="24"/>
        </w:rPr>
        <w:t xml:space="preserve">yperglycemia during exercise was significantly more probable during </w:t>
      </w:r>
      <w:r w:rsidRPr="00D16A94">
        <w:rPr>
          <w:sz w:val="24"/>
          <w:szCs w:val="24"/>
        </w:rPr>
        <w:t>competitions (</w:t>
      </w:r>
      <w:r w:rsidRPr="00D16A94">
        <w:rPr>
          <w:i/>
          <w:sz w:val="24"/>
          <w:szCs w:val="24"/>
        </w:rPr>
        <w:t>p</w:t>
      </w:r>
      <w:r w:rsidRPr="00D16A94">
        <w:rPr>
          <w:sz w:val="24"/>
          <w:szCs w:val="24"/>
        </w:rPr>
        <w:t xml:space="preserve">&lt;0.001, Figure 2a). </w:t>
      </w:r>
    </w:p>
    <w:p w14:paraId="7FB9D47F" w14:textId="77777777" w:rsidR="00BF16C4" w:rsidRPr="00D16A94" w:rsidRDefault="00DD4DFB">
      <w:pPr>
        <w:spacing w:after="0" w:line="480" w:lineRule="auto"/>
        <w:ind w:firstLine="720"/>
        <w:jc w:val="both"/>
        <w:rPr>
          <w:sz w:val="24"/>
          <w:szCs w:val="24"/>
        </w:rPr>
      </w:pPr>
      <w:r w:rsidRPr="00D16A94">
        <w:rPr>
          <w:sz w:val="24"/>
          <w:szCs w:val="24"/>
        </w:rPr>
        <w:t xml:space="preserve">During the recovery phase, </w:t>
      </w:r>
      <w:r w:rsidR="003031D7" w:rsidRPr="00D16A94">
        <w:rPr>
          <w:sz w:val="24"/>
          <w:szCs w:val="24"/>
        </w:rPr>
        <w:t xml:space="preserve">the </w:t>
      </w:r>
      <w:r w:rsidR="008E297A">
        <w:rPr>
          <w:sz w:val="24"/>
          <w:szCs w:val="24"/>
        </w:rPr>
        <w:t>probability</w:t>
      </w:r>
      <w:r w:rsidR="003031D7" w:rsidRPr="00D16A94">
        <w:rPr>
          <w:sz w:val="24"/>
          <w:szCs w:val="24"/>
        </w:rPr>
        <w:t xml:space="preserve"> of hyperglycemia were reduced with longer </w:t>
      </w:r>
      <w:r w:rsidR="00316B4B" w:rsidRPr="00D16A94">
        <w:rPr>
          <w:sz w:val="24"/>
          <w:szCs w:val="24"/>
        </w:rPr>
        <w:t xml:space="preserve">duration of previous exercise </w:t>
      </w:r>
      <w:r w:rsidRPr="00D16A94">
        <w:rPr>
          <w:sz w:val="24"/>
          <w:szCs w:val="24"/>
        </w:rPr>
        <w:t>(</w:t>
      </w:r>
      <w:r w:rsidRPr="00D16A94">
        <w:rPr>
          <w:i/>
          <w:sz w:val="24"/>
          <w:szCs w:val="24"/>
        </w:rPr>
        <w:t>p</w:t>
      </w:r>
      <w:r w:rsidRPr="00D16A94">
        <w:rPr>
          <w:sz w:val="24"/>
          <w:szCs w:val="24"/>
        </w:rPr>
        <w:t>=0.002, Figure 2b), while variability</w:t>
      </w:r>
      <w:r w:rsidR="008E75A0" w:rsidRPr="00D16A94">
        <w:rPr>
          <w:sz w:val="24"/>
          <w:szCs w:val="24"/>
        </w:rPr>
        <w:t xml:space="preserve"> </w:t>
      </w:r>
      <w:r w:rsidR="00BA75B7">
        <w:rPr>
          <w:sz w:val="24"/>
          <w:szCs w:val="24"/>
        </w:rPr>
        <w:t xml:space="preserve">index </w:t>
      </w:r>
      <w:r w:rsidR="008E75A0" w:rsidRPr="00D16A94">
        <w:rPr>
          <w:sz w:val="24"/>
          <w:szCs w:val="24"/>
        </w:rPr>
        <w:t>of exercise</w:t>
      </w:r>
      <w:r w:rsidRPr="00D16A94">
        <w:rPr>
          <w:sz w:val="24"/>
          <w:szCs w:val="24"/>
        </w:rPr>
        <w:t xml:space="preserve"> was associated with </w:t>
      </w:r>
      <w:r w:rsidR="002322B5" w:rsidRPr="00D16A94">
        <w:rPr>
          <w:sz w:val="24"/>
          <w:szCs w:val="24"/>
        </w:rPr>
        <w:t>higher</w:t>
      </w:r>
      <w:r w:rsidR="00316B4B" w:rsidRPr="00D16A94">
        <w:rPr>
          <w:sz w:val="24"/>
          <w:szCs w:val="24"/>
        </w:rPr>
        <w:t xml:space="preserve"> </w:t>
      </w:r>
      <w:r w:rsidR="008E297A">
        <w:rPr>
          <w:sz w:val="24"/>
          <w:szCs w:val="24"/>
        </w:rPr>
        <w:t>probability</w:t>
      </w:r>
      <w:r w:rsidRPr="00D16A94">
        <w:rPr>
          <w:sz w:val="24"/>
          <w:szCs w:val="24"/>
        </w:rPr>
        <w:t xml:space="preserve"> of hyperglycemia (</w:t>
      </w:r>
      <w:r w:rsidRPr="00D16A94">
        <w:rPr>
          <w:i/>
          <w:sz w:val="24"/>
          <w:szCs w:val="24"/>
        </w:rPr>
        <w:t>p</w:t>
      </w:r>
      <w:r w:rsidRPr="00D16A94">
        <w:rPr>
          <w:sz w:val="24"/>
          <w:szCs w:val="24"/>
        </w:rPr>
        <w:t>=0.034, Figure 2b). The association between time in</w:t>
      </w:r>
      <w:r w:rsidR="00316B4B" w:rsidRPr="00D16A94">
        <w:rPr>
          <w:sz w:val="24"/>
          <w:szCs w:val="24"/>
        </w:rPr>
        <w:t xml:space="preserve"> higher</w:t>
      </w:r>
      <w:r w:rsidRPr="00D16A94">
        <w:rPr>
          <w:sz w:val="24"/>
          <w:szCs w:val="24"/>
        </w:rPr>
        <w:t xml:space="preserve"> power zones and </w:t>
      </w:r>
      <w:r w:rsidR="008E297A">
        <w:rPr>
          <w:sz w:val="24"/>
          <w:szCs w:val="24"/>
        </w:rPr>
        <w:t>probability</w:t>
      </w:r>
      <w:r w:rsidRPr="00D16A94">
        <w:rPr>
          <w:sz w:val="24"/>
          <w:szCs w:val="24"/>
        </w:rPr>
        <w:t xml:space="preserve"> of hyperglycemia was non-linear, revealing decreased </w:t>
      </w:r>
      <w:r w:rsidR="008E297A">
        <w:rPr>
          <w:sz w:val="24"/>
          <w:szCs w:val="24"/>
        </w:rPr>
        <w:t>probability</w:t>
      </w:r>
      <w:r w:rsidRPr="00D16A94">
        <w:rPr>
          <w:sz w:val="24"/>
          <w:szCs w:val="24"/>
        </w:rPr>
        <w:t xml:space="preserve"> for power zones 2 and 3 (endurance and tempo). This pattern was confirmed for heart rate zones, where zones 2 and 3 were also negatively associated with </w:t>
      </w:r>
      <w:r w:rsidR="0006280F" w:rsidRPr="00D16A94">
        <w:rPr>
          <w:sz w:val="24"/>
          <w:szCs w:val="24"/>
        </w:rPr>
        <w:t xml:space="preserve">the </w:t>
      </w:r>
      <w:r w:rsidR="008E297A">
        <w:rPr>
          <w:sz w:val="24"/>
          <w:szCs w:val="24"/>
        </w:rPr>
        <w:t>probability</w:t>
      </w:r>
      <w:r w:rsidR="0006280F" w:rsidRPr="00D16A94">
        <w:rPr>
          <w:sz w:val="24"/>
          <w:szCs w:val="24"/>
        </w:rPr>
        <w:t xml:space="preserve"> </w:t>
      </w:r>
      <w:r w:rsidRPr="00D16A94">
        <w:rPr>
          <w:sz w:val="24"/>
          <w:szCs w:val="24"/>
        </w:rPr>
        <w:t>of hyperglycemia.</w:t>
      </w:r>
    </w:p>
    <w:p w14:paraId="1719F783" w14:textId="77777777" w:rsidR="00BF16C4" w:rsidRPr="00D16A94" w:rsidRDefault="00DD4DFB">
      <w:pPr>
        <w:spacing w:after="0" w:line="480" w:lineRule="auto"/>
        <w:ind w:firstLine="720"/>
        <w:jc w:val="both"/>
        <w:rPr>
          <w:sz w:val="24"/>
          <w:szCs w:val="24"/>
        </w:rPr>
      </w:pPr>
      <w:r w:rsidRPr="00D16A94">
        <w:rPr>
          <w:sz w:val="24"/>
          <w:szCs w:val="24"/>
        </w:rPr>
        <w:t xml:space="preserve">The </w:t>
      </w:r>
      <w:r w:rsidR="008E297A">
        <w:rPr>
          <w:sz w:val="24"/>
          <w:szCs w:val="24"/>
        </w:rPr>
        <w:t>probability</w:t>
      </w:r>
      <w:r w:rsidR="0006280F" w:rsidRPr="00D16A94">
        <w:rPr>
          <w:sz w:val="24"/>
          <w:szCs w:val="24"/>
        </w:rPr>
        <w:t xml:space="preserve"> </w:t>
      </w:r>
      <w:r w:rsidRPr="00D16A94">
        <w:rPr>
          <w:sz w:val="24"/>
          <w:szCs w:val="24"/>
        </w:rPr>
        <w:t xml:space="preserve">of hypoglycemia during sleep </w:t>
      </w:r>
      <w:r w:rsidR="0006280F" w:rsidRPr="00D16A94">
        <w:rPr>
          <w:sz w:val="24"/>
          <w:szCs w:val="24"/>
        </w:rPr>
        <w:t xml:space="preserve">were </w:t>
      </w:r>
      <w:r w:rsidRPr="00D16A94">
        <w:rPr>
          <w:sz w:val="24"/>
          <w:szCs w:val="24"/>
        </w:rPr>
        <w:t xml:space="preserve">significantly increased after exercise in the endurance zones (both for power and heart rate, Figure 2c). </w:t>
      </w:r>
    </w:p>
    <w:p w14:paraId="5A391B4E" w14:textId="77777777" w:rsidR="00123F2C" w:rsidRPr="00D16A94" w:rsidRDefault="00123F2C">
      <w:pPr>
        <w:rPr>
          <w:b/>
          <w:sz w:val="24"/>
          <w:szCs w:val="24"/>
        </w:rPr>
      </w:pPr>
      <w:r w:rsidRPr="00D16A94">
        <w:rPr>
          <w:b/>
          <w:sz w:val="24"/>
          <w:szCs w:val="24"/>
        </w:rPr>
        <w:br w:type="page"/>
      </w:r>
    </w:p>
    <w:p w14:paraId="5BD95A73" w14:textId="77777777" w:rsidR="00BF16C4" w:rsidRPr="00D16A94" w:rsidRDefault="00DD4DFB">
      <w:pPr>
        <w:keepNext/>
        <w:spacing w:after="0" w:line="480" w:lineRule="auto"/>
        <w:jc w:val="both"/>
        <w:rPr>
          <w:b/>
          <w:sz w:val="24"/>
          <w:szCs w:val="24"/>
        </w:rPr>
      </w:pPr>
      <w:r w:rsidRPr="00D16A94">
        <w:rPr>
          <w:b/>
          <w:sz w:val="24"/>
          <w:szCs w:val="24"/>
        </w:rPr>
        <w:lastRenderedPageBreak/>
        <w:t>CONCLUSIONS</w:t>
      </w:r>
    </w:p>
    <w:p w14:paraId="3C6FC2D2" w14:textId="549F34B7" w:rsidR="00BF16C4" w:rsidRPr="00D16A94" w:rsidRDefault="00DD4DFB">
      <w:pPr>
        <w:spacing w:after="0" w:line="480" w:lineRule="auto"/>
        <w:jc w:val="both"/>
        <w:rPr>
          <w:b/>
          <w:sz w:val="24"/>
          <w:szCs w:val="24"/>
        </w:rPr>
      </w:pPr>
      <w:r w:rsidRPr="00D16A94">
        <w:rPr>
          <w:sz w:val="24"/>
          <w:szCs w:val="24"/>
        </w:rPr>
        <w:t xml:space="preserve">This is the first study to report on the glycemic control of professional athletes with type 1 diabetes over a prolonged study period of an entire competitive season. The most important findings of this analysis are four-fold. First, despite the </w:t>
      </w:r>
      <w:r w:rsidR="00FF2E24" w:rsidRPr="00D16A94">
        <w:rPr>
          <w:sz w:val="24"/>
          <w:szCs w:val="24"/>
        </w:rPr>
        <w:t>h</w:t>
      </w:r>
      <w:r w:rsidR="00FF2E24">
        <w:rPr>
          <w:sz w:val="24"/>
          <w:szCs w:val="24"/>
        </w:rPr>
        <w:t>igh</w:t>
      </w:r>
      <w:r w:rsidR="00FF2E24" w:rsidRPr="00D16A94">
        <w:rPr>
          <w:sz w:val="24"/>
          <w:szCs w:val="24"/>
        </w:rPr>
        <w:t xml:space="preserve"> </w:t>
      </w:r>
      <w:r w:rsidRPr="00D16A94">
        <w:rPr>
          <w:sz w:val="24"/>
          <w:szCs w:val="24"/>
        </w:rPr>
        <w:t xml:space="preserve">physical demands and related challenges of professional high-performance endurance exercise, the athletes revealed a </w:t>
      </w:r>
      <w:r w:rsidR="009923E2">
        <w:rPr>
          <w:sz w:val="24"/>
          <w:szCs w:val="24"/>
        </w:rPr>
        <w:t>considerable</w:t>
      </w:r>
      <w:r w:rsidR="009923E2" w:rsidRPr="00D16A94">
        <w:rPr>
          <w:sz w:val="24"/>
          <w:szCs w:val="24"/>
        </w:rPr>
        <w:t xml:space="preserve"> </w:t>
      </w:r>
      <w:r w:rsidRPr="00D16A94">
        <w:rPr>
          <w:sz w:val="24"/>
          <w:szCs w:val="24"/>
        </w:rPr>
        <w:t xml:space="preserve">management of glycemic control, achieving an overall time in target range of 70%, which is the general </w:t>
      </w:r>
      <w:r w:rsidR="00C205D3" w:rsidRPr="00D16A94">
        <w:rPr>
          <w:sz w:val="24"/>
          <w:szCs w:val="24"/>
        </w:rPr>
        <w:t xml:space="preserve">consensus </w:t>
      </w:r>
      <w:r w:rsidRPr="00D16A94">
        <w:rPr>
          <w:sz w:val="24"/>
          <w:szCs w:val="24"/>
        </w:rPr>
        <w:t xml:space="preserve">target for </w:t>
      </w:r>
      <w:r w:rsidR="0006280F" w:rsidRPr="00D16A94">
        <w:rPr>
          <w:sz w:val="24"/>
          <w:szCs w:val="24"/>
        </w:rPr>
        <w:t xml:space="preserve">individuals </w:t>
      </w:r>
      <w:r w:rsidRPr="00D16A94">
        <w:rPr>
          <w:sz w:val="24"/>
          <w:szCs w:val="24"/>
        </w:rPr>
        <w:t>with type 1 diabetes. Second, competitive exercise (CE) was associated with a significantly higher time in hyperglycemia compared to non-competitive exercise (NCE). Of note, hyperglycemia both during competitive- and non-competitive exercise was significantly associated with longer exercise duration, higher intensity</w:t>
      </w:r>
      <w:r w:rsidR="00BA75B7">
        <w:rPr>
          <w:sz w:val="24"/>
          <w:szCs w:val="24"/>
        </w:rPr>
        <w:t xml:space="preserve"> factor</w:t>
      </w:r>
      <w:r w:rsidRPr="00D16A94">
        <w:rPr>
          <w:sz w:val="24"/>
          <w:szCs w:val="24"/>
        </w:rPr>
        <w:t>, and higher variability</w:t>
      </w:r>
      <w:r w:rsidR="00BA75B7">
        <w:rPr>
          <w:sz w:val="24"/>
          <w:szCs w:val="24"/>
        </w:rPr>
        <w:t xml:space="preserve"> index</w:t>
      </w:r>
      <w:r w:rsidRPr="00D16A94">
        <w:rPr>
          <w:sz w:val="24"/>
          <w:szCs w:val="24"/>
        </w:rPr>
        <w:t xml:space="preserve">. Third, the post-exercise recovery period was characterized by comparably high </w:t>
      </w:r>
      <w:r w:rsidR="0006280F" w:rsidRPr="00D16A94">
        <w:rPr>
          <w:sz w:val="24"/>
          <w:szCs w:val="24"/>
        </w:rPr>
        <w:t>glucose concentrations</w:t>
      </w:r>
      <w:r w:rsidRPr="00D16A94">
        <w:rPr>
          <w:sz w:val="24"/>
          <w:szCs w:val="24"/>
        </w:rPr>
        <w:t xml:space="preserve">, particularly </w:t>
      </w:r>
      <w:r w:rsidR="00E0498B" w:rsidRPr="00D16A94">
        <w:rPr>
          <w:sz w:val="24"/>
          <w:szCs w:val="24"/>
        </w:rPr>
        <w:t xml:space="preserve">in the first hour after </w:t>
      </w:r>
      <w:r w:rsidRPr="00D16A94">
        <w:rPr>
          <w:sz w:val="24"/>
          <w:szCs w:val="24"/>
        </w:rPr>
        <w:t xml:space="preserve">CE. Fourth, sleep phases </w:t>
      </w:r>
      <w:bookmarkStart w:id="1" w:name="_Hlk119070282"/>
      <w:r w:rsidR="00FE57C3">
        <w:rPr>
          <w:sz w:val="24"/>
          <w:szCs w:val="24"/>
        </w:rPr>
        <w:t>revealed</w:t>
      </w:r>
      <w:bookmarkEnd w:id="1"/>
      <w:r w:rsidRPr="00D16A94">
        <w:rPr>
          <w:sz w:val="24"/>
          <w:szCs w:val="24"/>
        </w:rPr>
        <w:t xml:space="preserve"> a significant </w:t>
      </w:r>
      <w:r w:rsidR="0006280F" w:rsidRPr="00D16A94">
        <w:rPr>
          <w:sz w:val="24"/>
          <w:szCs w:val="24"/>
        </w:rPr>
        <w:t xml:space="preserve">percentage </w:t>
      </w:r>
      <w:r w:rsidRPr="00D16A94">
        <w:rPr>
          <w:sz w:val="24"/>
          <w:szCs w:val="24"/>
        </w:rPr>
        <w:t>of time spent in hypoglycemia, particularly after NCE days. Nocturnal hypoglycemia was more frequent after exercise performed in the endurance zones.</w:t>
      </w:r>
    </w:p>
    <w:p w14:paraId="2691D259" w14:textId="77777777" w:rsidR="00BF16C4" w:rsidRPr="00D16A94" w:rsidRDefault="00DD4DFB">
      <w:pPr>
        <w:spacing w:after="0" w:line="480" w:lineRule="auto"/>
        <w:ind w:firstLine="720"/>
        <w:jc w:val="both"/>
        <w:rPr>
          <w:sz w:val="24"/>
          <w:szCs w:val="24"/>
        </w:rPr>
      </w:pPr>
      <w:r w:rsidRPr="00D16A94">
        <w:rPr>
          <w:sz w:val="24"/>
          <w:szCs w:val="24"/>
        </w:rPr>
        <w:t>Given the enormous challenges associated with the life of a professional cyclist, the average time in range</w:t>
      </w:r>
      <w:r w:rsidR="0022220F" w:rsidRPr="00D16A94">
        <w:rPr>
          <w:sz w:val="24"/>
          <w:szCs w:val="24"/>
        </w:rPr>
        <w:t xml:space="preserve"> (70.0±13.7%) and HbA</w:t>
      </w:r>
      <w:r w:rsidR="0022220F" w:rsidRPr="00D16A94">
        <w:rPr>
          <w:sz w:val="24"/>
          <w:szCs w:val="24"/>
          <w:vertAlign w:val="subscript"/>
        </w:rPr>
        <w:t>1c</w:t>
      </w:r>
      <w:r w:rsidR="0022220F" w:rsidRPr="00D16A94">
        <w:rPr>
          <w:sz w:val="24"/>
          <w:szCs w:val="24"/>
        </w:rPr>
        <w:t xml:space="preserve"> (6.7±0.5%)</w:t>
      </w:r>
      <w:r w:rsidRPr="00D16A94">
        <w:rPr>
          <w:sz w:val="24"/>
          <w:szCs w:val="24"/>
        </w:rPr>
        <w:t xml:space="preserve"> of these athletes is considerable</w:t>
      </w:r>
      <w:r w:rsidR="00D96FF2" w:rsidRPr="00D16A94">
        <w:rPr>
          <w:sz w:val="24"/>
          <w:szCs w:val="24"/>
        </w:rPr>
        <w:t>. This</w:t>
      </w:r>
      <w:r w:rsidR="00EA3948" w:rsidRPr="00D16A94">
        <w:rPr>
          <w:sz w:val="24"/>
          <w:szCs w:val="24"/>
        </w:rPr>
        <w:t xml:space="preserve"> </w:t>
      </w:r>
      <w:r w:rsidRPr="00D16A94">
        <w:rPr>
          <w:sz w:val="24"/>
          <w:szCs w:val="24"/>
        </w:rPr>
        <w:t xml:space="preserve">may reflect the fact that the </w:t>
      </w:r>
      <w:r w:rsidR="003F6ACD" w:rsidRPr="00D16A94">
        <w:rPr>
          <w:sz w:val="24"/>
          <w:szCs w:val="24"/>
        </w:rPr>
        <w:t>study participants have generally developed strategies</w:t>
      </w:r>
      <w:r w:rsidRPr="00D16A94">
        <w:rPr>
          <w:sz w:val="24"/>
          <w:szCs w:val="24"/>
        </w:rPr>
        <w:t xml:space="preserve"> to manage glycemia during different situations (i.e., training, competition, recovery, etc.). On the other hand, the present findings may indicate that there is still room for improvement. </w:t>
      </w:r>
      <w:r w:rsidR="00A350E2" w:rsidRPr="00D16A94">
        <w:rPr>
          <w:sz w:val="24"/>
          <w:szCs w:val="24"/>
        </w:rPr>
        <w:t>Furthermore, our results may give information on specific aspects that athletes, team staff, and caregivers may want to focus their attention upon.</w:t>
      </w:r>
    </w:p>
    <w:p w14:paraId="433F74ED" w14:textId="77777777" w:rsidR="00BF16C4" w:rsidRPr="00D16A94" w:rsidRDefault="00DD4DFB">
      <w:pPr>
        <w:spacing w:after="0" w:line="480" w:lineRule="auto"/>
        <w:ind w:firstLine="720"/>
        <w:jc w:val="both"/>
        <w:rPr>
          <w:sz w:val="24"/>
          <w:szCs w:val="24"/>
        </w:rPr>
      </w:pPr>
      <w:r w:rsidRPr="00D16A94">
        <w:rPr>
          <w:sz w:val="24"/>
          <w:szCs w:val="24"/>
        </w:rPr>
        <w:lastRenderedPageBreak/>
        <w:t>During CE, we observed significantly elevated glucose concentrations compared to</w:t>
      </w:r>
      <w:r w:rsidR="00020385" w:rsidRPr="00D16A94">
        <w:rPr>
          <w:sz w:val="24"/>
          <w:szCs w:val="24"/>
        </w:rPr>
        <w:t xml:space="preserve"> </w:t>
      </w:r>
      <w:r w:rsidRPr="00D16A94">
        <w:rPr>
          <w:sz w:val="24"/>
          <w:szCs w:val="24"/>
        </w:rPr>
        <w:t xml:space="preserve">NCE, along with </w:t>
      </w:r>
      <w:r w:rsidR="00796A9D">
        <w:rPr>
          <w:sz w:val="24"/>
          <w:szCs w:val="24"/>
        </w:rPr>
        <w:t>more</w:t>
      </w:r>
      <w:r w:rsidR="00796A9D" w:rsidRPr="00D16A94">
        <w:rPr>
          <w:sz w:val="24"/>
          <w:szCs w:val="24"/>
        </w:rPr>
        <w:t xml:space="preserve"> </w:t>
      </w:r>
      <w:r w:rsidRPr="00D16A94">
        <w:rPr>
          <w:sz w:val="24"/>
          <w:szCs w:val="24"/>
        </w:rPr>
        <w:t>time spent in hyperglycemia. These findings may be attributed to several factors. First, during competition, strict avoidance of hypoglycemia is vital to avoid direct withdrawal from the race. Moreover, hypoglycemia during a competition is associated with an imminent risk of decreased performance along with a significantly increased risk of accidents</w:t>
      </w:r>
      <w:r w:rsidR="00834F2F" w:rsidRPr="00D16A94">
        <w:rPr>
          <w:sz w:val="24"/>
          <w:szCs w:val="24"/>
        </w:rPr>
        <w:t xml:space="preserve"> (4)</w:t>
      </w:r>
      <w:r w:rsidRPr="00D16A94">
        <w:rPr>
          <w:sz w:val="24"/>
          <w:szCs w:val="24"/>
        </w:rPr>
        <w:t xml:space="preserve">. As a consequence, the athletes may deliberately aim for safety margins by </w:t>
      </w:r>
      <w:r w:rsidR="00E65CFE" w:rsidRPr="00D16A94">
        <w:rPr>
          <w:sz w:val="24"/>
          <w:szCs w:val="24"/>
        </w:rPr>
        <w:t>increasi</w:t>
      </w:r>
      <w:r w:rsidRPr="00D16A94">
        <w:rPr>
          <w:sz w:val="24"/>
          <w:szCs w:val="24"/>
        </w:rPr>
        <w:t xml:space="preserve">ng glucose values to higher levels before and during a race. Second, during competition, the athletes are generally advised to follow a diet that is higher in carbohydrate content than during training (17), because energy demands are high and it is </w:t>
      </w:r>
      <w:r w:rsidR="0006280F" w:rsidRPr="00D16A94">
        <w:rPr>
          <w:sz w:val="24"/>
          <w:szCs w:val="24"/>
        </w:rPr>
        <w:t xml:space="preserve">considered </w:t>
      </w:r>
      <w:r w:rsidRPr="00D16A94">
        <w:rPr>
          <w:sz w:val="24"/>
          <w:szCs w:val="24"/>
        </w:rPr>
        <w:t xml:space="preserve">to be metabolically more efficient when competing under high carbohydrate oxidation to optimize performance (18-19). While data on nutrition and insulin doses were unavailable for this study, previous reports of the Team Novo Nordisk athletes revealed an average consumption of </w:t>
      </w:r>
      <w:r w:rsidRPr="00D16A94">
        <w:rPr>
          <w:sz w:val="24"/>
          <w:szCs w:val="24"/>
          <w:highlight w:val="white"/>
        </w:rPr>
        <w:t xml:space="preserve">76±23 g/h carbohydrates </w:t>
      </w:r>
      <w:r w:rsidRPr="00D16A94">
        <w:rPr>
          <w:sz w:val="24"/>
          <w:szCs w:val="24"/>
        </w:rPr>
        <w:t>during a 7-day World Tour stage race (7). In training camp conditions, a group of athletes from the same team consumed on average 41.9±6.8 g/h of carbohydrates (12). Third, the competitive aspect of a race is known to cause stress-induced changes in glucose metabolism, mainly mediated by an elevation in counter-regulatory stress hormones (20), resulting in substantial hyperglycemia.</w:t>
      </w:r>
    </w:p>
    <w:p w14:paraId="747584B5" w14:textId="77777777" w:rsidR="00BF16C4" w:rsidRPr="00D16A94" w:rsidRDefault="00DD4DFB">
      <w:pPr>
        <w:spacing w:after="0" w:line="480" w:lineRule="auto"/>
        <w:ind w:firstLine="720"/>
        <w:jc w:val="both"/>
        <w:rPr>
          <w:sz w:val="24"/>
          <w:szCs w:val="24"/>
        </w:rPr>
      </w:pPr>
      <w:r w:rsidRPr="00D16A94">
        <w:rPr>
          <w:sz w:val="24"/>
          <w:szCs w:val="24"/>
        </w:rPr>
        <w:t xml:space="preserve">During the 4-hour post-exercise recovery window, there was a distinct pattern of elevated glucose </w:t>
      </w:r>
      <w:r w:rsidR="0006280F" w:rsidRPr="00D16A94">
        <w:rPr>
          <w:sz w:val="24"/>
          <w:szCs w:val="24"/>
        </w:rPr>
        <w:t>concentrations</w:t>
      </w:r>
      <w:r w:rsidR="003B0092" w:rsidRPr="00D16A94">
        <w:rPr>
          <w:sz w:val="24"/>
          <w:szCs w:val="24"/>
        </w:rPr>
        <w:t>, particularly in the first hour. Values were significantly higher on CE days compared to NCE days</w:t>
      </w:r>
      <w:r w:rsidRPr="00D16A94">
        <w:rPr>
          <w:sz w:val="24"/>
          <w:szCs w:val="24"/>
        </w:rPr>
        <w:t>. This may reflect the intake of substantial amounts of carbohydrates post-exercise</w:t>
      </w:r>
      <w:r w:rsidR="003B0092" w:rsidRPr="00D16A94">
        <w:rPr>
          <w:sz w:val="24"/>
          <w:szCs w:val="24"/>
        </w:rPr>
        <w:t>, and in particular after competitions</w:t>
      </w:r>
      <w:r w:rsidR="00D45DCE" w:rsidRPr="00D16A94">
        <w:rPr>
          <w:sz w:val="24"/>
          <w:szCs w:val="24"/>
        </w:rPr>
        <w:t xml:space="preserve">, to </w:t>
      </w:r>
      <w:r w:rsidR="007547F8">
        <w:rPr>
          <w:sz w:val="24"/>
          <w:szCs w:val="24"/>
        </w:rPr>
        <w:t>replenish glycogen</w:t>
      </w:r>
      <w:r w:rsidR="00D45DCE" w:rsidRPr="00D16A94">
        <w:rPr>
          <w:sz w:val="24"/>
          <w:szCs w:val="24"/>
        </w:rPr>
        <w:t xml:space="preserve"> stores, </w:t>
      </w:r>
      <w:r w:rsidRPr="00D16A94">
        <w:rPr>
          <w:sz w:val="24"/>
          <w:szCs w:val="24"/>
        </w:rPr>
        <w:t xml:space="preserve">along with cautious application of insulin due to increased insulin sensitivity. The consistent pattern of post-exercise hyperglycemia suggests that athletes may benefit from implementing a more </w:t>
      </w:r>
      <w:r w:rsidRPr="00D16A94">
        <w:rPr>
          <w:sz w:val="24"/>
          <w:szCs w:val="24"/>
        </w:rPr>
        <w:lastRenderedPageBreak/>
        <w:t xml:space="preserve">structured post-exercise recovery routine to not only help manage glycemia but optimize training adaptation and recovery (21). </w:t>
      </w:r>
      <w:r w:rsidRPr="00D16A94">
        <w:rPr>
          <w:sz w:val="24"/>
          <w:szCs w:val="24"/>
        </w:rPr>
        <w:tab/>
      </w:r>
    </w:p>
    <w:p w14:paraId="5B710113" w14:textId="77777777" w:rsidR="00BF16C4" w:rsidRPr="00D16A94" w:rsidRDefault="00DD4DFB">
      <w:pPr>
        <w:spacing w:after="0" w:line="480" w:lineRule="auto"/>
        <w:ind w:firstLine="720"/>
        <w:jc w:val="both"/>
        <w:rPr>
          <w:b/>
          <w:sz w:val="24"/>
          <w:szCs w:val="24"/>
        </w:rPr>
      </w:pPr>
      <w:r w:rsidRPr="00D16A94">
        <w:rPr>
          <w:sz w:val="24"/>
          <w:szCs w:val="24"/>
        </w:rPr>
        <w:t>Our data suggests that hypoglycemia is a substantial danger in the overnight periods</w:t>
      </w:r>
      <w:r w:rsidR="00A350E2">
        <w:rPr>
          <w:sz w:val="24"/>
          <w:szCs w:val="24"/>
        </w:rPr>
        <w:t>, in particular after NCE</w:t>
      </w:r>
      <w:r w:rsidRPr="00D16A94">
        <w:rPr>
          <w:sz w:val="24"/>
          <w:szCs w:val="24"/>
        </w:rPr>
        <w:t xml:space="preserve">. Given that these athletes spend the majority of the season in individual training, this merits particular consideration and calls for measures to improve monitoring and to reduce risks. The </w:t>
      </w:r>
      <w:r w:rsidR="0006280F" w:rsidRPr="00D16A94">
        <w:rPr>
          <w:sz w:val="24"/>
          <w:szCs w:val="24"/>
        </w:rPr>
        <w:t xml:space="preserve">percentage </w:t>
      </w:r>
      <w:r w:rsidRPr="00D16A94">
        <w:rPr>
          <w:sz w:val="24"/>
          <w:szCs w:val="24"/>
        </w:rPr>
        <w:t xml:space="preserve">of time spent in hypoglycemia during the nocturnal period is even more concerning, </w:t>
      </w:r>
      <w:r w:rsidR="00A350E2">
        <w:rPr>
          <w:sz w:val="24"/>
          <w:szCs w:val="24"/>
        </w:rPr>
        <w:t>considering</w:t>
      </w:r>
      <w:r w:rsidR="00A350E2" w:rsidRPr="00D16A94">
        <w:rPr>
          <w:sz w:val="24"/>
          <w:szCs w:val="24"/>
        </w:rPr>
        <w:t xml:space="preserve"> </w:t>
      </w:r>
      <w:r w:rsidRPr="00D16A94">
        <w:rPr>
          <w:sz w:val="24"/>
          <w:szCs w:val="24"/>
        </w:rPr>
        <w:t xml:space="preserve">the </w:t>
      </w:r>
      <w:r w:rsidR="00A350E2" w:rsidRPr="00D16A94">
        <w:rPr>
          <w:sz w:val="24"/>
          <w:szCs w:val="24"/>
        </w:rPr>
        <w:t xml:space="preserve">dangerous </w:t>
      </w:r>
      <w:r w:rsidRPr="00D16A94">
        <w:rPr>
          <w:sz w:val="24"/>
          <w:szCs w:val="24"/>
        </w:rPr>
        <w:t xml:space="preserve">repercussions of hypoglycemia (22-23) and the increased risk of subsequent hypoglycemia due to </w:t>
      </w:r>
      <w:r w:rsidR="00BC5050" w:rsidRPr="00D16A94">
        <w:rPr>
          <w:sz w:val="24"/>
          <w:szCs w:val="24"/>
        </w:rPr>
        <w:t xml:space="preserve">blunted </w:t>
      </w:r>
      <w:r w:rsidRPr="00D16A94">
        <w:rPr>
          <w:sz w:val="24"/>
          <w:szCs w:val="24"/>
        </w:rPr>
        <w:t xml:space="preserve">counterregulatory response the following day (24), increasing risks for </w:t>
      </w:r>
      <w:r w:rsidR="00BC5050" w:rsidRPr="00D16A94">
        <w:rPr>
          <w:sz w:val="24"/>
          <w:szCs w:val="24"/>
        </w:rPr>
        <w:t>accidents</w:t>
      </w:r>
      <w:r w:rsidRPr="00D16A94">
        <w:rPr>
          <w:sz w:val="24"/>
          <w:szCs w:val="24"/>
        </w:rPr>
        <w:t>. In addition, sleep is critical for athletic performance</w:t>
      </w:r>
      <w:r w:rsidR="00BC5050">
        <w:rPr>
          <w:sz w:val="24"/>
          <w:szCs w:val="24"/>
        </w:rPr>
        <w:t>, particularly regarding</w:t>
      </w:r>
      <w:r w:rsidRPr="00D16A94">
        <w:rPr>
          <w:sz w:val="24"/>
          <w:szCs w:val="24"/>
        </w:rPr>
        <w:t xml:space="preserve"> the regenerative processes and adaptations </w:t>
      </w:r>
      <w:r w:rsidR="00BC5050">
        <w:rPr>
          <w:sz w:val="24"/>
          <w:szCs w:val="24"/>
        </w:rPr>
        <w:t>following</w:t>
      </w:r>
      <w:r w:rsidRPr="00D16A94">
        <w:rPr>
          <w:sz w:val="24"/>
          <w:szCs w:val="24"/>
        </w:rPr>
        <w:t xml:space="preserve"> training and competition (25-28). As sleep deficiency has been associated with a range of negative health outcomes (29-30) and impaired athletic performance (28), greater attention should be given to improv</w:t>
      </w:r>
      <w:r w:rsidR="00BC5050">
        <w:rPr>
          <w:sz w:val="24"/>
          <w:szCs w:val="24"/>
        </w:rPr>
        <w:t>ing</w:t>
      </w:r>
      <w:r w:rsidRPr="00D16A94">
        <w:rPr>
          <w:sz w:val="24"/>
          <w:szCs w:val="24"/>
        </w:rPr>
        <w:t xml:space="preserve"> overnight glycemic control (especially</w:t>
      </w:r>
      <w:r w:rsidR="00BC5050">
        <w:rPr>
          <w:sz w:val="24"/>
          <w:szCs w:val="24"/>
        </w:rPr>
        <w:t xml:space="preserve"> focused on</w:t>
      </w:r>
      <w:r w:rsidRPr="00D16A94">
        <w:rPr>
          <w:sz w:val="24"/>
          <w:szCs w:val="24"/>
        </w:rPr>
        <w:t xml:space="preserve"> reducing hypoglycemia)</w:t>
      </w:r>
      <w:r w:rsidR="00BC5050">
        <w:rPr>
          <w:sz w:val="24"/>
          <w:szCs w:val="24"/>
        </w:rPr>
        <w:t>,</w:t>
      </w:r>
      <w:r w:rsidRPr="00D16A94">
        <w:rPr>
          <w:sz w:val="24"/>
          <w:szCs w:val="24"/>
        </w:rPr>
        <w:t xml:space="preserve"> to optimize sleep in athletes with type 1 diabetes. </w:t>
      </w:r>
    </w:p>
    <w:p w14:paraId="19431058" w14:textId="77777777" w:rsidR="00BF16C4" w:rsidRPr="00D16A94" w:rsidRDefault="00DD4DFB">
      <w:pPr>
        <w:spacing w:after="0" w:line="480" w:lineRule="auto"/>
        <w:ind w:firstLine="720"/>
        <w:jc w:val="both"/>
        <w:rPr>
          <w:sz w:val="24"/>
          <w:szCs w:val="24"/>
        </w:rPr>
      </w:pPr>
      <w:r w:rsidRPr="00D16A94">
        <w:rPr>
          <w:sz w:val="24"/>
          <w:szCs w:val="24"/>
        </w:rPr>
        <w:t xml:space="preserve">The challenges highlighted by this analysis, particularly in the post-exercise period, raise the question as to whether changing insulin therapy from MDI to an automated insulin delivery (AID) system or other hybrid insulin regimen may optimize glycemic control in athletes with diabetes. Hybrid closed-loop systems are generally known to increase time in range and quality of life of users (31-33). While exercise continues to be a challenge for hybrid closed-loop systems due to the rapid increase in insulin sensitivity and changes in contraction-mediated glucose uptake into the skeletal muscles, there is </w:t>
      </w:r>
      <w:r w:rsidR="00BC5050">
        <w:rPr>
          <w:sz w:val="24"/>
          <w:szCs w:val="24"/>
        </w:rPr>
        <w:t>growing</w:t>
      </w:r>
      <w:r w:rsidR="00BC5050" w:rsidRPr="00D16A94">
        <w:rPr>
          <w:sz w:val="24"/>
          <w:szCs w:val="24"/>
        </w:rPr>
        <w:t xml:space="preserve"> </w:t>
      </w:r>
      <w:r w:rsidRPr="00D16A94">
        <w:rPr>
          <w:sz w:val="24"/>
          <w:szCs w:val="24"/>
        </w:rPr>
        <w:t xml:space="preserve">evidence on the efficacy of AID systems during and after exercise (34-36). Studies demonstrate improved time in range overnight and </w:t>
      </w:r>
      <w:r w:rsidRPr="00D16A94">
        <w:rPr>
          <w:sz w:val="24"/>
          <w:szCs w:val="24"/>
        </w:rPr>
        <w:lastRenderedPageBreak/>
        <w:t>during exercise with AID systems (36-37), even under demanding environmental conditions and without pre-planning of exercise (38-39). An alternative to AID systems has been suggested by an “untethered” approach with a hybrid regimen of injected insulin and continuous subcutaneous insulin infusion, and with pump removal during exercise (40). While a recent study by Aronson et al. (40) provides evidence that a hybrid “untethered” approach may represent a safe and effective insulin delivery regimen, it has yet to be formally tested in athletes with type 1 diabetes in a competitive setting.</w:t>
      </w:r>
    </w:p>
    <w:p w14:paraId="3CD6BCA9" w14:textId="77777777" w:rsidR="00BF16C4" w:rsidRPr="00D16A94" w:rsidRDefault="00DD4DFB">
      <w:pPr>
        <w:spacing w:after="0" w:line="480" w:lineRule="auto"/>
        <w:ind w:firstLine="720"/>
        <w:jc w:val="both"/>
        <w:rPr>
          <w:sz w:val="24"/>
          <w:szCs w:val="24"/>
        </w:rPr>
      </w:pPr>
      <w:r w:rsidRPr="00D16A94">
        <w:rPr>
          <w:sz w:val="24"/>
          <w:szCs w:val="24"/>
        </w:rPr>
        <w:t xml:space="preserve">The key strength of the present study is the fact that we report on a unique group of professional athletes with type 1 diabetes who engaged in highly competitive endurance exercise over an entire competitive season. </w:t>
      </w:r>
      <w:r w:rsidR="0007024E">
        <w:rPr>
          <w:sz w:val="24"/>
          <w:szCs w:val="24"/>
        </w:rPr>
        <w:t>Our</w:t>
      </w:r>
      <w:r w:rsidR="0007024E" w:rsidRPr="00D16A94">
        <w:rPr>
          <w:sz w:val="24"/>
          <w:szCs w:val="24"/>
        </w:rPr>
        <w:t xml:space="preserve"> </w:t>
      </w:r>
      <w:r w:rsidRPr="00D16A94">
        <w:rPr>
          <w:sz w:val="24"/>
          <w:szCs w:val="24"/>
        </w:rPr>
        <w:t xml:space="preserve">large dataset provides </w:t>
      </w:r>
      <w:r w:rsidR="00DE4805">
        <w:rPr>
          <w:sz w:val="24"/>
          <w:szCs w:val="24"/>
        </w:rPr>
        <w:t>direct</w:t>
      </w:r>
      <w:r w:rsidR="00DE4805" w:rsidRPr="00D16A94">
        <w:rPr>
          <w:sz w:val="24"/>
          <w:szCs w:val="24"/>
        </w:rPr>
        <w:t xml:space="preserve"> </w:t>
      </w:r>
      <w:r w:rsidRPr="00D16A94">
        <w:rPr>
          <w:sz w:val="24"/>
          <w:szCs w:val="24"/>
        </w:rPr>
        <w:t xml:space="preserve">insights into the glucose control of professional </w:t>
      </w:r>
      <w:r w:rsidR="003B0092" w:rsidRPr="00D16A94">
        <w:rPr>
          <w:sz w:val="24"/>
          <w:szCs w:val="24"/>
        </w:rPr>
        <w:t xml:space="preserve">endurance athletes </w:t>
      </w:r>
      <w:r w:rsidRPr="00D16A94">
        <w:rPr>
          <w:sz w:val="24"/>
          <w:szCs w:val="24"/>
        </w:rPr>
        <w:t>with type 1 diabetes during a significant number of competitive and non-competitive events. Taking into account specific factors related to exercise and analyzing results according to specific phases (exercise, recovery,</w:t>
      </w:r>
      <w:r w:rsidR="0006280F" w:rsidRPr="00D16A94">
        <w:rPr>
          <w:sz w:val="24"/>
          <w:szCs w:val="24"/>
        </w:rPr>
        <w:t xml:space="preserve"> and</w:t>
      </w:r>
      <w:r w:rsidRPr="00D16A94">
        <w:rPr>
          <w:sz w:val="24"/>
          <w:szCs w:val="24"/>
        </w:rPr>
        <w:t xml:space="preserve"> sleep)</w:t>
      </w:r>
      <w:r w:rsidR="0007024E">
        <w:rPr>
          <w:sz w:val="24"/>
          <w:szCs w:val="24"/>
        </w:rPr>
        <w:t xml:space="preserve"> further</w:t>
      </w:r>
      <w:r w:rsidRPr="00D16A94">
        <w:rPr>
          <w:sz w:val="24"/>
          <w:szCs w:val="24"/>
        </w:rPr>
        <w:t xml:space="preserve"> </w:t>
      </w:r>
      <w:r w:rsidR="0007024E">
        <w:rPr>
          <w:sz w:val="24"/>
          <w:szCs w:val="24"/>
        </w:rPr>
        <w:t xml:space="preserve">allowed </w:t>
      </w:r>
      <w:r w:rsidR="0016133A">
        <w:rPr>
          <w:sz w:val="24"/>
          <w:szCs w:val="24"/>
        </w:rPr>
        <w:t>identifying</w:t>
      </w:r>
      <w:r w:rsidR="0007024E">
        <w:rPr>
          <w:sz w:val="24"/>
          <w:szCs w:val="24"/>
        </w:rPr>
        <w:t xml:space="preserve"> </w:t>
      </w:r>
      <w:r w:rsidR="0016133A">
        <w:rPr>
          <w:sz w:val="24"/>
          <w:szCs w:val="24"/>
        </w:rPr>
        <w:t>situations or settings with negative impact on glycemic control</w:t>
      </w:r>
      <w:r w:rsidRPr="00D16A94">
        <w:rPr>
          <w:sz w:val="24"/>
          <w:szCs w:val="24"/>
        </w:rPr>
        <w:t xml:space="preserve">. Nevertheless, we acknowledge certain limitations. </w:t>
      </w:r>
      <w:r w:rsidR="0007024E">
        <w:rPr>
          <w:sz w:val="24"/>
          <w:szCs w:val="24"/>
        </w:rPr>
        <w:t>First, o</w:t>
      </w:r>
      <w:r w:rsidRPr="00D16A94">
        <w:rPr>
          <w:sz w:val="24"/>
          <w:szCs w:val="24"/>
        </w:rPr>
        <w:t xml:space="preserve">ur findings are based on observational data and are not interventional assessments. For this reason, we emphasize that we only report associations, and not causal effects, of individual exercise variables with dysglycemia. Second, while the amount of data was large, the sample size was limited and </w:t>
      </w:r>
      <w:r w:rsidRPr="00D16A94">
        <w:rPr>
          <w:sz w:val="24"/>
          <w:szCs w:val="24"/>
          <w:highlight w:val="white"/>
        </w:rPr>
        <w:t>exclusively</w:t>
      </w:r>
      <w:r w:rsidRPr="00D16A94">
        <w:rPr>
          <w:sz w:val="24"/>
          <w:szCs w:val="24"/>
        </w:rPr>
        <w:t xml:space="preserve"> consisted of </w:t>
      </w:r>
      <w:r w:rsidRPr="00D16A94">
        <w:rPr>
          <w:sz w:val="24"/>
          <w:szCs w:val="24"/>
          <w:highlight w:val="white"/>
        </w:rPr>
        <w:t>young males, thus limiting the generalizability of our findings.</w:t>
      </w:r>
      <w:r w:rsidRPr="00D16A94">
        <w:rPr>
          <w:sz w:val="24"/>
          <w:szCs w:val="24"/>
        </w:rPr>
        <w:t xml:space="preserve"> </w:t>
      </w:r>
      <w:r w:rsidR="0007024E">
        <w:rPr>
          <w:sz w:val="24"/>
          <w:szCs w:val="24"/>
        </w:rPr>
        <w:t>Third</w:t>
      </w:r>
      <w:r w:rsidRPr="00D16A94">
        <w:rPr>
          <w:sz w:val="24"/>
          <w:szCs w:val="24"/>
        </w:rPr>
        <w:t xml:space="preserve">, we did not have access to insulin and nutritional data in our study. Therefore, we cannot conclude whether the underlying causes of the observed associations of exercise variables with dysglycemia were insulin-, nutrition-, or exercise-related changes in metabolism, or other unknown factors. Future research may investigate </w:t>
      </w:r>
      <w:r w:rsidRPr="00D16A94">
        <w:rPr>
          <w:sz w:val="24"/>
          <w:szCs w:val="24"/>
        </w:rPr>
        <w:lastRenderedPageBreak/>
        <w:t>other characteristics of dysglycemia, such as length or severity of dysglycemic episodes.</w:t>
      </w:r>
    </w:p>
    <w:p w14:paraId="15107E2F" w14:textId="77777777" w:rsidR="00BF16C4" w:rsidRPr="00D16A94" w:rsidRDefault="00DD4DFB" w:rsidP="00C828C3">
      <w:pPr>
        <w:spacing w:after="0" w:line="480" w:lineRule="auto"/>
        <w:ind w:firstLine="720"/>
        <w:jc w:val="both"/>
        <w:rPr>
          <w:sz w:val="24"/>
          <w:szCs w:val="24"/>
        </w:rPr>
      </w:pPr>
      <w:r w:rsidRPr="00D16A94">
        <w:rPr>
          <w:sz w:val="24"/>
          <w:szCs w:val="24"/>
        </w:rPr>
        <w:t xml:space="preserve">In conclusion, we provide insights into the glycemic control of a group of professional athletes with type 1 diabetes over an entire competitive season. </w:t>
      </w:r>
      <w:r w:rsidR="0016133A">
        <w:rPr>
          <w:sz w:val="24"/>
          <w:szCs w:val="24"/>
        </w:rPr>
        <w:t>While o</w:t>
      </w:r>
      <w:r w:rsidRPr="00D16A94">
        <w:rPr>
          <w:sz w:val="24"/>
          <w:szCs w:val="24"/>
        </w:rPr>
        <w:t xml:space="preserve">verall glycemic control was </w:t>
      </w:r>
      <w:r w:rsidR="0016133A">
        <w:rPr>
          <w:sz w:val="24"/>
          <w:szCs w:val="24"/>
        </w:rPr>
        <w:t xml:space="preserve">within range, </w:t>
      </w:r>
      <w:r w:rsidR="0016133A" w:rsidRPr="00D16A94">
        <w:rPr>
          <w:sz w:val="24"/>
          <w:szCs w:val="24"/>
        </w:rPr>
        <w:t>the substantial challenges associated with the life of a professional athlete with type 1 diabetes</w:t>
      </w:r>
      <w:r w:rsidR="0016133A">
        <w:rPr>
          <w:sz w:val="24"/>
          <w:szCs w:val="24"/>
        </w:rPr>
        <w:t xml:space="preserve"> may explain</w:t>
      </w:r>
      <w:r w:rsidRPr="00D16A94">
        <w:rPr>
          <w:sz w:val="24"/>
          <w:szCs w:val="24"/>
        </w:rPr>
        <w:t xml:space="preserve"> that </w:t>
      </w:r>
      <w:r w:rsidR="00C205D3" w:rsidRPr="00D16A94">
        <w:rPr>
          <w:sz w:val="24"/>
          <w:szCs w:val="24"/>
        </w:rPr>
        <w:t xml:space="preserve">consensus </w:t>
      </w:r>
      <w:r w:rsidRPr="00D16A94">
        <w:rPr>
          <w:sz w:val="24"/>
          <w:szCs w:val="24"/>
        </w:rPr>
        <w:t>targets were not always reached</w:t>
      </w:r>
      <w:r w:rsidR="00DE4805" w:rsidRPr="00D16A94">
        <w:rPr>
          <w:sz w:val="24"/>
          <w:szCs w:val="24"/>
        </w:rPr>
        <w:t xml:space="preserve">. </w:t>
      </w:r>
      <w:r w:rsidR="0016133A">
        <w:rPr>
          <w:sz w:val="24"/>
          <w:szCs w:val="24"/>
        </w:rPr>
        <w:t>S</w:t>
      </w:r>
      <w:r w:rsidR="00DE4805" w:rsidRPr="00D16A94">
        <w:rPr>
          <w:sz w:val="24"/>
          <w:szCs w:val="24"/>
        </w:rPr>
        <w:t xml:space="preserve">pecific emphasis should be put on intensified monitoring and treatment </w:t>
      </w:r>
      <w:r w:rsidR="00EE6AC2">
        <w:rPr>
          <w:sz w:val="24"/>
          <w:szCs w:val="24"/>
        </w:rPr>
        <w:t xml:space="preserve">during competitions </w:t>
      </w:r>
      <w:r w:rsidR="00DE4805" w:rsidRPr="00D16A94">
        <w:rPr>
          <w:sz w:val="24"/>
          <w:szCs w:val="24"/>
        </w:rPr>
        <w:t>and overnight periods, not only to further improve training adaptation, but to reduce short-term and long-term risks for athletes with type 1 diabetes.</w:t>
      </w:r>
    </w:p>
    <w:p w14:paraId="34C57BEF" w14:textId="77777777" w:rsidR="00BF16C4" w:rsidRPr="00D16A94" w:rsidRDefault="00DD4DFB">
      <w:pPr>
        <w:spacing w:after="0" w:line="480" w:lineRule="auto"/>
        <w:rPr>
          <w:b/>
          <w:sz w:val="24"/>
          <w:szCs w:val="24"/>
        </w:rPr>
      </w:pPr>
      <w:r w:rsidRPr="00D16A94">
        <w:br w:type="page"/>
      </w:r>
    </w:p>
    <w:p w14:paraId="173055C5" w14:textId="77777777" w:rsidR="00BF16C4" w:rsidRPr="00D16A94" w:rsidRDefault="00DD4DFB">
      <w:pPr>
        <w:keepNext/>
        <w:spacing w:after="0" w:line="480" w:lineRule="auto"/>
        <w:rPr>
          <w:b/>
          <w:sz w:val="24"/>
          <w:szCs w:val="24"/>
        </w:rPr>
      </w:pPr>
      <w:r w:rsidRPr="00D16A94">
        <w:rPr>
          <w:b/>
          <w:sz w:val="24"/>
          <w:szCs w:val="24"/>
        </w:rPr>
        <w:lastRenderedPageBreak/>
        <w:t>ACKNOWLEDGEMENTS</w:t>
      </w:r>
    </w:p>
    <w:p w14:paraId="34572728" w14:textId="77777777" w:rsidR="00121776" w:rsidRPr="00D16A94" w:rsidRDefault="00121776" w:rsidP="00121776">
      <w:pPr>
        <w:keepNext/>
        <w:spacing w:after="0" w:line="480" w:lineRule="auto"/>
        <w:rPr>
          <w:b/>
          <w:sz w:val="24"/>
          <w:szCs w:val="24"/>
        </w:rPr>
      </w:pPr>
      <w:r w:rsidRPr="00D16A94">
        <w:rPr>
          <w:b/>
          <w:sz w:val="24"/>
          <w:szCs w:val="24"/>
        </w:rPr>
        <w:t>Funding and Assistance</w:t>
      </w:r>
    </w:p>
    <w:p w14:paraId="0E85F30A" w14:textId="77777777" w:rsidR="00121776" w:rsidRPr="00D16A94" w:rsidRDefault="00121776" w:rsidP="00121776">
      <w:pPr>
        <w:spacing w:after="0" w:line="480" w:lineRule="auto"/>
        <w:jc w:val="both"/>
        <w:rPr>
          <w:sz w:val="24"/>
          <w:szCs w:val="24"/>
        </w:rPr>
      </w:pPr>
      <w:r w:rsidRPr="00D16A94">
        <w:rPr>
          <w:sz w:val="24"/>
          <w:szCs w:val="24"/>
        </w:rPr>
        <w:t>Portions of this work were supported by Team Novo Nordisk, Atlanta, GA. EW and SFe acknowledge funding from the Swiss National Science Foundation (SNSF) as part of the Eccellenza grant 186932 on “Data-driven health management”.</w:t>
      </w:r>
    </w:p>
    <w:p w14:paraId="43C98160" w14:textId="77777777" w:rsidR="00121776" w:rsidRPr="00D16A94" w:rsidRDefault="00121776">
      <w:pPr>
        <w:keepNext/>
        <w:spacing w:after="0" w:line="480" w:lineRule="auto"/>
        <w:jc w:val="both"/>
        <w:rPr>
          <w:b/>
          <w:sz w:val="24"/>
          <w:szCs w:val="24"/>
        </w:rPr>
      </w:pPr>
    </w:p>
    <w:p w14:paraId="2475294D" w14:textId="77777777" w:rsidR="00121776" w:rsidRPr="00D16A94" w:rsidRDefault="00121776" w:rsidP="00121776">
      <w:pPr>
        <w:keepNext/>
        <w:spacing w:after="0" w:line="480" w:lineRule="auto"/>
        <w:rPr>
          <w:b/>
          <w:sz w:val="24"/>
          <w:szCs w:val="24"/>
        </w:rPr>
      </w:pPr>
      <w:r w:rsidRPr="00D16A94">
        <w:rPr>
          <w:b/>
          <w:sz w:val="24"/>
          <w:szCs w:val="24"/>
        </w:rPr>
        <w:t>Conflict of Interest</w:t>
      </w:r>
    </w:p>
    <w:p w14:paraId="3DBE3841" w14:textId="77777777" w:rsidR="00121776" w:rsidRPr="00D16A94" w:rsidRDefault="00121776" w:rsidP="00121776">
      <w:pPr>
        <w:spacing w:after="0" w:line="480" w:lineRule="auto"/>
        <w:rPr>
          <w:sz w:val="24"/>
          <w:szCs w:val="24"/>
        </w:rPr>
      </w:pPr>
      <w:r w:rsidRPr="00D16A94">
        <w:rPr>
          <w:sz w:val="24"/>
          <w:szCs w:val="24"/>
        </w:rPr>
        <w:t>None</w:t>
      </w:r>
    </w:p>
    <w:p w14:paraId="4580E1D1" w14:textId="77777777" w:rsidR="00121776" w:rsidRPr="00D16A94" w:rsidRDefault="00121776">
      <w:pPr>
        <w:keepNext/>
        <w:spacing w:after="0" w:line="480" w:lineRule="auto"/>
        <w:jc w:val="both"/>
        <w:rPr>
          <w:b/>
          <w:sz w:val="24"/>
          <w:szCs w:val="24"/>
        </w:rPr>
      </w:pPr>
    </w:p>
    <w:p w14:paraId="7C63DE59" w14:textId="77777777" w:rsidR="00BF16C4" w:rsidRPr="00D16A94" w:rsidRDefault="00121776">
      <w:pPr>
        <w:keepNext/>
        <w:spacing w:after="0" w:line="480" w:lineRule="auto"/>
        <w:jc w:val="both"/>
        <w:rPr>
          <w:b/>
          <w:sz w:val="24"/>
          <w:szCs w:val="24"/>
        </w:rPr>
      </w:pPr>
      <w:r w:rsidRPr="00D16A94">
        <w:rPr>
          <w:b/>
          <w:sz w:val="24"/>
          <w:szCs w:val="24"/>
        </w:rPr>
        <w:t>Author Contributions and Guarantor Statement</w:t>
      </w:r>
    </w:p>
    <w:p w14:paraId="1E55EADB" w14:textId="77777777" w:rsidR="00BF16C4" w:rsidRPr="00D16A94" w:rsidRDefault="00DD4DFB">
      <w:pPr>
        <w:spacing w:after="0" w:line="480" w:lineRule="auto"/>
        <w:jc w:val="both"/>
        <w:rPr>
          <w:sz w:val="24"/>
          <w:szCs w:val="24"/>
        </w:rPr>
      </w:pPr>
      <w:r w:rsidRPr="00D16A94">
        <w:rPr>
          <w:sz w:val="24"/>
          <w:szCs w:val="24"/>
        </w:rPr>
        <w:t>EW, FW, SNS and CS contributed to the design of the study. EW, FF, KS, CH and SNS contributed to data collection. EW, NB, SFö, MK, FF, S</w:t>
      </w:r>
      <w:r w:rsidR="004910C4" w:rsidRPr="00D16A94">
        <w:rPr>
          <w:sz w:val="24"/>
          <w:szCs w:val="24"/>
        </w:rPr>
        <w:t>F</w:t>
      </w:r>
      <w:r w:rsidRPr="00D16A94">
        <w:rPr>
          <w:sz w:val="24"/>
          <w:szCs w:val="24"/>
        </w:rPr>
        <w:t>e and FW contributed to data analysis. EW, FF, TZ, S</w:t>
      </w:r>
      <w:r w:rsidR="0007024E">
        <w:rPr>
          <w:sz w:val="24"/>
          <w:szCs w:val="24"/>
        </w:rPr>
        <w:t>F</w:t>
      </w:r>
      <w:r w:rsidRPr="00D16A94">
        <w:rPr>
          <w:sz w:val="24"/>
          <w:szCs w:val="24"/>
        </w:rPr>
        <w:t xml:space="preserve">e, </w:t>
      </w:r>
      <w:r w:rsidR="003B0092" w:rsidRPr="00D16A94">
        <w:rPr>
          <w:sz w:val="24"/>
          <w:szCs w:val="24"/>
        </w:rPr>
        <w:t xml:space="preserve">VL, SNS, </w:t>
      </w:r>
      <w:r w:rsidRPr="00D16A94">
        <w:rPr>
          <w:sz w:val="24"/>
          <w:szCs w:val="24"/>
        </w:rPr>
        <w:t>FW, CS contributed to the interpretation of study results. EW and SNS prepared the first draft of the manuscript and all authors reviewed and approved the manuscript.</w:t>
      </w:r>
      <w:r w:rsidR="004910C4" w:rsidRPr="00D16A94">
        <w:rPr>
          <w:sz w:val="24"/>
          <w:szCs w:val="24"/>
        </w:rPr>
        <w:t xml:space="preserve"> CS is the guarantor of this work and, as such, had full access to all the data in the study and takes responsibility for the integrity of the data and the accuracy of the data analysis.</w:t>
      </w:r>
    </w:p>
    <w:p w14:paraId="611F8409" w14:textId="77777777" w:rsidR="00BF16C4" w:rsidRPr="00D16A94" w:rsidRDefault="00BF16C4">
      <w:pPr>
        <w:spacing w:after="0" w:line="480" w:lineRule="auto"/>
        <w:rPr>
          <w:b/>
          <w:sz w:val="24"/>
          <w:szCs w:val="24"/>
        </w:rPr>
      </w:pPr>
    </w:p>
    <w:p w14:paraId="11193B1E" w14:textId="77777777" w:rsidR="00121776" w:rsidRPr="00D16A94" w:rsidRDefault="00121776">
      <w:pPr>
        <w:spacing w:after="0" w:line="480" w:lineRule="auto"/>
        <w:jc w:val="both"/>
        <w:rPr>
          <w:b/>
          <w:sz w:val="24"/>
          <w:szCs w:val="24"/>
        </w:rPr>
      </w:pPr>
      <w:bookmarkStart w:id="2" w:name="_heading=h.3znysh7" w:colFirst="0" w:colLast="0"/>
      <w:bookmarkEnd w:id="2"/>
      <w:r w:rsidRPr="00D16A94">
        <w:rPr>
          <w:b/>
          <w:sz w:val="24"/>
          <w:szCs w:val="24"/>
        </w:rPr>
        <w:t>Prior publication</w:t>
      </w:r>
    </w:p>
    <w:p w14:paraId="0FFDAC51" w14:textId="0DDFE4B1" w:rsidR="00121776" w:rsidRPr="00D16A94" w:rsidRDefault="00FF6980">
      <w:pPr>
        <w:spacing w:after="0" w:line="480" w:lineRule="auto"/>
        <w:jc w:val="both"/>
        <w:rPr>
          <w:bCs/>
          <w:sz w:val="24"/>
          <w:szCs w:val="24"/>
        </w:rPr>
      </w:pPr>
      <w:r w:rsidRPr="00D16A94">
        <w:rPr>
          <w:bCs/>
          <w:sz w:val="24"/>
          <w:szCs w:val="24"/>
        </w:rPr>
        <w:t>A part of this</w:t>
      </w:r>
      <w:r w:rsidR="00121776" w:rsidRPr="00D16A94">
        <w:rPr>
          <w:bCs/>
          <w:sz w:val="24"/>
          <w:szCs w:val="24"/>
        </w:rPr>
        <w:t xml:space="preserve"> work </w:t>
      </w:r>
      <w:r w:rsidR="007F31EB">
        <w:rPr>
          <w:bCs/>
          <w:sz w:val="24"/>
          <w:szCs w:val="24"/>
        </w:rPr>
        <w:t>will be presented at</w:t>
      </w:r>
      <w:r w:rsidR="00121776" w:rsidRPr="00D16A94">
        <w:rPr>
          <w:bCs/>
          <w:sz w:val="24"/>
          <w:szCs w:val="24"/>
        </w:rPr>
        <w:t xml:space="preserve"> the conference </w:t>
      </w:r>
      <w:r w:rsidRPr="00D16A94">
        <w:rPr>
          <w:bCs/>
          <w:sz w:val="24"/>
          <w:szCs w:val="24"/>
        </w:rPr>
        <w:t>on Advanced Technologies &amp; Treatments for Diabetes (ATTD 2023), 22-25 February 2023, Berlin, Germany.</w:t>
      </w:r>
    </w:p>
    <w:p w14:paraId="11C85EAB" w14:textId="77777777" w:rsidR="00BF16C4" w:rsidRPr="00D16A94" w:rsidRDefault="00BF16C4">
      <w:pPr>
        <w:spacing w:after="0" w:line="480" w:lineRule="auto"/>
        <w:rPr>
          <w:sz w:val="24"/>
          <w:szCs w:val="24"/>
        </w:rPr>
      </w:pPr>
    </w:p>
    <w:p w14:paraId="4EE48549" w14:textId="77777777" w:rsidR="00BF16C4" w:rsidRPr="00D16A94" w:rsidRDefault="00DD4DFB">
      <w:pPr>
        <w:keepNext/>
        <w:spacing w:after="0" w:line="480" w:lineRule="auto"/>
        <w:jc w:val="both"/>
        <w:rPr>
          <w:b/>
          <w:sz w:val="24"/>
          <w:szCs w:val="24"/>
        </w:rPr>
      </w:pPr>
      <w:r w:rsidRPr="00D16A94">
        <w:rPr>
          <w:b/>
          <w:sz w:val="24"/>
          <w:szCs w:val="24"/>
        </w:rPr>
        <w:t>Patient and Public Involvement Statement</w:t>
      </w:r>
    </w:p>
    <w:p w14:paraId="2FDA2015" w14:textId="77777777" w:rsidR="00BF16C4" w:rsidRPr="00D16A94" w:rsidRDefault="00DD4DFB">
      <w:pPr>
        <w:spacing w:after="0" w:line="480" w:lineRule="auto"/>
        <w:jc w:val="both"/>
        <w:rPr>
          <w:b/>
          <w:sz w:val="24"/>
          <w:szCs w:val="24"/>
        </w:rPr>
      </w:pPr>
      <w:r w:rsidRPr="00D16A94">
        <w:rPr>
          <w:sz w:val="24"/>
          <w:szCs w:val="24"/>
          <w:highlight w:val="white"/>
        </w:rPr>
        <w:t xml:space="preserve">The cyclists participating in this study, and the rest of the Team Novo Nordisk staff, have been aware of our research team and its aims since January 2019. As the current </w:t>
      </w:r>
      <w:r w:rsidRPr="00D16A94">
        <w:rPr>
          <w:sz w:val="24"/>
          <w:szCs w:val="24"/>
          <w:highlight w:val="white"/>
        </w:rPr>
        <w:lastRenderedPageBreak/>
        <w:t xml:space="preserve">study was an observation of current practices, every effort was made to avoid burdening the cyclists through researcher activity. </w:t>
      </w:r>
      <w:r w:rsidRPr="00D16A94">
        <w:br w:type="page"/>
      </w:r>
    </w:p>
    <w:p w14:paraId="5E0D81F2" w14:textId="77777777" w:rsidR="00BF16C4" w:rsidRPr="00D16A94" w:rsidRDefault="00DD4DFB">
      <w:pPr>
        <w:keepNext/>
        <w:spacing w:after="0" w:line="480" w:lineRule="auto"/>
        <w:jc w:val="both"/>
        <w:rPr>
          <w:sz w:val="24"/>
          <w:szCs w:val="24"/>
        </w:rPr>
      </w:pPr>
      <w:r w:rsidRPr="00D16A94">
        <w:rPr>
          <w:b/>
          <w:sz w:val="24"/>
          <w:szCs w:val="24"/>
        </w:rPr>
        <w:lastRenderedPageBreak/>
        <w:t>REFERENCES</w:t>
      </w:r>
    </w:p>
    <w:p w14:paraId="473F0338"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Colberg SR, Sigal RJ, Yardley JE, Dunstan DW, Dempsey PC, Castorino K, Tate DF. Physical activity/exercise and diabetes: A position statement of the American diabetes association. Diabetes Care 2016; 39:2065-2079</w:t>
      </w:r>
    </w:p>
    <w:p w14:paraId="576B612C"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Chetty T, Shetty V, Fournier PA, Jones TW, Davis EA. Exercise management for young people with type 1 diabetes: A structured approach to the exercise consultation. Front. Endocrinol. (Lausanne) 2019;10:326</w:t>
      </w:r>
    </w:p>
    <w:p w14:paraId="4D7BA90E"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Chimen M, Kennedy A, Nirantharakumar K, Pang TT, Narendran P. What are the health benefits of physical activity in type 1 diabetes mellitus? A literature review. Diabetologia 2012;55:542-551</w:t>
      </w:r>
    </w:p>
    <w:p w14:paraId="1C115049"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 xml:space="preserve">Riddell MC, Gallen IW, Smart CE, Adolfsson P, Lumb AN, Rabasa-Lhoret R, McCrimmon RJ, Annan F, Fournier PA, Graham C, Bode B, Galassetti P, Jones TW, Millán IS, Heise T, Peters AL, Laffel LM. </w:t>
      </w:r>
      <w:r w:rsidRPr="00D16A94">
        <w:rPr>
          <w:sz w:val="24"/>
          <w:szCs w:val="24"/>
          <w:lang w:val="fr-CH"/>
        </w:rPr>
        <w:t xml:space="preserve">Exercise management in type 1 diabetes: a consensus statement. Lancet Diabetes Endocrinol. </w:t>
      </w:r>
      <w:r w:rsidRPr="00D16A94">
        <w:rPr>
          <w:sz w:val="24"/>
          <w:szCs w:val="24"/>
        </w:rPr>
        <w:t>2017;5:377-390</w:t>
      </w:r>
    </w:p>
    <w:p w14:paraId="5F41BDF6"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Lascar N, Kennedy A, Hancock BAJ, Andrews RC, Greenfield SAN. Attitudes and barriers to exercise in adults with type 1 diabetes (T1DM) and how best to address them: a qualitative study. PLoS One 2014;9:e108019</w:t>
      </w:r>
    </w:p>
    <w:p w14:paraId="78215E1B"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Brazeau AS, Rabasa-Lhoret R, Strychar I, Mircescu H. Barriers to physical activity among patients with type 1 diabetes. Diabetes Care 2008;31:2108-2109</w:t>
      </w:r>
    </w:p>
    <w:p w14:paraId="3324268C"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Scott SN, Christiansen MP, Fontana FY, Bracken RM, Hayes CA, Fisher M, Bode B, Lagrou PH, Southerland P, Riddell MC. Evaluation of factors related to glycemic management in professional cyclists with type 1 diabetes over a 7-day stage race. Diabetes Care 2020;43:1142-1145</w:t>
      </w:r>
    </w:p>
    <w:p w14:paraId="0CE7A2B4"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lastRenderedPageBreak/>
        <w:t>Gawrecki A, Zozulinska-Ziolkiewicz D, Matejko B, Hohendorff J, Malecki MT, Klupa T. Safe completion of a trail running ultramarathon by four men with type 1 diabetes. Diabetes Technol. Ther. 2018;20:147-152</w:t>
      </w:r>
    </w:p>
    <w:p w14:paraId="2D597EB3"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Hill NE, Campbell C, Buchanan PAK, Godsland IF, Oliver NS. Biochemical, physiological and psychological changes during endurance exercise in people with type 1 diabetes. J. Diabetes Sci. Technol. 2017;11:529-536</w:t>
      </w:r>
    </w:p>
    <w:p w14:paraId="5D5E726A"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Moser O, Dietrich M, McCarthy OAB, Eckstein ML. Bolus insulin dose depends on previous-day race intensity during 5 days of professional road-cycle racing in athletes with type 1 diabetes: A prospective observational study. Diabetes Obes. Metab. 2020;22:1714-1721</w:t>
      </w:r>
    </w:p>
    <w:p w14:paraId="0B58411A"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Lespagnol E, Bocock O, Heyman JAG, Berthoin S, Pereira B, Boissière J, Duclos M, Heyman E. In amateur athletes with type 1 diabetes, a 9-day period of cycling at moderate-to-vigorous intensity unexpectedly increased the time spent in hyperglycemia, which was associated with impairment in heart rate variability. Diabetes Care 2020;43:2564-2573</w:t>
      </w:r>
    </w:p>
    <w:p w14:paraId="53C627D5"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McCarthy O, Eckstein ML, Scott SN, Christiansen MP, Stettler C, Fisher M, Bode B, Riddell MC, Hayes C, Lagrou PL, Southerland PAM, Bracken RM. Glycemic responses to strenuous training in male professional cyclists with type 1 diabetes: a prospective observational study. BMJ Open Diabetes Res. Care. 2020;8:e001245</w:t>
      </w:r>
    </w:p>
    <w:p w14:paraId="73F308B7"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Adolfsson P, Riddell MC, Taplin CE, Davis EA, Fournier PA, Annan F, Scaramuzza AE, Hasnani D, Hofer SE. ISPAD Clinical Practice Consensus Guidelines 2018: Exercise in children and adolescents with diabetes. Pediatr. Diabetes 2018;19:205-226</w:t>
      </w:r>
    </w:p>
    <w:p w14:paraId="4DA25BBA"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lastRenderedPageBreak/>
        <w:t xml:space="preserve">Allen H, Coggan A. </w:t>
      </w:r>
      <w:r w:rsidRPr="00D16A94">
        <w:rPr>
          <w:i/>
          <w:sz w:val="24"/>
          <w:szCs w:val="24"/>
        </w:rPr>
        <w:t>Training and Racing with a Power Meter</w:t>
      </w:r>
      <w:r w:rsidRPr="00D16A94">
        <w:rPr>
          <w:sz w:val="24"/>
          <w:szCs w:val="24"/>
        </w:rPr>
        <w:t>, 2nd Ed. Boulder, CO, VeloPress, 2010</w:t>
      </w:r>
    </w:p>
    <w:p w14:paraId="68A5C32A"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Danne T, Nimri R, Battelino TAB, Close KL, DeVries JH, Heinemann L, Hirsch I, Amiel SA, Beck R, Bosi E, Buckingham B, Cobelli C, Dassau E, Doyle FJ, Heller S, Hovorka R, Jia WAJ, Kordonouri O, Kovatchev BAK, Laffel L, Maahs D, Murphy HR, Nørgaard K, Parkin CG, Saboo B, Scharf M, Tamborlane WV, Weinzimer SA, Phillip M. International consensus on use of continuous glucose monitoring. Diabetes Care 2017;40:1631-1640</w:t>
      </w:r>
    </w:p>
    <w:p w14:paraId="3A3CFEDF"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Battelino T, Danne T, Bergenstal RM, Beck R, Biester T, Bosi E, Buckingham BA, Cefalu WT, Cobelli C, Dassau EAD, Donaghue KC, Dovc K, Doyle FJ, Garg S, Grunberger GAH, Heinemann L, Hirsch IB, Hovorka R, Jia W, Kordonouri O, Kovatchev BAK, Laffel L, Levine BAM, Mathieu C, Murphy HR, Nørgaard K, Parkin CG, Renard E, Rodbard D, Saboo BAS, Stoner K, Urakami TAW, Phillip M. Clinical targets for continuous glucose monitoring data interpretation: Recommendations from the international consensus on time in range. Diabetes Care 2019;42:1593-1603</w:t>
      </w:r>
    </w:p>
    <w:p w14:paraId="510A77F8"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Impey SG, Hearris MA, Hammond KM, Louis J, Close GL. Fuel for the work required: A theoretical framework for carbohydrate periodization and the glycogen threshold hypothesis. Sports Med. 2018;48:1031-1048</w:t>
      </w:r>
    </w:p>
    <w:p w14:paraId="19A93F76"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Hawley JA, Morton JP. Ramping up the signal: promoting endurance training adaptation in skeletal muscle by nutritional manipulation. Clin. Exp. Pharmacol. Physiol. 2014;41:608-613</w:t>
      </w:r>
    </w:p>
    <w:p w14:paraId="0CF44798"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Burke LM, Hawley JA. Swifter, higher, stronger: What's on the menu? Science 2018;362:781-787</w:t>
      </w:r>
    </w:p>
    <w:p w14:paraId="126B4EC4"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lastRenderedPageBreak/>
        <w:t>Shamoon H, Hendler R, Sherwin RS. Altered responsiveness to cortisol, epinephrine, and glucagon in insulin-infused juvenile-onset diabetics. A mechanism for diabetic instability. Diabetes 1980;29:284-291</w:t>
      </w:r>
    </w:p>
    <w:p w14:paraId="39B95FB0"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Scott SN, Fontana FY, Cocks M, Morton JP, Jeukendrup A, Dragulin R, Wojtaszewski JFP, Jensen J, Castol R, Riddell MC, Stettler C. Post-exercise recovery for the endurance athlete with type 1 diabetes: a consensus statement. Lancet Diabetes Endocrinol. 2021;9:304-317</w:t>
      </w:r>
    </w:p>
    <w:p w14:paraId="1798BC68"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Gill GV, Woodward A, Casson IF, Weston PJ. Cardiac arrhythmia and nocturnal hypoglycaemia in type 1 diabetes-the 'dead in bed' syndrome revisited. Diabetologia 2009;52:42-45</w:t>
      </w:r>
    </w:p>
    <w:p w14:paraId="5980909C"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Koivikko ML, Karsikas M, Salmela PI, Tapanainen JS, Ruokonen A, Seppänen T, Huikuri HV. Effects of controlled hypoglycaemia on cardiac repolarisation in patients with type 1 diabetes. Diabetologia 2008;51:426-435</w:t>
      </w:r>
    </w:p>
    <w:p w14:paraId="34389EAB"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Bao S, Briscoe VJ, Tate DB, Davis SN. Effects of differing antecedent increases of plasma cortisol on counterregulatory responses during subsequent exercise in type 1 diabetes. Diabetes 2009;58:2100-2108</w:t>
      </w:r>
    </w:p>
    <w:p w14:paraId="7B2BD278"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Swanson CM, Kohrt WM, Buxton OM, Everson CA, Wright KP, Orwoll ES, Shea SA. The importance of the circadian system &amp; sleep for bone health. Metabolism 2018;84:28-43</w:t>
      </w:r>
    </w:p>
    <w:p w14:paraId="5B364951"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Beersma DG, Gordijn MC. Circadian control of the sleep-wake cycle. Physiol. Behav. 2007;90:190-195</w:t>
      </w:r>
    </w:p>
    <w:p w14:paraId="4CA78EDA"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Reilly T, Waterhouse J. Sports performance: is there evidence that the body clock plays a role? Eur. J. Appl. Physiol. 2009;106:321-332</w:t>
      </w:r>
    </w:p>
    <w:p w14:paraId="532026A6"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Samuels C. Sleep, recovery, and performance: the new frontier in high-performance athletics. Phys. Med. Rehabil. Clin. N. Am. 2009;20:149-59ix</w:t>
      </w:r>
    </w:p>
    <w:p w14:paraId="137785E6"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lang w:val="nl-NL"/>
        </w:rPr>
        <w:lastRenderedPageBreak/>
        <w:t xml:space="preserve">Borel AL, Pépin JL, Nasse LAB, Netter S, Benhamou PY. </w:t>
      </w:r>
      <w:r w:rsidRPr="00D16A94">
        <w:rPr>
          <w:sz w:val="24"/>
          <w:szCs w:val="24"/>
        </w:rPr>
        <w:t>Short sleep duration measured by wrist actimetry is associated with deteriorated glycemic control in type 1 diabetes. Diabetes Care 2013;36:2902-2908</w:t>
      </w:r>
    </w:p>
    <w:p w14:paraId="6B5888FE"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Matejko B, Kiec-Wilk B, Szopa MATM, Malecki MT, Klupa T. Are late-night eating habits and sleep duration associated with glycemic control in adult type 1 diabetes patients treated with insulin pumps? J. Diabetes Investig. 2015;6:460-464</w:t>
      </w:r>
    </w:p>
    <w:p w14:paraId="3E8C5A35"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Horowitz ME, Kaye WA, Pepper GM, Reynolds KE, Patel SR, Knudson KC, Kale GK, Gutierrez ME, Cotto LA, Horowitz BS. An analysis of Medtronic MiniMed 670G insulin pump use in clinical practice and the impact on glycemic control, quality of life, and compliance. Diabetes Res. Clin. Pract. 2021;177:108876</w:t>
      </w:r>
    </w:p>
    <w:p w14:paraId="296D6651"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Da Silva J, Bosi E, Jendle J, Arrieta A, Castaneda J, Grossman B, Cordero TL, Shin J, Cohen O. Real-world performance of the MiniMed™ 670G system in Europe. Diabetes Obes. Metab. 2021;23:1942-1949</w:t>
      </w:r>
    </w:p>
    <w:p w14:paraId="64FAFAB4"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Messer LH, Berget C, Pyle L, Vigers T, Cobry E, Driscoll KA, Forlenza GP. Real-world use of a new hybrid closed loop improves glycemic control in youth with type 1 diabetes. Diabetes Technol. Ther. 2021;23:837-843</w:t>
      </w:r>
    </w:p>
    <w:p w14:paraId="0B70BDF6"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Dovc K, Macedoni M, Bratina N, Lepej D, Nimri R, Atlas E, Muller I, Kordonouri O, Biester T, Danne T, Phillip M, Battelino T. Closed-loop glucose control in young people with type 1 diabetes during and after unannounced physical activity: a randomised controlled crossover trial. Diabetologia 2017;60:2157-2167</w:t>
      </w:r>
    </w:p>
    <w:p w14:paraId="7F342F6D"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 xml:space="preserve">Tagougui S, Taleb N, Legault L, Suppère C, Messier V, Boukabous I, Shohoudi A, Ladouceur M, Rabasa-Lhoret R. A single-blind, randomised, crossover study to reduce hypoglycaemia risk during postprandial exercise with closed-loop </w:t>
      </w:r>
      <w:r w:rsidRPr="00D16A94">
        <w:rPr>
          <w:sz w:val="24"/>
          <w:szCs w:val="24"/>
        </w:rPr>
        <w:lastRenderedPageBreak/>
        <w:t>insulin delivery in adults with type 1 diabetes: announced (with or without bolus reduction) vs unannounced exercise strategies. Diabetologia 2020;63:2282-2291</w:t>
      </w:r>
    </w:p>
    <w:p w14:paraId="100C571F"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Taleb N, Emami A, Suppere C, Messier V, Legault L, Ladouceur M, Chiasson JL, Haidar A, Rabasa-Lhoret R. Efficacy of single-hormone and dual-hormone artificial pancreas during continuous and interval exercise in adult patients with type 1 diabetes: randomised controlled crossover trial. Diabetologia 2016;59:2561-2571</w:t>
      </w:r>
    </w:p>
    <w:p w14:paraId="4476F0BE"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Haidar A, Legault L, Messier VAM, Leroux C, Rabasa-Lhoret R. Comparison of dual-hormone artificial pancreas, single-hormone artificial pancreas, and conventional insulin pump therapy for glycaemic control in patients with type 1 diabetes: an open-label randomised controlled crossover trial. Lancet Diabetes Endocrinol. 2015;3:17-26</w:t>
      </w:r>
    </w:p>
    <w:p w14:paraId="21FE7082"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Breton MD, Cherñavvsky DR, Forlenza GP, DeBoer MD, Robic J, Wadwa RP, Kovatchev BP, Maahs DM. Closed-loop control during intense prolonged outdoor exercise in adolescents with type 1 diabetes: The artificial pancreas ski study. Diabetes Care 2017;40:1644-1650</w:t>
      </w:r>
    </w:p>
    <w:p w14:paraId="392EE9A4"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Ekhlaspour L, Forlenza GP, Chernavvsky DAM, Wadwa RP, Deboer MD, Town M, Pinnata JAK, Kovatchev BP, Buckingham BA. Closed loop control in adolescents and children during winter sports: Use of the Tandem Control-IQ AP system. Pediatr. Diabetes 2019;20:759-768</w:t>
      </w:r>
    </w:p>
    <w:p w14:paraId="57C61E2E" w14:textId="77777777" w:rsidR="00BF16C4" w:rsidRPr="00D16A94" w:rsidRDefault="00DD4DFB">
      <w:pPr>
        <w:numPr>
          <w:ilvl w:val="0"/>
          <w:numId w:val="1"/>
        </w:numPr>
        <w:spacing w:after="0" w:line="480" w:lineRule="auto"/>
        <w:ind w:left="566" w:hanging="566"/>
        <w:jc w:val="both"/>
        <w:rPr>
          <w:sz w:val="24"/>
          <w:szCs w:val="24"/>
        </w:rPr>
      </w:pPr>
      <w:r w:rsidRPr="00D16A94">
        <w:rPr>
          <w:sz w:val="24"/>
          <w:szCs w:val="24"/>
        </w:rPr>
        <w:t xml:space="preserve">Aronson R, Li A, Brown RE, McGaugh S, Riddell MC. Flexible insulin therapy with a hybrid regimen of insulin degludec and continuous subcutaneous insulin infusion with pump suspension before exercise in physically active adults with </w:t>
      </w:r>
      <w:r w:rsidRPr="00D16A94">
        <w:rPr>
          <w:sz w:val="24"/>
          <w:szCs w:val="24"/>
        </w:rPr>
        <w:lastRenderedPageBreak/>
        <w:t>type 1 diabetes (FIT Untethered): a single-centre, open-label, proof-of-concept, randomised crossover trial. Lancet Diabetes Endocrinol. 2020;8:511-523</w:t>
      </w:r>
    </w:p>
    <w:p w14:paraId="6680B03D" w14:textId="77777777" w:rsidR="00BF16C4" w:rsidRPr="00D16A94" w:rsidRDefault="00DD4DFB">
      <w:pPr>
        <w:pBdr>
          <w:top w:val="nil"/>
          <w:left w:val="nil"/>
          <w:bottom w:val="nil"/>
          <w:right w:val="nil"/>
          <w:between w:val="nil"/>
        </w:pBdr>
        <w:spacing w:after="0" w:line="480" w:lineRule="auto"/>
        <w:jc w:val="both"/>
        <w:rPr>
          <w:sz w:val="24"/>
          <w:szCs w:val="24"/>
        </w:rPr>
        <w:sectPr w:rsidR="00BF16C4" w:rsidRPr="00D16A94">
          <w:footerReference w:type="default" r:id="rId13"/>
          <w:pgSz w:w="11906" w:h="16838"/>
          <w:pgMar w:top="1440" w:right="1440" w:bottom="1440" w:left="1440" w:header="708" w:footer="708" w:gutter="0"/>
          <w:pgNumType w:start="1"/>
          <w:cols w:space="720"/>
        </w:sectPr>
      </w:pPr>
      <w:r w:rsidRPr="00D16A94">
        <w:br w:type="page"/>
      </w:r>
    </w:p>
    <w:p w14:paraId="71F5F2B8" w14:textId="77777777" w:rsidR="00BF16C4" w:rsidRPr="00D16A94" w:rsidRDefault="00DD4DFB">
      <w:pPr>
        <w:keepNext/>
        <w:spacing w:after="0" w:line="480" w:lineRule="auto"/>
        <w:jc w:val="both"/>
        <w:rPr>
          <w:b/>
          <w:sz w:val="24"/>
          <w:szCs w:val="24"/>
        </w:rPr>
      </w:pPr>
      <w:r w:rsidRPr="00D16A94">
        <w:rPr>
          <w:b/>
          <w:sz w:val="24"/>
          <w:szCs w:val="24"/>
        </w:rPr>
        <w:lastRenderedPageBreak/>
        <w:t>FIGURE LEGENDS</w:t>
      </w:r>
    </w:p>
    <w:p w14:paraId="036D5F87" w14:textId="77777777" w:rsidR="00CC4B3D" w:rsidRPr="00D16A94" w:rsidRDefault="00CC4B3D" w:rsidP="00CC4B3D">
      <w:pPr>
        <w:rPr>
          <w:b/>
          <w:sz w:val="24"/>
          <w:szCs w:val="24"/>
        </w:rPr>
      </w:pPr>
    </w:p>
    <w:p w14:paraId="15F67A10" w14:textId="77777777" w:rsidR="00CC4B3D" w:rsidRPr="00D16A94" w:rsidRDefault="00CC4B3D" w:rsidP="00CC4B3D">
      <w:pPr>
        <w:rPr>
          <w:b/>
          <w:sz w:val="24"/>
          <w:szCs w:val="24"/>
        </w:rPr>
      </w:pPr>
      <w:r w:rsidRPr="00D16A94">
        <w:rPr>
          <w:b/>
          <w:sz w:val="24"/>
          <w:szCs w:val="24"/>
        </w:rPr>
        <w:t>FIGURE 1. Glucose Concentrations over Time</w:t>
      </w:r>
    </w:p>
    <w:p w14:paraId="2BB57E3F" w14:textId="77777777" w:rsidR="00CC4B3D" w:rsidRPr="00D16A94" w:rsidRDefault="00CC4B3D" w:rsidP="00CC4B3D">
      <w:pPr>
        <w:spacing w:after="0" w:line="480" w:lineRule="auto"/>
        <w:jc w:val="both"/>
        <w:rPr>
          <w:b/>
          <w:sz w:val="24"/>
          <w:szCs w:val="24"/>
        </w:rPr>
      </w:pPr>
      <w:r w:rsidRPr="00D16A94">
        <w:rPr>
          <w:bCs/>
          <w:sz w:val="24"/>
          <w:szCs w:val="24"/>
        </w:rPr>
        <w:t>Glucose concentrations over time during exercise, recovery (4-hours post-exercise), and sleep (00:00</w:t>
      </w:r>
      <w:r w:rsidRPr="00D16A94">
        <w:rPr>
          <w:sz w:val="24"/>
          <w:szCs w:val="24"/>
        </w:rPr>
        <w:t>–06:00h). We distinguish between non-competitive exercise</w:t>
      </w:r>
      <w:r w:rsidR="001C6C24" w:rsidRPr="00D16A94">
        <w:rPr>
          <w:sz w:val="24"/>
          <w:szCs w:val="24"/>
        </w:rPr>
        <w:t xml:space="preserve"> (NCE)</w:t>
      </w:r>
      <w:r w:rsidRPr="00D16A94">
        <w:rPr>
          <w:sz w:val="24"/>
          <w:szCs w:val="24"/>
        </w:rPr>
        <w:t xml:space="preserve"> </w:t>
      </w:r>
      <w:r w:rsidR="001C6C24" w:rsidRPr="00D16A94">
        <w:rPr>
          <w:sz w:val="24"/>
          <w:szCs w:val="24"/>
        </w:rPr>
        <w:t xml:space="preserve">days </w:t>
      </w:r>
      <w:r w:rsidRPr="00D16A94">
        <w:rPr>
          <w:sz w:val="24"/>
          <w:szCs w:val="24"/>
        </w:rPr>
        <w:t>(1,536 days), and competitive exercise</w:t>
      </w:r>
      <w:r w:rsidR="001C6C24" w:rsidRPr="00D16A94">
        <w:rPr>
          <w:sz w:val="24"/>
          <w:szCs w:val="24"/>
        </w:rPr>
        <w:t xml:space="preserve"> (CE)</w:t>
      </w:r>
      <w:r w:rsidRPr="00D16A94">
        <w:rPr>
          <w:sz w:val="24"/>
          <w:szCs w:val="24"/>
        </w:rPr>
        <w:t xml:space="preserve"> </w:t>
      </w:r>
      <w:r w:rsidR="001C6C24" w:rsidRPr="00D16A94">
        <w:rPr>
          <w:sz w:val="24"/>
          <w:szCs w:val="24"/>
        </w:rPr>
        <w:t xml:space="preserve">days </w:t>
      </w:r>
      <w:r w:rsidRPr="00D16A94">
        <w:rPr>
          <w:sz w:val="24"/>
          <w:szCs w:val="24"/>
        </w:rPr>
        <w:t xml:space="preserve">(256 days). Glucose concentrations are shown with </w:t>
      </w:r>
      <w:r w:rsidR="00B50600" w:rsidRPr="00D16A94">
        <w:rPr>
          <w:sz w:val="24"/>
          <w:szCs w:val="24"/>
        </w:rPr>
        <w:t>50</w:t>
      </w:r>
      <w:r w:rsidR="00B50600" w:rsidRPr="00D16A94">
        <w:rPr>
          <w:sz w:val="24"/>
          <w:szCs w:val="24"/>
          <w:vertAlign w:val="superscript"/>
        </w:rPr>
        <w:t>th</w:t>
      </w:r>
      <w:r w:rsidR="00B50600" w:rsidRPr="00D16A94">
        <w:rPr>
          <w:sz w:val="24"/>
          <w:szCs w:val="24"/>
        </w:rPr>
        <w:t xml:space="preserve"> percentile (median), 25</w:t>
      </w:r>
      <w:r w:rsidR="00B50600" w:rsidRPr="00D16A94">
        <w:rPr>
          <w:sz w:val="24"/>
          <w:szCs w:val="24"/>
          <w:vertAlign w:val="superscript"/>
        </w:rPr>
        <w:t>th</w:t>
      </w:r>
      <w:r w:rsidR="00B50600" w:rsidRPr="00D16A94">
        <w:rPr>
          <w:sz w:val="24"/>
          <w:szCs w:val="24"/>
        </w:rPr>
        <w:t>-75</w:t>
      </w:r>
      <w:r w:rsidR="00B50600" w:rsidRPr="00D16A94">
        <w:rPr>
          <w:sz w:val="24"/>
          <w:szCs w:val="24"/>
          <w:vertAlign w:val="superscript"/>
        </w:rPr>
        <w:t>th</w:t>
      </w:r>
      <w:r w:rsidR="00B50600" w:rsidRPr="00D16A94">
        <w:rPr>
          <w:sz w:val="24"/>
          <w:szCs w:val="24"/>
        </w:rPr>
        <w:t xml:space="preserve"> percentile (interquartile range) and 5</w:t>
      </w:r>
      <w:r w:rsidR="00B50600" w:rsidRPr="00D16A94">
        <w:rPr>
          <w:sz w:val="24"/>
          <w:szCs w:val="24"/>
          <w:vertAlign w:val="superscript"/>
        </w:rPr>
        <w:t>th</w:t>
      </w:r>
      <w:r w:rsidR="00B50600" w:rsidRPr="00D16A94">
        <w:rPr>
          <w:sz w:val="24"/>
          <w:szCs w:val="24"/>
        </w:rPr>
        <w:t>-95</w:t>
      </w:r>
      <w:r w:rsidR="00B50600" w:rsidRPr="00D16A94">
        <w:rPr>
          <w:sz w:val="24"/>
          <w:szCs w:val="24"/>
          <w:vertAlign w:val="superscript"/>
        </w:rPr>
        <w:t>th</w:t>
      </w:r>
      <w:r w:rsidR="00B50600" w:rsidRPr="00D16A94">
        <w:rPr>
          <w:sz w:val="24"/>
          <w:szCs w:val="24"/>
        </w:rPr>
        <w:t xml:space="preserve"> percentile</w:t>
      </w:r>
      <w:r w:rsidRPr="00D16A94">
        <w:rPr>
          <w:sz w:val="24"/>
          <w:szCs w:val="24"/>
        </w:rPr>
        <w:t xml:space="preserve">. The distribution of glucose concentrations is shown on the right-hand side of each panel. </w:t>
      </w:r>
    </w:p>
    <w:p w14:paraId="6CB906D5" w14:textId="77777777" w:rsidR="00BF16C4" w:rsidRPr="00D16A94" w:rsidRDefault="00BF16C4">
      <w:pPr>
        <w:spacing w:after="0" w:line="480" w:lineRule="auto"/>
        <w:jc w:val="both"/>
        <w:rPr>
          <w:sz w:val="24"/>
          <w:szCs w:val="24"/>
        </w:rPr>
      </w:pPr>
    </w:p>
    <w:p w14:paraId="11481251" w14:textId="77777777" w:rsidR="00BF16C4" w:rsidRPr="00D16A94" w:rsidRDefault="00DD4DFB">
      <w:pPr>
        <w:keepNext/>
        <w:spacing w:after="0" w:line="480" w:lineRule="auto"/>
        <w:jc w:val="both"/>
        <w:rPr>
          <w:b/>
          <w:sz w:val="24"/>
          <w:szCs w:val="24"/>
        </w:rPr>
      </w:pPr>
      <w:r w:rsidRPr="00D16A94">
        <w:rPr>
          <w:b/>
          <w:sz w:val="24"/>
          <w:szCs w:val="24"/>
        </w:rPr>
        <w:t>FIGURE 2. Association of Exercise</w:t>
      </w:r>
      <w:r w:rsidR="00D43EBA" w:rsidRPr="00D16A94">
        <w:rPr>
          <w:b/>
          <w:sz w:val="24"/>
          <w:szCs w:val="24"/>
        </w:rPr>
        <w:t>-Related Factors</w:t>
      </w:r>
      <w:r w:rsidRPr="00D16A94">
        <w:rPr>
          <w:b/>
          <w:sz w:val="24"/>
          <w:szCs w:val="24"/>
        </w:rPr>
        <w:t xml:space="preserve"> with Dysglycemia</w:t>
      </w:r>
    </w:p>
    <w:p w14:paraId="14F36780" w14:textId="77777777" w:rsidR="00BF16C4" w:rsidRPr="00D16A94" w:rsidRDefault="00DD4DFB">
      <w:pPr>
        <w:spacing w:after="0" w:line="480" w:lineRule="auto"/>
        <w:jc w:val="both"/>
        <w:rPr>
          <w:sz w:val="24"/>
          <w:szCs w:val="24"/>
        </w:rPr>
      </w:pPr>
      <w:r w:rsidRPr="00D16A94">
        <w:rPr>
          <w:sz w:val="24"/>
          <w:szCs w:val="24"/>
        </w:rPr>
        <w:t>Estimated associations of the exercise variables with the odds ratio</w:t>
      </w:r>
      <w:r w:rsidR="0007024E">
        <w:rPr>
          <w:sz w:val="24"/>
          <w:szCs w:val="24"/>
        </w:rPr>
        <w:t xml:space="preserve"> [95% CI]</w:t>
      </w:r>
      <w:r w:rsidRPr="00D16A94">
        <w:rPr>
          <w:sz w:val="24"/>
          <w:szCs w:val="24"/>
        </w:rPr>
        <w:t xml:space="preserve"> of hypo- and hyperglycemia during (a) exercise, (b) recovery, and (c) sleep. Listed are </w:t>
      </w:r>
      <w:r w:rsidRPr="00D16A94">
        <w:rPr>
          <w:i/>
          <w:sz w:val="24"/>
          <w:szCs w:val="24"/>
        </w:rPr>
        <w:t>p</w:t>
      </w:r>
      <w:r w:rsidRPr="00D16A94">
        <w:rPr>
          <w:sz w:val="24"/>
          <w:szCs w:val="24"/>
        </w:rPr>
        <w:t>-value</w:t>
      </w:r>
      <w:r w:rsidR="0007024E">
        <w:rPr>
          <w:sz w:val="24"/>
          <w:szCs w:val="24"/>
        </w:rPr>
        <w:t>s</w:t>
      </w:r>
      <w:r w:rsidRPr="00D16A94">
        <w:rPr>
          <w:sz w:val="24"/>
          <w:szCs w:val="24"/>
        </w:rPr>
        <w:t>. Associations are presented on a logarithmic scale</w:t>
      </w:r>
      <w:r w:rsidR="0007024E">
        <w:rPr>
          <w:sz w:val="24"/>
          <w:szCs w:val="24"/>
        </w:rPr>
        <w:t>, with red and blue color indicating an increase and decrease in odds ratio, respectively, and color intensity indicating the strength of the association</w:t>
      </w:r>
      <w:r w:rsidRPr="00D16A94">
        <w:rPr>
          <w:sz w:val="24"/>
          <w:szCs w:val="24"/>
        </w:rPr>
        <w:t>. Note that “Time in HR zone 5 (</w:t>
      </w:r>
      <w:r w:rsidR="00C205D3" w:rsidRPr="00D16A94">
        <w:rPr>
          <w:sz w:val="24"/>
          <w:szCs w:val="24"/>
        </w:rPr>
        <w:t>VO</w:t>
      </w:r>
      <w:r w:rsidR="00C205D3" w:rsidRPr="00D16A94">
        <w:rPr>
          <w:sz w:val="24"/>
          <w:szCs w:val="24"/>
          <w:vertAlign w:val="subscript"/>
        </w:rPr>
        <w:t>2max</w:t>
      </w:r>
      <w:r w:rsidRPr="00D16A94">
        <w:rPr>
          <w:sz w:val="24"/>
          <w:szCs w:val="24"/>
        </w:rPr>
        <w:t xml:space="preserve">)” </w:t>
      </w:r>
      <w:r w:rsidR="00D016E5">
        <w:rPr>
          <w:sz w:val="24"/>
          <w:szCs w:val="24"/>
        </w:rPr>
        <w:t>was</w:t>
      </w:r>
      <w:r w:rsidR="00D016E5" w:rsidRPr="00D16A94">
        <w:rPr>
          <w:sz w:val="24"/>
          <w:szCs w:val="24"/>
        </w:rPr>
        <w:t xml:space="preserve"> </w:t>
      </w:r>
      <w:r w:rsidRPr="00D16A94">
        <w:rPr>
          <w:sz w:val="24"/>
          <w:szCs w:val="24"/>
        </w:rPr>
        <w:t xml:space="preserve">excluded from the analysis due to the large number of zero values (i.e., 82%). </w:t>
      </w:r>
      <w:r w:rsidR="00C205D3" w:rsidRPr="00D16A94">
        <w:rPr>
          <w:sz w:val="24"/>
          <w:szCs w:val="24"/>
        </w:rPr>
        <w:t>HR</w:t>
      </w:r>
      <w:r w:rsidR="00A7658E" w:rsidRPr="00D16A94">
        <w:rPr>
          <w:sz w:val="24"/>
          <w:szCs w:val="24"/>
        </w:rPr>
        <w:t>,</w:t>
      </w:r>
      <w:r w:rsidR="00C205D3" w:rsidRPr="00D16A94">
        <w:rPr>
          <w:sz w:val="24"/>
          <w:szCs w:val="24"/>
        </w:rPr>
        <w:t xml:space="preserve"> heart rate; </w:t>
      </w:r>
      <w:r w:rsidRPr="00D16A94">
        <w:rPr>
          <w:sz w:val="24"/>
          <w:szCs w:val="24"/>
        </w:rPr>
        <w:t>CI</w:t>
      </w:r>
      <w:r w:rsidR="00A7658E" w:rsidRPr="00D16A94">
        <w:rPr>
          <w:sz w:val="24"/>
          <w:szCs w:val="24"/>
        </w:rPr>
        <w:t>,</w:t>
      </w:r>
      <w:r w:rsidRPr="00D16A94">
        <w:rPr>
          <w:sz w:val="24"/>
          <w:szCs w:val="24"/>
        </w:rPr>
        <w:t xml:space="preserve"> confidence interval. </w:t>
      </w:r>
    </w:p>
    <w:p w14:paraId="58D64435" w14:textId="77777777" w:rsidR="00BF16C4" w:rsidRPr="00D16A94" w:rsidRDefault="00DD4DFB">
      <w:pPr>
        <w:spacing w:after="0" w:line="480" w:lineRule="auto"/>
        <w:rPr>
          <w:b/>
          <w:sz w:val="24"/>
          <w:szCs w:val="24"/>
        </w:rPr>
      </w:pPr>
      <w:r w:rsidRPr="00D16A94">
        <w:br w:type="page"/>
      </w:r>
    </w:p>
    <w:p w14:paraId="2F0393A0" w14:textId="77777777" w:rsidR="00BF16C4" w:rsidRPr="00D16A94" w:rsidRDefault="00DD4DFB">
      <w:pPr>
        <w:keepNext/>
        <w:spacing w:after="0" w:line="480" w:lineRule="auto"/>
        <w:rPr>
          <w:b/>
          <w:sz w:val="24"/>
          <w:szCs w:val="24"/>
        </w:rPr>
      </w:pPr>
      <w:r w:rsidRPr="00D16A94">
        <w:rPr>
          <w:b/>
          <w:sz w:val="24"/>
          <w:szCs w:val="24"/>
        </w:rPr>
        <w:lastRenderedPageBreak/>
        <w:t>TABLE 1. Participant Characteristics</w:t>
      </w:r>
    </w:p>
    <w:tbl>
      <w:tblPr>
        <w:tblStyle w:val="Tabelraster"/>
        <w:tblW w:w="0" w:type="auto"/>
        <w:tblCellMar>
          <w:top w:w="85" w:type="dxa"/>
          <w:bottom w:w="85" w:type="dxa"/>
        </w:tblCellMar>
        <w:tblLook w:val="04A0" w:firstRow="1" w:lastRow="0" w:firstColumn="1" w:lastColumn="0" w:noHBand="0" w:noVBand="1"/>
      </w:tblPr>
      <w:tblGrid>
        <w:gridCol w:w="6658"/>
        <w:gridCol w:w="1026"/>
        <w:gridCol w:w="326"/>
        <w:gridCol w:w="1006"/>
      </w:tblGrid>
      <w:tr w:rsidR="00D16A94" w:rsidRPr="00D16A94" w14:paraId="26AD64C3" w14:textId="77777777" w:rsidTr="00DD4DFB">
        <w:tc>
          <w:tcPr>
            <w:tcW w:w="9016" w:type="dxa"/>
            <w:gridSpan w:val="4"/>
          </w:tcPr>
          <w:p w14:paraId="374329F5" w14:textId="77777777" w:rsidR="00D8033E" w:rsidRPr="00D16A94" w:rsidRDefault="00D8033E" w:rsidP="00DD4DFB">
            <w:pPr>
              <w:keepNext/>
              <w:jc w:val="both"/>
              <w:rPr>
                <w:b/>
                <w:sz w:val="20"/>
                <w:szCs w:val="20"/>
              </w:rPr>
            </w:pPr>
            <w:r w:rsidRPr="00D16A94">
              <w:rPr>
                <w:b/>
                <w:sz w:val="20"/>
                <w:szCs w:val="20"/>
              </w:rPr>
              <w:t>Demography and anthropometry</w:t>
            </w:r>
          </w:p>
        </w:tc>
      </w:tr>
      <w:tr w:rsidR="00D16A94" w:rsidRPr="00D16A94" w14:paraId="7E1B9BE8" w14:textId="77777777" w:rsidTr="00DD4DFB">
        <w:tc>
          <w:tcPr>
            <w:tcW w:w="6658" w:type="dxa"/>
          </w:tcPr>
          <w:p w14:paraId="64FF4EA0" w14:textId="77777777" w:rsidR="00D8033E" w:rsidRPr="00D16A94" w:rsidRDefault="00D8033E" w:rsidP="00DD4DFB">
            <w:pPr>
              <w:keepNext/>
              <w:rPr>
                <w:b/>
                <w:sz w:val="20"/>
                <w:szCs w:val="20"/>
              </w:rPr>
            </w:pPr>
            <w:r w:rsidRPr="00D16A94">
              <w:rPr>
                <w:sz w:val="20"/>
                <w:szCs w:val="20"/>
              </w:rPr>
              <w:t>Sex [male/female]</w:t>
            </w:r>
          </w:p>
        </w:tc>
        <w:tc>
          <w:tcPr>
            <w:tcW w:w="1026" w:type="dxa"/>
            <w:tcBorders>
              <w:right w:val="nil"/>
            </w:tcBorders>
          </w:tcPr>
          <w:p w14:paraId="31783C66" w14:textId="77777777" w:rsidR="00D8033E" w:rsidRPr="00D16A94" w:rsidRDefault="00D8033E" w:rsidP="00DD4DFB">
            <w:pPr>
              <w:keepNext/>
              <w:jc w:val="right"/>
              <w:rPr>
                <w:b/>
                <w:sz w:val="20"/>
                <w:szCs w:val="20"/>
              </w:rPr>
            </w:pPr>
            <w:r w:rsidRPr="00D16A94">
              <w:rPr>
                <w:sz w:val="20"/>
                <w:szCs w:val="20"/>
              </w:rPr>
              <w:t>12/0</w:t>
            </w:r>
          </w:p>
        </w:tc>
        <w:tc>
          <w:tcPr>
            <w:tcW w:w="1332" w:type="dxa"/>
            <w:gridSpan w:val="2"/>
            <w:tcBorders>
              <w:left w:val="nil"/>
            </w:tcBorders>
          </w:tcPr>
          <w:p w14:paraId="6CB1DA96" w14:textId="77777777" w:rsidR="00D8033E" w:rsidRPr="00D16A94" w:rsidRDefault="00D8033E" w:rsidP="00DD4DFB">
            <w:pPr>
              <w:keepNext/>
              <w:jc w:val="both"/>
              <w:rPr>
                <w:b/>
                <w:sz w:val="20"/>
                <w:szCs w:val="20"/>
              </w:rPr>
            </w:pPr>
            <w:r w:rsidRPr="00D16A94">
              <w:rPr>
                <w:sz w:val="20"/>
                <w:szCs w:val="20"/>
              </w:rPr>
              <w:t>[100/0%]</w:t>
            </w:r>
          </w:p>
        </w:tc>
      </w:tr>
      <w:tr w:rsidR="00D16A94" w:rsidRPr="00D16A94" w14:paraId="333C2A53" w14:textId="77777777" w:rsidTr="00DD4DFB">
        <w:tc>
          <w:tcPr>
            <w:tcW w:w="6658" w:type="dxa"/>
          </w:tcPr>
          <w:p w14:paraId="04391762" w14:textId="77777777" w:rsidR="00D8033E" w:rsidRPr="00D16A94" w:rsidRDefault="00D8033E" w:rsidP="00DD4DFB">
            <w:pPr>
              <w:keepNext/>
              <w:rPr>
                <w:b/>
                <w:sz w:val="20"/>
                <w:szCs w:val="20"/>
              </w:rPr>
            </w:pPr>
            <w:r w:rsidRPr="00D16A94">
              <w:rPr>
                <w:sz w:val="20"/>
                <w:szCs w:val="20"/>
              </w:rPr>
              <w:t>Age [yr]</w:t>
            </w:r>
          </w:p>
        </w:tc>
        <w:tc>
          <w:tcPr>
            <w:tcW w:w="1026" w:type="dxa"/>
            <w:tcBorders>
              <w:right w:val="nil"/>
            </w:tcBorders>
            <w:vAlign w:val="bottom"/>
          </w:tcPr>
          <w:p w14:paraId="1D42C712" w14:textId="77777777" w:rsidR="00D8033E" w:rsidRPr="00D16A94" w:rsidRDefault="00D8033E" w:rsidP="00DD4DFB">
            <w:pPr>
              <w:keepNext/>
              <w:jc w:val="right"/>
              <w:rPr>
                <w:b/>
                <w:sz w:val="20"/>
                <w:szCs w:val="20"/>
              </w:rPr>
            </w:pPr>
            <w:r w:rsidRPr="00D16A94">
              <w:rPr>
                <w:sz w:val="20"/>
                <w:szCs w:val="20"/>
              </w:rPr>
              <w:t>25.6</w:t>
            </w:r>
          </w:p>
        </w:tc>
        <w:tc>
          <w:tcPr>
            <w:tcW w:w="326" w:type="dxa"/>
            <w:tcBorders>
              <w:left w:val="nil"/>
              <w:right w:val="nil"/>
            </w:tcBorders>
            <w:vAlign w:val="bottom"/>
          </w:tcPr>
          <w:p w14:paraId="25DBC76C" w14:textId="77777777" w:rsidR="00D8033E" w:rsidRPr="00D16A94" w:rsidRDefault="00D8033E" w:rsidP="00DD4DFB">
            <w:pPr>
              <w:keepNext/>
              <w:jc w:val="right"/>
              <w:rPr>
                <w:b/>
                <w:sz w:val="20"/>
                <w:szCs w:val="20"/>
              </w:rPr>
            </w:pPr>
            <w:r w:rsidRPr="00D16A94">
              <w:rPr>
                <w:sz w:val="20"/>
                <w:szCs w:val="20"/>
              </w:rPr>
              <w:t>±</w:t>
            </w:r>
          </w:p>
        </w:tc>
        <w:tc>
          <w:tcPr>
            <w:tcW w:w="1006" w:type="dxa"/>
            <w:tcBorders>
              <w:left w:val="nil"/>
            </w:tcBorders>
            <w:vAlign w:val="bottom"/>
          </w:tcPr>
          <w:p w14:paraId="7B7E3174" w14:textId="77777777" w:rsidR="00D8033E" w:rsidRPr="00D16A94" w:rsidRDefault="00D8033E" w:rsidP="00DD4DFB">
            <w:pPr>
              <w:keepNext/>
              <w:jc w:val="both"/>
              <w:rPr>
                <w:b/>
                <w:sz w:val="20"/>
                <w:szCs w:val="20"/>
              </w:rPr>
            </w:pPr>
            <w:r w:rsidRPr="00D16A94">
              <w:rPr>
                <w:sz w:val="20"/>
                <w:szCs w:val="20"/>
              </w:rPr>
              <w:t>4.4</w:t>
            </w:r>
          </w:p>
        </w:tc>
      </w:tr>
      <w:tr w:rsidR="00D16A94" w:rsidRPr="00D16A94" w14:paraId="11E4E6BF" w14:textId="77777777" w:rsidTr="00DD4DFB">
        <w:tc>
          <w:tcPr>
            <w:tcW w:w="6658" w:type="dxa"/>
          </w:tcPr>
          <w:p w14:paraId="26307D4F" w14:textId="77777777" w:rsidR="00D8033E" w:rsidRPr="00D16A94" w:rsidRDefault="00D8033E" w:rsidP="00DD4DFB">
            <w:pPr>
              <w:keepNext/>
              <w:rPr>
                <w:b/>
                <w:sz w:val="20"/>
                <w:szCs w:val="20"/>
              </w:rPr>
            </w:pPr>
            <w:r w:rsidRPr="00D16A94">
              <w:rPr>
                <w:sz w:val="20"/>
                <w:szCs w:val="20"/>
              </w:rPr>
              <w:t>Weight [kg]</w:t>
            </w:r>
          </w:p>
        </w:tc>
        <w:tc>
          <w:tcPr>
            <w:tcW w:w="1026" w:type="dxa"/>
            <w:tcBorders>
              <w:right w:val="nil"/>
            </w:tcBorders>
            <w:vAlign w:val="bottom"/>
          </w:tcPr>
          <w:p w14:paraId="2D43FA4B" w14:textId="77777777" w:rsidR="00D8033E" w:rsidRPr="00D16A94" w:rsidRDefault="00D8033E" w:rsidP="00DD4DFB">
            <w:pPr>
              <w:keepNext/>
              <w:jc w:val="right"/>
              <w:rPr>
                <w:b/>
                <w:sz w:val="20"/>
                <w:szCs w:val="20"/>
              </w:rPr>
            </w:pPr>
            <w:r w:rsidRPr="00D16A94">
              <w:rPr>
                <w:sz w:val="20"/>
                <w:szCs w:val="20"/>
              </w:rPr>
              <w:t>67.4</w:t>
            </w:r>
          </w:p>
        </w:tc>
        <w:tc>
          <w:tcPr>
            <w:tcW w:w="326" w:type="dxa"/>
            <w:tcBorders>
              <w:left w:val="nil"/>
              <w:right w:val="nil"/>
            </w:tcBorders>
            <w:vAlign w:val="bottom"/>
          </w:tcPr>
          <w:p w14:paraId="23E5EABC" w14:textId="77777777" w:rsidR="00D8033E" w:rsidRPr="00D16A94" w:rsidRDefault="00D8033E" w:rsidP="00DD4DFB">
            <w:pPr>
              <w:keepNext/>
              <w:jc w:val="right"/>
              <w:rPr>
                <w:b/>
                <w:sz w:val="20"/>
                <w:szCs w:val="20"/>
              </w:rPr>
            </w:pPr>
            <w:r w:rsidRPr="00D16A94">
              <w:rPr>
                <w:sz w:val="20"/>
                <w:szCs w:val="20"/>
              </w:rPr>
              <w:t>±</w:t>
            </w:r>
          </w:p>
        </w:tc>
        <w:tc>
          <w:tcPr>
            <w:tcW w:w="1006" w:type="dxa"/>
            <w:tcBorders>
              <w:left w:val="nil"/>
            </w:tcBorders>
            <w:vAlign w:val="bottom"/>
          </w:tcPr>
          <w:p w14:paraId="466AFFD2" w14:textId="77777777" w:rsidR="00D8033E" w:rsidRPr="00D16A94" w:rsidRDefault="00D8033E" w:rsidP="00DD4DFB">
            <w:pPr>
              <w:keepNext/>
              <w:jc w:val="both"/>
              <w:rPr>
                <w:b/>
                <w:sz w:val="20"/>
                <w:szCs w:val="20"/>
              </w:rPr>
            </w:pPr>
            <w:r w:rsidRPr="00D16A94">
              <w:rPr>
                <w:sz w:val="20"/>
                <w:szCs w:val="20"/>
              </w:rPr>
              <w:t>7.7</w:t>
            </w:r>
          </w:p>
        </w:tc>
      </w:tr>
      <w:tr w:rsidR="00D16A94" w:rsidRPr="00D16A94" w14:paraId="4312F285" w14:textId="77777777" w:rsidTr="00DD4DFB">
        <w:tc>
          <w:tcPr>
            <w:tcW w:w="6658" w:type="dxa"/>
          </w:tcPr>
          <w:p w14:paraId="1574DD7E" w14:textId="77777777" w:rsidR="00D8033E" w:rsidRPr="00D16A94" w:rsidRDefault="00D8033E" w:rsidP="00DD4DFB">
            <w:pPr>
              <w:keepNext/>
              <w:rPr>
                <w:b/>
                <w:sz w:val="20"/>
                <w:szCs w:val="20"/>
              </w:rPr>
            </w:pPr>
            <w:r w:rsidRPr="00D16A94">
              <w:rPr>
                <w:sz w:val="20"/>
                <w:szCs w:val="20"/>
              </w:rPr>
              <w:t>Fat mass [%]</w:t>
            </w:r>
          </w:p>
        </w:tc>
        <w:tc>
          <w:tcPr>
            <w:tcW w:w="1026" w:type="dxa"/>
            <w:tcBorders>
              <w:right w:val="nil"/>
            </w:tcBorders>
            <w:vAlign w:val="bottom"/>
          </w:tcPr>
          <w:p w14:paraId="3F61F5C7" w14:textId="77777777" w:rsidR="00D8033E" w:rsidRPr="00D16A94" w:rsidRDefault="00D8033E" w:rsidP="00DD4DFB">
            <w:pPr>
              <w:keepNext/>
              <w:jc w:val="right"/>
              <w:rPr>
                <w:b/>
                <w:sz w:val="20"/>
                <w:szCs w:val="20"/>
              </w:rPr>
            </w:pPr>
            <w:r w:rsidRPr="00D16A94">
              <w:rPr>
                <w:sz w:val="20"/>
                <w:szCs w:val="20"/>
              </w:rPr>
              <w:t>7.6</w:t>
            </w:r>
          </w:p>
        </w:tc>
        <w:tc>
          <w:tcPr>
            <w:tcW w:w="326" w:type="dxa"/>
            <w:tcBorders>
              <w:left w:val="nil"/>
              <w:right w:val="nil"/>
            </w:tcBorders>
            <w:vAlign w:val="bottom"/>
          </w:tcPr>
          <w:p w14:paraId="2C1EA651" w14:textId="77777777" w:rsidR="00D8033E" w:rsidRPr="00D16A94" w:rsidRDefault="00D8033E" w:rsidP="00DD4DFB">
            <w:pPr>
              <w:keepNext/>
              <w:jc w:val="right"/>
              <w:rPr>
                <w:b/>
                <w:sz w:val="20"/>
                <w:szCs w:val="20"/>
              </w:rPr>
            </w:pPr>
            <w:r w:rsidRPr="00D16A94">
              <w:rPr>
                <w:sz w:val="20"/>
                <w:szCs w:val="20"/>
              </w:rPr>
              <w:t>±</w:t>
            </w:r>
          </w:p>
        </w:tc>
        <w:tc>
          <w:tcPr>
            <w:tcW w:w="1006" w:type="dxa"/>
            <w:tcBorders>
              <w:left w:val="nil"/>
            </w:tcBorders>
            <w:vAlign w:val="bottom"/>
          </w:tcPr>
          <w:p w14:paraId="2EDF2ECB" w14:textId="77777777" w:rsidR="00D8033E" w:rsidRPr="00D16A94" w:rsidRDefault="00D8033E" w:rsidP="00DD4DFB">
            <w:pPr>
              <w:keepNext/>
              <w:jc w:val="both"/>
              <w:rPr>
                <w:b/>
                <w:sz w:val="20"/>
                <w:szCs w:val="20"/>
              </w:rPr>
            </w:pPr>
            <w:r w:rsidRPr="00D16A94">
              <w:rPr>
                <w:sz w:val="20"/>
                <w:szCs w:val="20"/>
              </w:rPr>
              <w:t>1.7</w:t>
            </w:r>
          </w:p>
        </w:tc>
      </w:tr>
      <w:tr w:rsidR="00D16A94" w:rsidRPr="00D16A94" w14:paraId="444F6731" w14:textId="77777777" w:rsidTr="00DD4DFB">
        <w:tc>
          <w:tcPr>
            <w:tcW w:w="6658" w:type="dxa"/>
          </w:tcPr>
          <w:p w14:paraId="48EEAAD0" w14:textId="77777777" w:rsidR="00D8033E" w:rsidRPr="00D16A94" w:rsidRDefault="00D8033E" w:rsidP="00DD4DFB">
            <w:pPr>
              <w:keepNext/>
              <w:rPr>
                <w:b/>
                <w:sz w:val="20"/>
                <w:szCs w:val="20"/>
              </w:rPr>
            </w:pPr>
            <w:r w:rsidRPr="00D16A94">
              <w:rPr>
                <w:sz w:val="20"/>
                <w:szCs w:val="20"/>
              </w:rPr>
              <w:t>Height [cm]</w:t>
            </w:r>
          </w:p>
        </w:tc>
        <w:tc>
          <w:tcPr>
            <w:tcW w:w="1026" w:type="dxa"/>
            <w:tcBorders>
              <w:right w:val="nil"/>
            </w:tcBorders>
            <w:vAlign w:val="bottom"/>
          </w:tcPr>
          <w:p w14:paraId="071BC6E1" w14:textId="77777777" w:rsidR="00D8033E" w:rsidRPr="00D16A94" w:rsidRDefault="00D8033E" w:rsidP="00DD4DFB">
            <w:pPr>
              <w:keepNext/>
              <w:jc w:val="right"/>
              <w:rPr>
                <w:b/>
                <w:sz w:val="20"/>
                <w:szCs w:val="20"/>
              </w:rPr>
            </w:pPr>
            <w:r w:rsidRPr="00D16A94">
              <w:rPr>
                <w:sz w:val="20"/>
                <w:szCs w:val="20"/>
              </w:rPr>
              <w:t>177.6</w:t>
            </w:r>
          </w:p>
        </w:tc>
        <w:tc>
          <w:tcPr>
            <w:tcW w:w="326" w:type="dxa"/>
            <w:tcBorders>
              <w:left w:val="nil"/>
              <w:right w:val="nil"/>
            </w:tcBorders>
            <w:vAlign w:val="bottom"/>
          </w:tcPr>
          <w:p w14:paraId="4FA96CFF" w14:textId="77777777" w:rsidR="00D8033E" w:rsidRPr="00D16A94" w:rsidRDefault="00D8033E" w:rsidP="00DD4DFB">
            <w:pPr>
              <w:keepNext/>
              <w:jc w:val="right"/>
              <w:rPr>
                <w:b/>
                <w:sz w:val="20"/>
                <w:szCs w:val="20"/>
              </w:rPr>
            </w:pPr>
            <w:r w:rsidRPr="00D16A94">
              <w:rPr>
                <w:sz w:val="20"/>
                <w:szCs w:val="20"/>
              </w:rPr>
              <w:t>±</w:t>
            </w:r>
          </w:p>
        </w:tc>
        <w:tc>
          <w:tcPr>
            <w:tcW w:w="1006" w:type="dxa"/>
            <w:tcBorders>
              <w:left w:val="nil"/>
            </w:tcBorders>
            <w:vAlign w:val="bottom"/>
          </w:tcPr>
          <w:p w14:paraId="31C74283" w14:textId="77777777" w:rsidR="00D8033E" w:rsidRPr="00D16A94" w:rsidRDefault="00D8033E" w:rsidP="00DD4DFB">
            <w:pPr>
              <w:keepNext/>
              <w:jc w:val="both"/>
              <w:rPr>
                <w:b/>
                <w:sz w:val="20"/>
                <w:szCs w:val="20"/>
              </w:rPr>
            </w:pPr>
            <w:r w:rsidRPr="00D16A94">
              <w:rPr>
                <w:sz w:val="20"/>
                <w:szCs w:val="20"/>
              </w:rPr>
              <w:t>5.8</w:t>
            </w:r>
          </w:p>
        </w:tc>
      </w:tr>
      <w:tr w:rsidR="00D16A94" w:rsidRPr="00D16A94" w14:paraId="0CB95F05" w14:textId="77777777" w:rsidTr="00DD4DFB">
        <w:tc>
          <w:tcPr>
            <w:tcW w:w="9016" w:type="dxa"/>
            <w:gridSpan w:val="4"/>
          </w:tcPr>
          <w:p w14:paraId="3536A735" w14:textId="77777777" w:rsidR="00D8033E" w:rsidRPr="00D16A94" w:rsidRDefault="00D8033E" w:rsidP="00DD4DFB">
            <w:pPr>
              <w:keepNext/>
              <w:jc w:val="both"/>
              <w:rPr>
                <w:b/>
                <w:sz w:val="20"/>
                <w:szCs w:val="20"/>
              </w:rPr>
            </w:pPr>
            <w:r w:rsidRPr="00D16A94">
              <w:rPr>
                <w:b/>
                <w:sz w:val="20"/>
                <w:szCs w:val="20"/>
              </w:rPr>
              <w:t>Diabetes and glycemia</w:t>
            </w:r>
          </w:p>
        </w:tc>
      </w:tr>
      <w:tr w:rsidR="00D16A94" w:rsidRPr="00D16A94" w14:paraId="190F6A1E" w14:textId="77777777" w:rsidTr="00DD4DFB">
        <w:tc>
          <w:tcPr>
            <w:tcW w:w="6658" w:type="dxa"/>
          </w:tcPr>
          <w:p w14:paraId="3E7EF039" w14:textId="77777777" w:rsidR="00D8033E" w:rsidRPr="00D16A94" w:rsidRDefault="00D8033E" w:rsidP="00DD4DFB">
            <w:pPr>
              <w:keepNext/>
              <w:rPr>
                <w:b/>
                <w:sz w:val="20"/>
                <w:szCs w:val="20"/>
              </w:rPr>
            </w:pPr>
            <w:r w:rsidRPr="00D16A94">
              <w:rPr>
                <w:sz w:val="20"/>
                <w:szCs w:val="20"/>
              </w:rPr>
              <w:t>Diabetes duration [yr]</w:t>
            </w:r>
          </w:p>
        </w:tc>
        <w:tc>
          <w:tcPr>
            <w:tcW w:w="1026" w:type="dxa"/>
            <w:tcBorders>
              <w:right w:val="nil"/>
            </w:tcBorders>
            <w:vAlign w:val="bottom"/>
          </w:tcPr>
          <w:p w14:paraId="26D29765" w14:textId="77777777" w:rsidR="00D8033E" w:rsidRPr="00D16A94" w:rsidRDefault="00D8033E" w:rsidP="00DD4DFB">
            <w:pPr>
              <w:keepNext/>
              <w:jc w:val="right"/>
              <w:rPr>
                <w:b/>
                <w:sz w:val="20"/>
                <w:szCs w:val="20"/>
              </w:rPr>
            </w:pPr>
            <w:r w:rsidRPr="00D16A94">
              <w:rPr>
                <w:sz w:val="20"/>
                <w:szCs w:val="20"/>
              </w:rPr>
              <w:t>10.4</w:t>
            </w:r>
          </w:p>
        </w:tc>
        <w:tc>
          <w:tcPr>
            <w:tcW w:w="326" w:type="dxa"/>
            <w:tcBorders>
              <w:left w:val="nil"/>
              <w:right w:val="nil"/>
            </w:tcBorders>
            <w:vAlign w:val="bottom"/>
          </w:tcPr>
          <w:p w14:paraId="7806CB9D"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37BE42A4" w14:textId="77777777" w:rsidR="00D8033E" w:rsidRPr="00D16A94" w:rsidRDefault="00D8033E" w:rsidP="00DD4DFB">
            <w:pPr>
              <w:keepNext/>
              <w:jc w:val="both"/>
              <w:rPr>
                <w:b/>
                <w:sz w:val="20"/>
                <w:szCs w:val="20"/>
              </w:rPr>
            </w:pPr>
            <w:r w:rsidRPr="00D16A94">
              <w:rPr>
                <w:sz w:val="20"/>
                <w:szCs w:val="20"/>
              </w:rPr>
              <w:t>4.9</w:t>
            </w:r>
          </w:p>
        </w:tc>
      </w:tr>
      <w:tr w:rsidR="00D16A94" w:rsidRPr="00D16A94" w14:paraId="72F31995" w14:textId="77777777" w:rsidTr="00DD4DFB">
        <w:tc>
          <w:tcPr>
            <w:tcW w:w="6658" w:type="dxa"/>
          </w:tcPr>
          <w:p w14:paraId="7F66C0E2" w14:textId="77777777" w:rsidR="00D8033E" w:rsidRPr="00D16A94" w:rsidRDefault="00D8033E" w:rsidP="00DD4DFB">
            <w:pPr>
              <w:keepNext/>
              <w:rPr>
                <w:b/>
                <w:sz w:val="20"/>
                <w:szCs w:val="20"/>
              </w:rPr>
            </w:pPr>
            <w:r w:rsidRPr="00D16A94">
              <w:rPr>
                <w:sz w:val="20"/>
                <w:szCs w:val="20"/>
              </w:rPr>
              <w:t>HbA1c [%]</w:t>
            </w:r>
          </w:p>
        </w:tc>
        <w:tc>
          <w:tcPr>
            <w:tcW w:w="1026" w:type="dxa"/>
            <w:tcBorders>
              <w:right w:val="nil"/>
            </w:tcBorders>
            <w:vAlign w:val="bottom"/>
          </w:tcPr>
          <w:p w14:paraId="2402A2F4" w14:textId="77777777" w:rsidR="00D8033E" w:rsidRPr="00D16A94" w:rsidRDefault="00D8033E" w:rsidP="00DD4DFB">
            <w:pPr>
              <w:keepNext/>
              <w:jc w:val="right"/>
              <w:rPr>
                <w:b/>
                <w:sz w:val="20"/>
                <w:szCs w:val="20"/>
              </w:rPr>
            </w:pPr>
            <w:r w:rsidRPr="00D16A94">
              <w:rPr>
                <w:sz w:val="20"/>
                <w:szCs w:val="20"/>
              </w:rPr>
              <w:t>6.7</w:t>
            </w:r>
          </w:p>
        </w:tc>
        <w:tc>
          <w:tcPr>
            <w:tcW w:w="326" w:type="dxa"/>
            <w:tcBorders>
              <w:left w:val="nil"/>
              <w:right w:val="nil"/>
            </w:tcBorders>
            <w:vAlign w:val="bottom"/>
          </w:tcPr>
          <w:p w14:paraId="14322011"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6204F335" w14:textId="77777777" w:rsidR="00D8033E" w:rsidRPr="00D16A94" w:rsidRDefault="00D8033E" w:rsidP="00DD4DFB">
            <w:pPr>
              <w:keepNext/>
              <w:jc w:val="both"/>
              <w:rPr>
                <w:b/>
                <w:sz w:val="20"/>
                <w:szCs w:val="20"/>
              </w:rPr>
            </w:pPr>
            <w:r w:rsidRPr="00D16A94">
              <w:rPr>
                <w:sz w:val="20"/>
                <w:szCs w:val="20"/>
              </w:rPr>
              <w:t>0.5</w:t>
            </w:r>
          </w:p>
        </w:tc>
      </w:tr>
      <w:tr w:rsidR="00D16A94" w:rsidRPr="00D16A94" w14:paraId="6ACE8229" w14:textId="77777777" w:rsidTr="00DD4DFB">
        <w:tc>
          <w:tcPr>
            <w:tcW w:w="6658" w:type="dxa"/>
          </w:tcPr>
          <w:p w14:paraId="73296775" w14:textId="77777777" w:rsidR="00D8033E" w:rsidRPr="00D16A94" w:rsidRDefault="001E1C00" w:rsidP="00DD4DFB">
            <w:pPr>
              <w:keepNext/>
              <w:rPr>
                <w:b/>
                <w:sz w:val="20"/>
                <w:szCs w:val="20"/>
              </w:rPr>
            </w:pPr>
            <w:r>
              <w:rPr>
                <w:sz w:val="20"/>
                <w:szCs w:val="20"/>
              </w:rPr>
              <w:t>Days with CGM coverage ≥70%</w:t>
            </w:r>
          </w:p>
        </w:tc>
        <w:tc>
          <w:tcPr>
            <w:tcW w:w="1026" w:type="dxa"/>
            <w:tcBorders>
              <w:right w:val="nil"/>
            </w:tcBorders>
            <w:vAlign w:val="bottom"/>
          </w:tcPr>
          <w:p w14:paraId="1672D6F0" w14:textId="77777777" w:rsidR="00D8033E" w:rsidRPr="00D16A94" w:rsidRDefault="00D8033E" w:rsidP="00DD4DFB">
            <w:pPr>
              <w:keepNext/>
              <w:jc w:val="right"/>
              <w:rPr>
                <w:b/>
                <w:sz w:val="20"/>
                <w:szCs w:val="20"/>
              </w:rPr>
            </w:pPr>
            <w:r w:rsidRPr="00D16A94">
              <w:rPr>
                <w:sz w:val="20"/>
                <w:szCs w:val="20"/>
              </w:rPr>
              <w:t>176.2</w:t>
            </w:r>
          </w:p>
        </w:tc>
        <w:tc>
          <w:tcPr>
            <w:tcW w:w="326" w:type="dxa"/>
            <w:tcBorders>
              <w:left w:val="nil"/>
              <w:right w:val="nil"/>
            </w:tcBorders>
            <w:vAlign w:val="bottom"/>
          </w:tcPr>
          <w:p w14:paraId="4EAC6A29"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477190D8" w14:textId="77777777" w:rsidR="00D8033E" w:rsidRPr="00D16A94" w:rsidRDefault="00D8033E" w:rsidP="00DD4DFB">
            <w:pPr>
              <w:keepNext/>
              <w:jc w:val="both"/>
              <w:rPr>
                <w:b/>
                <w:sz w:val="20"/>
                <w:szCs w:val="20"/>
              </w:rPr>
            </w:pPr>
            <w:r w:rsidRPr="00D16A94">
              <w:rPr>
                <w:sz w:val="20"/>
                <w:szCs w:val="20"/>
              </w:rPr>
              <w:t>88.3</w:t>
            </w:r>
          </w:p>
        </w:tc>
      </w:tr>
      <w:tr w:rsidR="00D16A94" w:rsidRPr="00D16A94" w14:paraId="65A463EF" w14:textId="77777777" w:rsidTr="00DD4DFB">
        <w:tc>
          <w:tcPr>
            <w:tcW w:w="6658" w:type="dxa"/>
          </w:tcPr>
          <w:p w14:paraId="0F645AFB" w14:textId="77777777" w:rsidR="00D8033E" w:rsidRPr="00D16A94" w:rsidRDefault="00D8033E" w:rsidP="00DD4DFB">
            <w:pPr>
              <w:keepNext/>
              <w:rPr>
                <w:b/>
                <w:sz w:val="20"/>
                <w:szCs w:val="20"/>
              </w:rPr>
            </w:pPr>
            <w:r w:rsidRPr="00D16A94">
              <w:rPr>
                <w:sz w:val="20"/>
                <w:szCs w:val="20"/>
              </w:rPr>
              <w:t>Insulin therapy [MDI/CSII]</w:t>
            </w:r>
          </w:p>
        </w:tc>
        <w:tc>
          <w:tcPr>
            <w:tcW w:w="1026" w:type="dxa"/>
            <w:tcBorders>
              <w:right w:val="nil"/>
            </w:tcBorders>
          </w:tcPr>
          <w:p w14:paraId="1802FADF" w14:textId="77777777" w:rsidR="00D8033E" w:rsidRPr="00D16A94" w:rsidRDefault="00D8033E" w:rsidP="00DD4DFB">
            <w:pPr>
              <w:keepNext/>
              <w:jc w:val="right"/>
              <w:rPr>
                <w:b/>
                <w:sz w:val="20"/>
                <w:szCs w:val="20"/>
              </w:rPr>
            </w:pPr>
            <w:r w:rsidRPr="00D16A94">
              <w:rPr>
                <w:sz w:val="20"/>
                <w:szCs w:val="20"/>
              </w:rPr>
              <w:t>12/0</w:t>
            </w:r>
          </w:p>
        </w:tc>
        <w:tc>
          <w:tcPr>
            <w:tcW w:w="1332" w:type="dxa"/>
            <w:gridSpan w:val="2"/>
            <w:tcBorders>
              <w:left w:val="nil"/>
            </w:tcBorders>
          </w:tcPr>
          <w:p w14:paraId="455EEC84" w14:textId="77777777" w:rsidR="00D8033E" w:rsidRPr="00D16A94" w:rsidRDefault="00D8033E" w:rsidP="00DD4DFB">
            <w:pPr>
              <w:keepNext/>
              <w:jc w:val="both"/>
              <w:rPr>
                <w:b/>
                <w:sz w:val="20"/>
                <w:szCs w:val="20"/>
              </w:rPr>
            </w:pPr>
            <w:r w:rsidRPr="00D16A94">
              <w:rPr>
                <w:sz w:val="20"/>
                <w:szCs w:val="20"/>
              </w:rPr>
              <w:t>[100/0%]</w:t>
            </w:r>
          </w:p>
        </w:tc>
      </w:tr>
      <w:tr w:rsidR="00D16A94" w:rsidRPr="00D16A94" w14:paraId="4123FB4C" w14:textId="77777777" w:rsidTr="00DD4DFB">
        <w:tc>
          <w:tcPr>
            <w:tcW w:w="9016" w:type="dxa"/>
            <w:gridSpan w:val="4"/>
          </w:tcPr>
          <w:p w14:paraId="6E9ABBD0" w14:textId="77777777" w:rsidR="00D8033E" w:rsidRPr="00D16A94" w:rsidRDefault="00D8033E" w:rsidP="00DD4DFB">
            <w:pPr>
              <w:keepNext/>
              <w:jc w:val="both"/>
              <w:rPr>
                <w:b/>
                <w:sz w:val="20"/>
                <w:szCs w:val="20"/>
              </w:rPr>
            </w:pPr>
            <w:r w:rsidRPr="00D16A94">
              <w:rPr>
                <w:b/>
                <w:sz w:val="20"/>
                <w:szCs w:val="20"/>
              </w:rPr>
              <w:t>Physical exercise</w:t>
            </w:r>
          </w:p>
        </w:tc>
      </w:tr>
      <w:tr w:rsidR="00D16A94" w:rsidRPr="00D16A94" w14:paraId="6383BF1F" w14:textId="77777777" w:rsidTr="00DD4DFB">
        <w:tc>
          <w:tcPr>
            <w:tcW w:w="6658" w:type="dxa"/>
          </w:tcPr>
          <w:p w14:paraId="1C6C5945" w14:textId="77777777" w:rsidR="00D8033E" w:rsidRPr="00D16A94" w:rsidRDefault="00D8033E" w:rsidP="00DD4DFB">
            <w:pPr>
              <w:keepNext/>
              <w:rPr>
                <w:b/>
                <w:sz w:val="20"/>
                <w:szCs w:val="20"/>
              </w:rPr>
            </w:pPr>
            <w:r w:rsidRPr="00D16A94">
              <w:rPr>
                <w:sz w:val="20"/>
                <w:szCs w:val="20"/>
              </w:rPr>
              <w:t>Functional threshold power (FTP) [W/kg]</w:t>
            </w:r>
          </w:p>
        </w:tc>
        <w:tc>
          <w:tcPr>
            <w:tcW w:w="1026" w:type="dxa"/>
            <w:tcBorders>
              <w:right w:val="nil"/>
            </w:tcBorders>
            <w:vAlign w:val="bottom"/>
          </w:tcPr>
          <w:p w14:paraId="03A96A90" w14:textId="77777777" w:rsidR="00D8033E" w:rsidRPr="00D16A94" w:rsidRDefault="00D8033E" w:rsidP="00DD4DFB">
            <w:pPr>
              <w:keepNext/>
              <w:jc w:val="right"/>
              <w:rPr>
                <w:b/>
                <w:sz w:val="20"/>
                <w:szCs w:val="20"/>
              </w:rPr>
            </w:pPr>
            <w:r w:rsidRPr="00D16A94">
              <w:rPr>
                <w:sz w:val="20"/>
                <w:szCs w:val="20"/>
              </w:rPr>
              <w:t>5.0</w:t>
            </w:r>
          </w:p>
        </w:tc>
        <w:tc>
          <w:tcPr>
            <w:tcW w:w="326" w:type="dxa"/>
            <w:tcBorders>
              <w:left w:val="nil"/>
              <w:right w:val="nil"/>
            </w:tcBorders>
            <w:vAlign w:val="bottom"/>
          </w:tcPr>
          <w:p w14:paraId="1569B629"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137DFDF1" w14:textId="77777777" w:rsidR="00D8033E" w:rsidRPr="00D16A94" w:rsidRDefault="00D8033E" w:rsidP="00DD4DFB">
            <w:pPr>
              <w:keepNext/>
              <w:jc w:val="both"/>
              <w:rPr>
                <w:b/>
                <w:sz w:val="20"/>
                <w:szCs w:val="20"/>
              </w:rPr>
            </w:pPr>
            <w:r w:rsidRPr="00D16A94">
              <w:rPr>
                <w:sz w:val="20"/>
                <w:szCs w:val="20"/>
              </w:rPr>
              <w:t>0.4</w:t>
            </w:r>
          </w:p>
        </w:tc>
      </w:tr>
      <w:tr w:rsidR="00D16A94" w:rsidRPr="00D16A94" w14:paraId="2DD81720" w14:textId="77777777" w:rsidTr="00DD4DFB">
        <w:tc>
          <w:tcPr>
            <w:tcW w:w="6658" w:type="dxa"/>
          </w:tcPr>
          <w:p w14:paraId="5047E76C" w14:textId="77777777" w:rsidR="00D8033E" w:rsidRPr="00D16A94" w:rsidRDefault="00D8033E" w:rsidP="00DD4DFB">
            <w:pPr>
              <w:keepNext/>
              <w:rPr>
                <w:b/>
                <w:sz w:val="20"/>
                <w:szCs w:val="20"/>
              </w:rPr>
            </w:pPr>
            <w:r w:rsidRPr="00D16A94">
              <w:rPr>
                <w:sz w:val="20"/>
                <w:szCs w:val="20"/>
              </w:rPr>
              <w:t>Maximum heart rate (HR</w:t>
            </w:r>
            <w:r w:rsidRPr="00D16A94">
              <w:rPr>
                <w:sz w:val="20"/>
                <w:szCs w:val="20"/>
                <w:vertAlign w:val="subscript"/>
              </w:rPr>
              <w:t>max</w:t>
            </w:r>
            <w:r w:rsidRPr="00D16A94">
              <w:rPr>
                <w:sz w:val="20"/>
                <w:szCs w:val="20"/>
              </w:rPr>
              <w:t>) [bpm]</w:t>
            </w:r>
          </w:p>
        </w:tc>
        <w:tc>
          <w:tcPr>
            <w:tcW w:w="1026" w:type="dxa"/>
            <w:tcBorders>
              <w:right w:val="nil"/>
            </w:tcBorders>
            <w:vAlign w:val="bottom"/>
          </w:tcPr>
          <w:p w14:paraId="7185E7EF" w14:textId="77777777" w:rsidR="00D8033E" w:rsidRPr="00D16A94" w:rsidRDefault="00D8033E" w:rsidP="00DD4DFB">
            <w:pPr>
              <w:keepNext/>
              <w:jc w:val="right"/>
              <w:rPr>
                <w:b/>
                <w:sz w:val="20"/>
                <w:szCs w:val="20"/>
              </w:rPr>
            </w:pPr>
            <w:r w:rsidRPr="00D16A94">
              <w:rPr>
                <w:sz w:val="20"/>
                <w:szCs w:val="20"/>
              </w:rPr>
              <w:t>188.5</w:t>
            </w:r>
          </w:p>
        </w:tc>
        <w:tc>
          <w:tcPr>
            <w:tcW w:w="326" w:type="dxa"/>
            <w:tcBorders>
              <w:left w:val="nil"/>
              <w:right w:val="nil"/>
            </w:tcBorders>
            <w:vAlign w:val="bottom"/>
          </w:tcPr>
          <w:p w14:paraId="391FA387"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0DD13482" w14:textId="77777777" w:rsidR="00D8033E" w:rsidRPr="00D16A94" w:rsidRDefault="00D8033E" w:rsidP="00DD4DFB">
            <w:pPr>
              <w:keepNext/>
              <w:jc w:val="both"/>
              <w:rPr>
                <w:b/>
                <w:sz w:val="20"/>
                <w:szCs w:val="20"/>
              </w:rPr>
            </w:pPr>
            <w:r w:rsidRPr="00D16A94">
              <w:rPr>
                <w:sz w:val="20"/>
                <w:szCs w:val="20"/>
              </w:rPr>
              <w:t>7.2</w:t>
            </w:r>
          </w:p>
        </w:tc>
      </w:tr>
      <w:tr w:rsidR="00D16A94" w:rsidRPr="00D16A94" w14:paraId="160AE121" w14:textId="77777777" w:rsidTr="00DD4DFB">
        <w:tc>
          <w:tcPr>
            <w:tcW w:w="6658" w:type="dxa"/>
          </w:tcPr>
          <w:p w14:paraId="55FBED6E" w14:textId="77777777" w:rsidR="00D8033E" w:rsidRPr="00D16A94" w:rsidRDefault="00D8033E" w:rsidP="00DD4DFB">
            <w:pPr>
              <w:keepNext/>
              <w:rPr>
                <w:b/>
                <w:sz w:val="20"/>
                <w:szCs w:val="20"/>
              </w:rPr>
            </w:pPr>
            <w:r w:rsidRPr="00D16A94">
              <w:rPr>
                <w:sz w:val="20"/>
                <w:szCs w:val="20"/>
              </w:rPr>
              <w:t>Lactate threshold heart rate (LTHR) [bpm]</w:t>
            </w:r>
          </w:p>
        </w:tc>
        <w:tc>
          <w:tcPr>
            <w:tcW w:w="1026" w:type="dxa"/>
            <w:tcBorders>
              <w:right w:val="nil"/>
            </w:tcBorders>
            <w:vAlign w:val="bottom"/>
          </w:tcPr>
          <w:p w14:paraId="3CD087C0" w14:textId="77777777" w:rsidR="00D8033E" w:rsidRPr="00D16A94" w:rsidRDefault="00D8033E" w:rsidP="00DD4DFB">
            <w:pPr>
              <w:keepNext/>
              <w:jc w:val="right"/>
              <w:rPr>
                <w:b/>
                <w:sz w:val="20"/>
                <w:szCs w:val="20"/>
              </w:rPr>
            </w:pPr>
            <w:r w:rsidRPr="00D16A94">
              <w:rPr>
                <w:sz w:val="20"/>
                <w:szCs w:val="20"/>
              </w:rPr>
              <w:t>168.9</w:t>
            </w:r>
          </w:p>
        </w:tc>
        <w:tc>
          <w:tcPr>
            <w:tcW w:w="326" w:type="dxa"/>
            <w:tcBorders>
              <w:left w:val="nil"/>
              <w:right w:val="nil"/>
            </w:tcBorders>
            <w:vAlign w:val="bottom"/>
          </w:tcPr>
          <w:p w14:paraId="26F4B515"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14D3A26D" w14:textId="77777777" w:rsidR="00D8033E" w:rsidRPr="00D16A94" w:rsidRDefault="00D8033E" w:rsidP="00DD4DFB">
            <w:pPr>
              <w:keepNext/>
              <w:jc w:val="both"/>
              <w:rPr>
                <w:b/>
                <w:sz w:val="20"/>
                <w:szCs w:val="20"/>
              </w:rPr>
            </w:pPr>
            <w:r w:rsidRPr="00D16A94">
              <w:rPr>
                <w:sz w:val="20"/>
                <w:szCs w:val="20"/>
              </w:rPr>
              <w:t>15.1</w:t>
            </w:r>
          </w:p>
        </w:tc>
      </w:tr>
      <w:tr w:rsidR="00D16A94" w:rsidRPr="00D16A94" w14:paraId="13B9561B" w14:textId="77777777" w:rsidTr="00DD4DFB">
        <w:tc>
          <w:tcPr>
            <w:tcW w:w="6658" w:type="dxa"/>
          </w:tcPr>
          <w:p w14:paraId="3A6B64F0" w14:textId="77777777" w:rsidR="00D8033E" w:rsidRPr="00D16A94" w:rsidRDefault="00D8033E" w:rsidP="00DD4DFB">
            <w:pPr>
              <w:keepNext/>
              <w:rPr>
                <w:b/>
                <w:sz w:val="20"/>
                <w:szCs w:val="20"/>
              </w:rPr>
            </w:pPr>
            <w:r w:rsidRPr="00D16A94">
              <w:rPr>
                <w:sz w:val="20"/>
                <w:szCs w:val="20"/>
              </w:rPr>
              <w:t>Maximum rate of oxygen consumption (VO</w:t>
            </w:r>
            <w:r w:rsidRPr="00D16A94">
              <w:rPr>
                <w:sz w:val="20"/>
                <w:szCs w:val="20"/>
                <w:vertAlign w:val="subscript"/>
              </w:rPr>
              <w:t>2max</w:t>
            </w:r>
            <w:r w:rsidRPr="00D16A94">
              <w:rPr>
                <w:sz w:val="20"/>
                <w:szCs w:val="20"/>
              </w:rPr>
              <w:t>) [mL/min/kg]</w:t>
            </w:r>
          </w:p>
        </w:tc>
        <w:tc>
          <w:tcPr>
            <w:tcW w:w="1026" w:type="dxa"/>
            <w:tcBorders>
              <w:right w:val="nil"/>
            </w:tcBorders>
            <w:vAlign w:val="bottom"/>
          </w:tcPr>
          <w:p w14:paraId="450C1CA2" w14:textId="77777777" w:rsidR="00D8033E" w:rsidRPr="00D16A94" w:rsidRDefault="00D8033E" w:rsidP="00DD4DFB">
            <w:pPr>
              <w:keepNext/>
              <w:jc w:val="right"/>
              <w:rPr>
                <w:b/>
                <w:sz w:val="20"/>
                <w:szCs w:val="20"/>
              </w:rPr>
            </w:pPr>
            <w:r w:rsidRPr="00D16A94">
              <w:rPr>
                <w:sz w:val="20"/>
                <w:szCs w:val="20"/>
              </w:rPr>
              <w:t>70.6</w:t>
            </w:r>
          </w:p>
        </w:tc>
        <w:tc>
          <w:tcPr>
            <w:tcW w:w="326" w:type="dxa"/>
            <w:tcBorders>
              <w:left w:val="nil"/>
              <w:right w:val="nil"/>
            </w:tcBorders>
            <w:vAlign w:val="bottom"/>
          </w:tcPr>
          <w:p w14:paraId="7CB35DB2"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081E769F" w14:textId="77777777" w:rsidR="00D8033E" w:rsidRPr="00D16A94" w:rsidRDefault="00D8033E" w:rsidP="00DD4DFB">
            <w:pPr>
              <w:keepNext/>
              <w:jc w:val="both"/>
              <w:rPr>
                <w:b/>
                <w:sz w:val="20"/>
                <w:szCs w:val="20"/>
              </w:rPr>
            </w:pPr>
            <w:r w:rsidRPr="00D16A94">
              <w:rPr>
                <w:sz w:val="20"/>
                <w:szCs w:val="20"/>
              </w:rPr>
              <w:t>4.0</w:t>
            </w:r>
          </w:p>
        </w:tc>
      </w:tr>
      <w:tr w:rsidR="00D16A94" w:rsidRPr="00D16A94" w14:paraId="681684DA" w14:textId="77777777" w:rsidTr="00DD4DFB">
        <w:tc>
          <w:tcPr>
            <w:tcW w:w="9016" w:type="dxa"/>
            <w:gridSpan w:val="4"/>
          </w:tcPr>
          <w:p w14:paraId="482900F5" w14:textId="77777777" w:rsidR="00D8033E" w:rsidRPr="00D16A94" w:rsidRDefault="00D8033E" w:rsidP="00DD4DFB">
            <w:pPr>
              <w:keepNext/>
              <w:jc w:val="both"/>
              <w:rPr>
                <w:b/>
                <w:sz w:val="20"/>
                <w:szCs w:val="20"/>
              </w:rPr>
            </w:pPr>
            <w:r w:rsidRPr="00D16A94">
              <w:rPr>
                <w:i/>
                <w:sz w:val="20"/>
                <w:szCs w:val="20"/>
              </w:rPr>
              <w:t>Competitive season</w:t>
            </w:r>
          </w:p>
        </w:tc>
      </w:tr>
      <w:tr w:rsidR="00D16A94" w:rsidRPr="00D16A94" w14:paraId="5784DC04" w14:textId="77777777" w:rsidTr="00DD4DFB">
        <w:tc>
          <w:tcPr>
            <w:tcW w:w="6658" w:type="dxa"/>
          </w:tcPr>
          <w:p w14:paraId="42F394D5" w14:textId="77777777" w:rsidR="00D8033E" w:rsidRPr="00D16A94" w:rsidRDefault="00D8033E" w:rsidP="00DD4DFB">
            <w:pPr>
              <w:keepNext/>
              <w:ind w:left="317"/>
              <w:rPr>
                <w:i/>
                <w:sz w:val="20"/>
                <w:szCs w:val="20"/>
              </w:rPr>
            </w:pPr>
            <w:r w:rsidRPr="00D16A94">
              <w:rPr>
                <w:sz w:val="20"/>
                <w:szCs w:val="20"/>
              </w:rPr>
              <w:t>Cycling [days/yr]</w:t>
            </w:r>
          </w:p>
        </w:tc>
        <w:tc>
          <w:tcPr>
            <w:tcW w:w="1026" w:type="dxa"/>
            <w:tcBorders>
              <w:right w:val="nil"/>
            </w:tcBorders>
            <w:vAlign w:val="bottom"/>
          </w:tcPr>
          <w:p w14:paraId="15A18FF7" w14:textId="77777777" w:rsidR="00D8033E" w:rsidRPr="00D16A94" w:rsidRDefault="00D8033E" w:rsidP="00DD4DFB">
            <w:pPr>
              <w:keepNext/>
              <w:jc w:val="right"/>
              <w:rPr>
                <w:b/>
                <w:sz w:val="20"/>
                <w:szCs w:val="20"/>
              </w:rPr>
            </w:pPr>
            <w:r w:rsidRPr="00D16A94">
              <w:rPr>
                <w:sz w:val="20"/>
                <w:szCs w:val="20"/>
              </w:rPr>
              <w:t>280.8</w:t>
            </w:r>
          </w:p>
        </w:tc>
        <w:tc>
          <w:tcPr>
            <w:tcW w:w="326" w:type="dxa"/>
            <w:tcBorders>
              <w:left w:val="nil"/>
              <w:right w:val="nil"/>
            </w:tcBorders>
            <w:vAlign w:val="bottom"/>
          </w:tcPr>
          <w:p w14:paraId="721CAF60"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5180DC00" w14:textId="77777777" w:rsidR="00D8033E" w:rsidRPr="00D16A94" w:rsidRDefault="00D8033E" w:rsidP="00DD4DFB">
            <w:pPr>
              <w:keepNext/>
              <w:jc w:val="both"/>
              <w:rPr>
                <w:b/>
                <w:sz w:val="20"/>
                <w:szCs w:val="20"/>
              </w:rPr>
            </w:pPr>
            <w:r w:rsidRPr="00D16A94">
              <w:rPr>
                <w:sz w:val="20"/>
                <w:szCs w:val="20"/>
              </w:rPr>
              <w:t>28.1</w:t>
            </w:r>
          </w:p>
        </w:tc>
      </w:tr>
      <w:tr w:rsidR="00D16A94" w:rsidRPr="00D16A94" w14:paraId="29F05D5B" w14:textId="77777777" w:rsidTr="00DD4DFB">
        <w:tc>
          <w:tcPr>
            <w:tcW w:w="6658" w:type="dxa"/>
          </w:tcPr>
          <w:p w14:paraId="1EF97480" w14:textId="77777777" w:rsidR="00D8033E" w:rsidRPr="00D16A94" w:rsidRDefault="00D8033E" w:rsidP="00DD4DFB">
            <w:pPr>
              <w:keepNext/>
              <w:ind w:left="317"/>
              <w:rPr>
                <w:i/>
                <w:sz w:val="20"/>
                <w:szCs w:val="20"/>
              </w:rPr>
            </w:pPr>
            <w:r w:rsidRPr="00D16A94">
              <w:rPr>
                <w:sz w:val="20"/>
                <w:szCs w:val="20"/>
              </w:rPr>
              <w:t>Competition [days/yr]</w:t>
            </w:r>
          </w:p>
        </w:tc>
        <w:tc>
          <w:tcPr>
            <w:tcW w:w="1026" w:type="dxa"/>
            <w:tcBorders>
              <w:right w:val="nil"/>
            </w:tcBorders>
            <w:vAlign w:val="bottom"/>
          </w:tcPr>
          <w:p w14:paraId="62F70D51" w14:textId="77777777" w:rsidR="00D8033E" w:rsidRPr="00D16A94" w:rsidRDefault="00D8033E" w:rsidP="00DD4DFB">
            <w:pPr>
              <w:keepNext/>
              <w:jc w:val="right"/>
              <w:rPr>
                <w:b/>
                <w:sz w:val="20"/>
                <w:szCs w:val="20"/>
              </w:rPr>
            </w:pPr>
            <w:r w:rsidRPr="00D16A94">
              <w:rPr>
                <w:sz w:val="20"/>
                <w:szCs w:val="20"/>
              </w:rPr>
              <w:t>34.7</w:t>
            </w:r>
          </w:p>
        </w:tc>
        <w:tc>
          <w:tcPr>
            <w:tcW w:w="326" w:type="dxa"/>
            <w:tcBorders>
              <w:left w:val="nil"/>
              <w:right w:val="nil"/>
            </w:tcBorders>
            <w:vAlign w:val="bottom"/>
          </w:tcPr>
          <w:p w14:paraId="3AC6CCD2"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77AC5972" w14:textId="77777777" w:rsidR="00D8033E" w:rsidRPr="00D16A94" w:rsidRDefault="00D8033E" w:rsidP="00DD4DFB">
            <w:pPr>
              <w:keepNext/>
              <w:jc w:val="both"/>
              <w:rPr>
                <w:b/>
                <w:sz w:val="20"/>
                <w:szCs w:val="20"/>
              </w:rPr>
            </w:pPr>
            <w:r w:rsidRPr="00D16A94">
              <w:rPr>
                <w:sz w:val="20"/>
                <w:szCs w:val="20"/>
              </w:rPr>
              <w:t>15.3</w:t>
            </w:r>
          </w:p>
        </w:tc>
      </w:tr>
      <w:tr w:rsidR="00D16A94" w:rsidRPr="00D16A94" w14:paraId="532C1D93" w14:textId="77777777" w:rsidTr="00DD4DFB">
        <w:tc>
          <w:tcPr>
            <w:tcW w:w="6658" w:type="dxa"/>
          </w:tcPr>
          <w:p w14:paraId="053A381D" w14:textId="77777777" w:rsidR="00D8033E" w:rsidRPr="00D16A94" w:rsidRDefault="00D8033E" w:rsidP="00DD4DFB">
            <w:pPr>
              <w:keepNext/>
              <w:ind w:left="317"/>
              <w:rPr>
                <w:i/>
                <w:sz w:val="20"/>
                <w:szCs w:val="20"/>
              </w:rPr>
            </w:pPr>
            <w:r w:rsidRPr="00D16A94">
              <w:rPr>
                <w:sz w:val="20"/>
                <w:szCs w:val="20"/>
              </w:rPr>
              <w:t>Distance cycled [km/yr]</w:t>
            </w:r>
          </w:p>
        </w:tc>
        <w:tc>
          <w:tcPr>
            <w:tcW w:w="1026" w:type="dxa"/>
            <w:tcBorders>
              <w:right w:val="nil"/>
            </w:tcBorders>
            <w:vAlign w:val="bottom"/>
          </w:tcPr>
          <w:p w14:paraId="25877206" w14:textId="77777777" w:rsidR="00D8033E" w:rsidRPr="00D16A94" w:rsidRDefault="00D8033E" w:rsidP="00DD4DFB">
            <w:pPr>
              <w:keepNext/>
              <w:jc w:val="right"/>
              <w:rPr>
                <w:b/>
                <w:sz w:val="20"/>
                <w:szCs w:val="20"/>
              </w:rPr>
            </w:pPr>
            <w:r w:rsidRPr="00D16A94">
              <w:rPr>
                <w:sz w:val="20"/>
                <w:szCs w:val="20"/>
              </w:rPr>
              <w:t>26</w:t>
            </w:r>
            <w:r w:rsidR="00441423" w:rsidRPr="00D16A94">
              <w:rPr>
                <w:sz w:val="20"/>
                <w:szCs w:val="20"/>
              </w:rPr>
              <w:t>,</w:t>
            </w:r>
            <w:r w:rsidRPr="00D16A94">
              <w:rPr>
                <w:sz w:val="20"/>
                <w:szCs w:val="20"/>
              </w:rPr>
              <w:t>171.6</w:t>
            </w:r>
          </w:p>
        </w:tc>
        <w:tc>
          <w:tcPr>
            <w:tcW w:w="326" w:type="dxa"/>
            <w:tcBorders>
              <w:left w:val="nil"/>
              <w:right w:val="nil"/>
            </w:tcBorders>
            <w:vAlign w:val="bottom"/>
          </w:tcPr>
          <w:p w14:paraId="582E2094"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7CA4A3C8" w14:textId="77777777" w:rsidR="00D8033E" w:rsidRPr="00D16A94" w:rsidRDefault="00D8033E" w:rsidP="00DD4DFB">
            <w:pPr>
              <w:keepNext/>
              <w:jc w:val="both"/>
              <w:rPr>
                <w:b/>
                <w:sz w:val="20"/>
                <w:szCs w:val="20"/>
              </w:rPr>
            </w:pPr>
            <w:r w:rsidRPr="00D16A94">
              <w:rPr>
                <w:sz w:val="20"/>
                <w:szCs w:val="20"/>
              </w:rPr>
              <w:t>4</w:t>
            </w:r>
            <w:r w:rsidR="007C7C48" w:rsidRPr="00D16A94">
              <w:rPr>
                <w:sz w:val="20"/>
                <w:szCs w:val="20"/>
              </w:rPr>
              <w:t>,</w:t>
            </w:r>
            <w:r w:rsidRPr="00D16A94">
              <w:rPr>
                <w:sz w:val="20"/>
                <w:szCs w:val="20"/>
              </w:rPr>
              <w:t>841.2</w:t>
            </w:r>
          </w:p>
        </w:tc>
      </w:tr>
      <w:tr w:rsidR="00D16A94" w:rsidRPr="00D16A94" w14:paraId="28E57F29" w14:textId="77777777" w:rsidTr="00DD4DFB">
        <w:tc>
          <w:tcPr>
            <w:tcW w:w="9016" w:type="dxa"/>
            <w:gridSpan w:val="4"/>
          </w:tcPr>
          <w:p w14:paraId="5E777C39" w14:textId="77777777" w:rsidR="00D8033E" w:rsidRPr="00D16A94" w:rsidRDefault="00D8033E" w:rsidP="00DD4DFB">
            <w:pPr>
              <w:keepNext/>
              <w:jc w:val="both"/>
              <w:rPr>
                <w:b/>
                <w:sz w:val="20"/>
                <w:szCs w:val="20"/>
              </w:rPr>
            </w:pPr>
            <w:r w:rsidRPr="00D16A94">
              <w:rPr>
                <w:i/>
                <w:sz w:val="20"/>
                <w:szCs w:val="20"/>
              </w:rPr>
              <w:t>Average cycling day</w:t>
            </w:r>
          </w:p>
        </w:tc>
      </w:tr>
      <w:tr w:rsidR="00D16A94" w:rsidRPr="00D16A94" w14:paraId="6978ED5E" w14:textId="77777777" w:rsidTr="00DD4DFB">
        <w:tc>
          <w:tcPr>
            <w:tcW w:w="6658" w:type="dxa"/>
          </w:tcPr>
          <w:p w14:paraId="074C0351" w14:textId="77777777" w:rsidR="00D8033E" w:rsidRPr="00D16A94" w:rsidRDefault="00D8033E" w:rsidP="00DD4DFB">
            <w:pPr>
              <w:keepNext/>
              <w:ind w:left="317"/>
              <w:rPr>
                <w:i/>
                <w:sz w:val="20"/>
                <w:szCs w:val="20"/>
              </w:rPr>
            </w:pPr>
            <w:r w:rsidRPr="00D16A94">
              <w:rPr>
                <w:sz w:val="20"/>
                <w:szCs w:val="20"/>
              </w:rPr>
              <w:t>Mean time cycled [h/day]</w:t>
            </w:r>
          </w:p>
        </w:tc>
        <w:tc>
          <w:tcPr>
            <w:tcW w:w="1026" w:type="dxa"/>
            <w:tcBorders>
              <w:right w:val="nil"/>
            </w:tcBorders>
            <w:vAlign w:val="bottom"/>
          </w:tcPr>
          <w:p w14:paraId="0A27EF7B" w14:textId="77777777" w:rsidR="00D8033E" w:rsidRPr="00D16A94" w:rsidRDefault="00D8033E" w:rsidP="00DD4DFB">
            <w:pPr>
              <w:keepNext/>
              <w:jc w:val="right"/>
              <w:rPr>
                <w:b/>
                <w:sz w:val="20"/>
                <w:szCs w:val="20"/>
              </w:rPr>
            </w:pPr>
            <w:r w:rsidRPr="00D16A94">
              <w:rPr>
                <w:sz w:val="20"/>
                <w:szCs w:val="20"/>
              </w:rPr>
              <w:t>3.1</w:t>
            </w:r>
          </w:p>
        </w:tc>
        <w:tc>
          <w:tcPr>
            <w:tcW w:w="326" w:type="dxa"/>
            <w:tcBorders>
              <w:left w:val="nil"/>
              <w:right w:val="nil"/>
            </w:tcBorders>
            <w:vAlign w:val="bottom"/>
          </w:tcPr>
          <w:p w14:paraId="391AE5E0"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57F191F3" w14:textId="77777777" w:rsidR="00D8033E" w:rsidRPr="00D16A94" w:rsidRDefault="00D8033E" w:rsidP="00DD4DFB">
            <w:pPr>
              <w:keepNext/>
              <w:jc w:val="both"/>
              <w:rPr>
                <w:b/>
                <w:sz w:val="20"/>
                <w:szCs w:val="20"/>
              </w:rPr>
            </w:pPr>
            <w:r w:rsidRPr="00D16A94">
              <w:rPr>
                <w:sz w:val="20"/>
                <w:szCs w:val="20"/>
              </w:rPr>
              <w:t>0.2</w:t>
            </w:r>
          </w:p>
        </w:tc>
      </w:tr>
      <w:tr w:rsidR="00D16A94" w:rsidRPr="00D16A94" w14:paraId="2FD02475" w14:textId="77777777" w:rsidTr="00DD4DFB">
        <w:tc>
          <w:tcPr>
            <w:tcW w:w="6658" w:type="dxa"/>
          </w:tcPr>
          <w:p w14:paraId="5F372409" w14:textId="77777777" w:rsidR="00D8033E" w:rsidRPr="00D16A94" w:rsidRDefault="00D8033E" w:rsidP="00DD4DFB">
            <w:pPr>
              <w:keepNext/>
              <w:ind w:left="317"/>
              <w:rPr>
                <w:i/>
                <w:sz w:val="20"/>
                <w:szCs w:val="20"/>
              </w:rPr>
            </w:pPr>
            <w:r w:rsidRPr="00D16A94">
              <w:rPr>
                <w:sz w:val="20"/>
                <w:szCs w:val="20"/>
              </w:rPr>
              <w:t>Mean distance cycled [km/day]</w:t>
            </w:r>
          </w:p>
        </w:tc>
        <w:tc>
          <w:tcPr>
            <w:tcW w:w="1026" w:type="dxa"/>
            <w:tcBorders>
              <w:right w:val="nil"/>
            </w:tcBorders>
            <w:vAlign w:val="bottom"/>
          </w:tcPr>
          <w:p w14:paraId="616E54E5" w14:textId="77777777" w:rsidR="00D8033E" w:rsidRPr="00D16A94" w:rsidRDefault="00D8033E" w:rsidP="00DD4DFB">
            <w:pPr>
              <w:keepNext/>
              <w:jc w:val="right"/>
              <w:rPr>
                <w:b/>
                <w:sz w:val="20"/>
                <w:szCs w:val="20"/>
              </w:rPr>
            </w:pPr>
            <w:r w:rsidRPr="00D16A94">
              <w:rPr>
                <w:sz w:val="20"/>
                <w:szCs w:val="20"/>
              </w:rPr>
              <w:t>96.6</w:t>
            </w:r>
          </w:p>
        </w:tc>
        <w:tc>
          <w:tcPr>
            <w:tcW w:w="326" w:type="dxa"/>
            <w:tcBorders>
              <w:left w:val="nil"/>
              <w:right w:val="nil"/>
            </w:tcBorders>
            <w:vAlign w:val="bottom"/>
          </w:tcPr>
          <w:p w14:paraId="60BBB70C"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1C6A29BE" w14:textId="77777777" w:rsidR="00D8033E" w:rsidRPr="00D16A94" w:rsidRDefault="00D8033E" w:rsidP="00DD4DFB">
            <w:pPr>
              <w:keepNext/>
              <w:jc w:val="both"/>
              <w:rPr>
                <w:b/>
                <w:sz w:val="20"/>
                <w:szCs w:val="20"/>
              </w:rPr>
            </w:pPr>
            <w:r w:rsidRPr="00D16A94">
              <w:rPr>
                <w:sz w:val="20"/>
                <w:szCs w:val="20"/>
              </w:rPr>
              <w:t>10.6</w:t>
            </w:r>
          </w:p>
        </w:tc>
      </w:tr>
      <w:tr w:rsidR="0022220F" w:rsidRPr="00D16A94" w14:paraId="5FE647D6" w14:textId="77777777" w:rsidTr="00DD4DFB">
        <w:tc>
          <w:tcPr>
            <w:tcW w:w="6658" w:type="dxa"/>
          </w:tcPr>
          <w:p w14:paraId="5F136C73" w14:textId="77777777" w:rsidR="00D8033E" w:rsidRPr="00D16A94" w:rsidRDefault="00D8033E" w:rsidP="00DD4DFB">
            <w:pPr>
              <w:keepNext/>
              <w:ind w:left="317"/>
              <w:rPr>
                <w:i/>
                <w:sz w:val="20"/>
                <w:szCs w:val="20"/>
              </w:rPr>
            </w:pPr>
            <w:r w:rsidRPr="00D16A94">
              <w:rPr>
                <w:sz w:val="20"/>
                <w:szCs w:val="20"/>
              </w:rPr>
              <w:t>Mean elevation gain [m/day]</w:t>
            </w:r>
          </w:p>
        </w:tc>
        <w:tc>
          <w:tcPr>
            <w:tcW w:w="1026" w:type="dxa"/>
            <w:tcBorders>
              <w:right w:val="nil"/>
            </w:tcBorders>
            <w:vAlign w:val="bottom"/>
          </w:tcPr>
          <w:p w14:paraId="073470B7" w14:textId="77777777" w:rsidR="00D8033E" w:rsidRPr="00D16A94" w:rsidRDefault="00D8033E" w:rsidP="00DD4DFB">
            <w:pPr>
              <w:keepNext/>
              <w:jc w:val="right"/>
              <w:rPr>
                <w:b/>
                <w:sz w:val="20"/>
                <w:szCs w:val="20"/>
              </w:rPr>
            </w:pPr>
            <w:r w:rsidRPr="00D16A94">
              <w:rPr>
                <w:sz w:val="20"/>
                <w:szCs w:val="20"/>
              </w:rPr>
              <w:t>1</w:t>
            </w:r>
            <w:r w:rsidR="00441423" w:rsidRPr="00D16A94">
              <w:rPr>
                <w:sz w:val="20"/>
                <w:szCs w:val="20"/>
              </w:rPr>
              <w:t>,</w:t>
            </w:r>
            <w:r w:rsidRPr="00D16A94">
              <w:rPr>
                <w:sz w:val="20"/>
                <w:szCs w:val="20"/>
              </w:rPr>
              <w:t>235.0</w:t>
            </w:r>
          </w:p>
        </w:tc>
        <w:tc>
          <w:tcPr>
            <w:tcW w:w="326" w:type="dxa"/>
            <w:tcBorders>
              <w:left w:val="nil"/>
              <w:right w:val="nil"/>
            </w:tcBorders>
            <w:vAlign w:val="bottom"/>
          </w:tcPr>
          <w:p w14:paraId="01D4D667" w14:textId="77777777" w:rsidR="00D8033E" w:rsidRPr="00D16A94" w:rsidRDefault="00D8033E" w:rsidP="00DD4DFB">
            <w:pPr>
              <w:keepNext/>
              <w:jc w:val="right"/>
              <w:rPr>
                <w:b/>
                <w:sz w:val="20"/>
                <w:szCs w:val="20"/>
              </w:rPr>
            </w:pPr>
            <w:r w:rsidRPr="00D16A94">
              <w:rPr>
                <w:sz w:val="20"/>
                <w:szCs w:val="20"/>
              </w:rPr>
              <w:t xml:space="preserve">± </w:t>
            </w:r>
          </w:p>
        </w:tc>
        <w:tc>
          <w:tcPr>
            <w:tcW w:w="1006" w:type="dxa"/>
            <w:tcBorders>
              <w:left w:val="nil"/>
            </w:tcBorders>
            <w:vAlign w:val="bottom"/>
          </w:tcPr>
          <w:p w14:paraId="5D31F08D" w14:textId="77777777" w:rsidR="00D8033E" w:rsidRPr="00D16A94" w:rsidRDefault="00D8033E" w:rsidP="00DD4DFB">
            <w:pPr>
              <w:keepNext/>
              <w:jc w:val="both"/>
              <w:rPr>
                <w:b/>
                <w:sz w:val="20"/>
                <w:szCs w:val="20"/>
              </w:rPr>
            </w:pPr>
            <w:r w:rsidRPr="00D16A94">
              <w:rPr>
                <w:sz w:val="20"/>
                <w:szCs w:val="20"/>
              </w:rPr>
              <w:t>235.5</w:t>
            </w:r>
          </w:p>
        </w:tc>
      </w:tr>
    </w:tbl>
    <w:p w14:paraId="205EBBD4" w14:textId="77777777" w:rsidR="00D8033E" w:rsidRPr="00D16A94" w:rsidRDefault="00D8033E">
      <w:pPr>
        <w:spacing w:after="0" w:line="480" w:lineRule="auto"/>
        <w:jc w:val="both"/>
        <w:rPr>
          <w:sz w:val="24"/>
          <w:szCs w:val="24"/>
        </w:rPr>
      </w:pPr>
    </w:p>
    <w:p w14:paraId="6D587ABF" w14:textId="77777777" w:rsidR="00BF16C4" w:rsidRPr="00D16A94" w:rsidRDefault="00DD4DFB">
      <w:pPr>
        <w:spacing w:after="0" w:line="480" w:lineRule="auto"/>
        <w:jc w:val="both"/>
        <w:rPr>
          <w:sz w:val="24"/>
          <w:szCs w:val="24"/>
        </w:rPr>
        <w:sectPr w:rsidR="00BF16C4" w:rsidRPr="00D16A94">
          <w:pgSz w:w="11906" w:h="16838"/>
          <w:pgMar w:top="1440" w:right="1440" w:bottom="1440" w:left="1440" w:header="708" w:footer="708" w:gutter="0"/>
          <w:cols w:space="720"/>
        </w:sectPr>
      </w:pPr>
      <w:r w:rsidRPr="00D16A94">
        <w:rPr>
          <w:sz w:val="24"/>
          <w:szCs w:val="24"/>
        </w:rPr>
        <w:t xml:space="preserve">Demographic, anthropometric, diabetes and physical exercise characteristics of (n=12) professional cyclists. Data are </w:t>
      </w:r>
      <w:r w:rsidR="006631EB" w:rsidRPr="00D16A94">
        <w:rPr>
          <w:sz w:val="24"/>
          <w:szCs w:val="24"/>
        </w:rPr>
        <w:t>mean ± SD</w:t>
      </w:r>
      <w:r w:rsidRPr="00D16A94">
        <w:rPr>
          <w:sz w:val="24"/>
          <w:szCs w:val="24"/>
        </w:rPr>
        <w:t xml:space="preserve"> or n [%] unless otherwise indicated. </w:t>
      </w:r>
      <w:r w:rsidR="00D72C2F">
        <w:rPr>
          <w:sz w:val="24"/>
          <w:szCs w:val="24"/>
        </w:rPr>
        <w:t xml:space="preserve">CGM, continuous glucose monitoring; </w:t>
      </w:r>
      <w:r w:rsidRPr="00D16A94">
        <w:rPr>
          <w:sz w:val="24"/>
          <w:szCs w:val="24"/>
        </w:rPr>
        <w:t>MDI</w:t>
      </w:r>
      <w:r w:rsidR="00A7658E" w:rsidRPr="00D16A94">
        <w:rPr>
          <w:sz w:val="24"/>
          <w:szCs w:val="24"/>
        </w:rPr>
        <w:t>,</w:t>
      </w:r>
      <w:r w:rsidRPr="00D16A94">
        <w:rPr>
          <w:sz w:val="24"/>
          <w:szCs w:val="24"/>
        </w:rPr>
        <w:t xml:space="preserve"> multiple daily injections; CSII</w:t>
      </w:r>
      <w:r w:rsidR="00A7658E" w:rsidRPr="00D16A94">
        <w:rPr>
          <w:sz w:val="24"/>
          <w:szCs w:val="24"/>
        </w:rPr>
        <w:t xml:space="preserve">, </w:t>
      </w:r>
      <w:r w:rsidRPr="00D16A94">
        <w:rPr>
          <w:sz w:val="24"/>
          <w:szCs w:val="24"/>
        </w:rPr>
        <w:t>continuous subcutaneous insulin infusion.</w:t>
      </w:r>
    </w:p>
    <w:p w14:paraId="7669DD35" w14:textId="77777777" w:rsidR="003029DF" w:rsidRPr="00D16A94" w:rsidRDefault="00AD0F08" w:rsidP="00984682">
      <w:pPr>
        <w:keepNext/>
        <w:spacing w:after="0" w:line="480" w:lineRule="auto"/>
        <w:jc w:val="both"/>
        <w:rPr>
          <w:b/>
          <w:sz w:val="24"/>
          <w:szCs w:val="24"/>
        </w:rPr>
      </w:pPr>
      <w:r w:rsidRPr="00D16A94">
        <w:rPr>
          <w:b/>
          <w:sz w:val="24"/>
          <w:szCs w:val="24"/>
        </w:rPr>
        <w:lastRenderedPageBreak/>
        <w:t>TABLE 2. Summary Statistics of Glycemic Control</w:t>
      </w:r>
    </w:p>
    <w:tbl>
      <w:tblPr>
        <w:tblStyle w:val="Tabelraster"/>
        <w:tblpPr w:leftFromText="180" w:rightFromText="180" w:vertAnchor="text" w:tblpY="1"/>
        <w:tblOverlap w:val="never"/>
        <w:tblW w:w="13745" w:type="dxa"/>
        <w:tblLayout w:type="fixed"/>
        <w:tblCellMar>
          <w:top w:w="85" w:type="dxa"/>
          <w:left w:w="28" w:type="dxa"/>
          <w:bottom w:w="85" w:type="dxa"/>
          <w:right w:w="28" w:type="dxa"/>
        </w:tblCellMar>
        <w:tblLook w:val="04A0" w:firstRow="1" w:lastRow="0" w:firstColumn="1" w:lastColumn="0" w:noHBand="0" w:noVBand="1"/>
      </w:tblPr>
      <w:tblGrid>
        <w:gridCol w:w="3105"/>
        <w:gridCol w:w="620"/>
        <w:gridCol w:w="255"/>
        <w:gridCol w:w="556"/>
        <w:gridCol w:w="334"/>
        <w:gridCol w:w="417"/>
        <w:gridCol w:w="655"/>
        <w:gridCol w:w="218"/>
        <w:gridCol w:w="469"/>
        <w:gridCol w:w="312"/>
        <w:gridCol w:w="372"/>
        <w:gridCol w:w="668"/>
        <w:gridCol w:w="221"/>
        <w:gridCol w:w="563"/>
        <w:gridCol w:w="247"/>
        <w:gridCol w:w="425"/>
        <w:gridCol w:w="650"/>
        <w:gridCol w:w="238"/>
        <w:gridCol w:w="471"/>
        <w:gridCol w:w="301"/>
        <w:gridCol w:w="425"/>
        <w:gridCol w:w="21"/>
        <w:gridCol w:w="604"/>
        <w:gridCol w:w="249"/>
        <w:gridCol w:w="558"/>
        <w:gridCol w:w="307"/>
        <w:gridCol w:w="484"/>
      </w:tblGrid>
      <w:tr w:rsidR="00D16A94" w:rsidRPr="00D16A94" w14:paraId="5131AEB5" w14:textId="77777777" w:rsidTr="00311DA5">
        <w:trPr>
          <w:trHeight w:val="113"/>
        </w:trPr>
        <w:tc>
          <w:tcPr>
            <w:tcW w:w="3105" w:type="dxa"/>
            <w:tcBorders>
              <w:bottom w:val="single" w:sz="4" w:space="0" w:color="auto"/>
            </w:tcBorders>
            <w:shd w:val="clear" w:color="auto" w:fill="auto"/>
          </w:tcPr>
          <w:p w14:paraId="565822C7" w14:textId="77777777" w:rsidR="003029DF" w:rsidRPr="00D16A94" w:rsidRDefault="003029DF" w:rsidP="00225E39">
            <w:pPr>
              <w:keepNext/>
              <w:ind w:firstLine="104"/>
              <w:jc w:val="center"/>
              <w:rPr>
                <w:sz w:val="20"/>
                <w:szCs w:val="20"/>
              </w:rPr>
            </w:pPr>
          </w:p>
        </w:tc>
        <w:tc>
          <w:tcPr>
            <w:tcW w:w="2182" w:type="dxa"/>
            <w:gridSpan w:val="5"/>
            <w:shd w:val="clear" w:color="auto" w:fill="auto"/>
          </w:tcPr>
          <w:p w14:paraId="0E3B151F" w14:textId="77777777" w:rsidR="003029DF" w:rsidRPr="00D16A94" w:rsidRDefault="003029DF" w:rsidP="00225E39">
            <w:pPr>
              <w:widowControl w:val="0"/>
              <w:jc w:val="center"/>
              <w:rPr>
                <w:b/>
                <w:sz w:val="20"/>
                <w:szCs w:val="20"/>
              </w:rPr>
            </w:pPr>
            <w:r w:rsidRPr="00D16A94">
              <w:rPr>
                <w:b/>
                <w:sz w:val="20"/>
                <w:szCs w:val="20"/>
              </w:rPr>
              <w:t>Entire day</w:t>
            </w:r>
          </w:p>
          <w:p w14:paraId="0BA5FE29" w14:textId="77777777" w:rsidR="003029DF" w:rsidRPr="00D16A94" w:rsidRDefault="003029DF" w:rsidP="00225E39">
            <w:pPr>
              <w:keepNext/>
              <w:jc w:val="center"/>
              <w:rPr>
                <w:bCs/>
                <w:sz w:val="20"/>
                <w:szCs w:val="20"/>
              </w:rPr>
            </w:pPr>
            <w:r w:rsidRPr="00D16A94">
              <w:rPr>
                <w:sz w:val="20"/>
                <w:szCs w:val="20"/>
              </w:rPr>
              <w:t>(06:00–06:00h)</w:t>
            </w:r>
          </w:p>
        </w:tc>
        <w:tc>
          <w:tcPr>
            <w:tcW w:w="2026" w:type="dxa"/>
            <w:gridSpan w:val="5"/>
            <w:shd w:val="clear" w:color="auto" w:fill="auto"/>
          </w:tcPr>
          <w:p w14:paraId="7A1431B3" w14:textId="77777777" w:rsidR="003029DF" w:rsidRPr="00D16A94" w:rsidRDefault="003029DF" w:rsidP="00225E39">
            <w:pPr>
              <w:keepNext/>
              <w:jc w:val="center"/>
              <w:rPr>
                <w:bCs/>
                <w:sz w:val="20"/>
                <w:szCs w:val="20"/>
              </w:rPr>
            </w:pPr>
            <w:r w:rsidRPr="00D16A94">
              <w:rPr>
                <w:b/>
                <w:sz w:val="20"/>
                <w:szCs w:val="20"/>
              </w:rPr>
              <w:t>Wake</w:t>
            </w:r>
            <w:r w:rsidRPr="00D16A94">
              <w:rPr>
                <w:b/>
                <w:sz w:val="20"/>
                <w:szCs w:val="20"/>
              </w:rPr>
              <w:br/>
            </w:r>
            <w:r w:rsidRPr="00D16A94">
              <w:rPr>
                <w:sz w:val="20"/>
                <w:szCs w:val="20"/>
              </w:rPr>
              <w:t>(06:00–00:00h)</w:t>
            </w:r>
          </w:p>
        </w:tc>
        <w:tc>
          <w:tcPr>
            <w:tcW w:w="2124" w:type="dxa"/>
            <w:gridSpan w:val="5"/>
            <w:shd w:val="clear" w:color="auto" w:fill="auto"/>
          </w:tcPr>
          <w:p w14:paraId="73C392D1" w14:textId="77777777" w:rsidR="003029DF" w:rsidRPr="00D16A94" w:rsidRDefault="003029DF" w:rsidP="00225E39">
            <w:pPr>
              <w:keepNext/>
              <w:jc w:val="center"/>
              <w:rPr>
                <w:bCs/>
                <w:sz w:val="20"/>
                <w:szCs w:val="20"/>
              </w:rPr>
            </w:pPr>
            <w:r w:rsidRPr="00D16A94">
              <w:rPr>
                <w:b/>
                <w:sz w:val="20"/>
                <w:szCs w:val="20"/>
              </w:rPr>
              <w:t>Exercise</w:t>
            </w:r>
          </w:p>
        </w:tc>
        <w:tc>
          <w:tcPr>
            <w:tcW w:w="2106" w:type="dxa"/>
            <w:gridSpan w:val="6"/>
            <w:shd w:val="clear" w:color="auto" w:fill="auto"/>
          </w:tcPr>
          <w:p w14:paraId="30E44042" w14:textId="77777777" w:rsidR="003029DF" w:rsidRPr="00D16A94" w:rsidRDefault="003029DF" w:rsidP="00225E39">
            <w:pPr>
              <w:keepNext/>
              <w:jc w:val="center"/>
              <w:rPr>
                <w:bCs/>
                <w:sz w:val="20"/>
                <w:szCs w:val="20"/>
              </w:rPr>
            </w:pPr>
            <w:r w:rsidRPr="00D16A94">
              <w:rPr>
                <w:b/>
                <w:sz w:val="20"/>
                <w:szCs w:val="20"/>
              </w:rPr>
              <w:t>Recovery</w:t>
            </w:r>
            <w:r w:rsidRPr="00D16A94">
              <w:rPr>
                <w:b/>
                <w:sz w:val="20"/>
                <w:szCs w:val="20"/>
              </w:rPr>
              <w:br/>
            </w:r>
            <w:r w:rsidRPr="00D16A94">
              <w:rPr>
                <w:sz w:val="20"/>
                <w:szCs w:val="20"/>
              </w:rPr>
              <w:t>(4h post-exercise)</w:t>
            </w:r>
          </w:p>
        </w:tc>
        <w:tc>
          <w:tcPr>
            <w:tcW w:w="2202" w:type="dxa"/>
            <w:gridSpan w:val="5"/>
            <w:shd w:val="clear" w:color="auto" w:fill="auto"/>
          </w:tcPr>
          <w:p w14:paraId="3F81DFD8" w14:textId="77777777" w:rsidR="003029DF" w:rsidRPr="00D16A94" w:rsidRDefault="003029DF" w:rsidP="00225E39">
            <w:pPr>
              <w:widowControl w:val="0"/>
              <w:jc w:val="center"/>
              <w:rPr>
                <w:b/>
                <w:sz w:val="20"/>
                <w:szCs w:val="20"/>
              </w:rPr>
            </w:pPr>
            <w:r w:rsidRPr="00D16A94">
              <w:rPr>
                <w:b/>
                <w:sz w:val="20"/>
                <w:szCs w:val="20"/>
              </w:rPr>
              <w:t>Sleep</w:t>
            </w:r>
          </w:p>
          <w:p w14:paraId="74754053" w14:textId="77777777" w:rsidR="003029DF" w:rsidRPr="00D16A94" w:rsidRDefault="003029DF" w:rsidP="00225E39">
            <w:pPr>
              <w:keepNext/>
              <w:jc w:val="center"/>
              <w:rPr>
                <w:b/>
                <w:sz w:val="20"/>
                <w:szCs w:val="20"/>
              </w:rPr>
            </w:pPr>
            <w:r w:rsidRPr="00D16A94">
              <w:rPr>
                <w:sz w:val="20"/>
                <w:szCs w:val="20"/>
              </w:rPr>
              <w:t>(00:00–06:00h)</w:t>
            </w:r>
          </w:p>
        </w:tc>
      </w:tr>
      <w:tr w:rsidR="00D16A94" w:rsidRPr="00D16A94" w14:paraId="25E5F99A" w14:textId="77777777" w:rsidTr="00225E39">
        <w:trPr>
          <w:trHeight w:val="113"/>
        </w:trPr>
        <w:tc>
          <w:tcPr>
            <w:tcW w:w="13745" w:type="dxa"/>
            <w:gridSpan w:val="27"/>
            <w:tcBorders>
              <w:top w:val="nil"/>
            </w:tcBorders>
            <w:shd w:val="clear" w:color="auto" w:fill="auto"/>
          </w:tcPr>
          <w:p w14:paraId="7A0827A6" w14:textId="77777777" w:rsidR="003029DF" w:rsidRPr="00D16A94" w:rsidRDefault="003029DF" w:rsidP="00225E39">
            <w:pPr>
              <w:keepNext/>
              <w:ind w:left="104"/>
              <w:rPr>
                <w:b/>
                <w:sz w:val="20"/>
                <w:szCs w:val="20"/>
              </w:rPr>
            </w:pPr>
            <w:r w:rsidRPr="00D16A94">
              <w:rPr>
                <w:b/>
                <w:sz w:val="20"/>
                <w:szCs w:val="20"/>
              </w:rPr>
              <w:t>Overall (2,115 days)</w:t>
            </w:r>
          </w:p>
        </w:tc>
      </w:tr>
      <w:tr w:rsidR="00D16A94" w:rsidRPr="00D16A94" w14:paraId="0F4A63D2" w14:textId="77777777" w:rsidTr="00225E39">
        <w:trPr>
          <w:trHeight w:val="113"/>
        </w:trPr>
        <w:tc>
          <w:tcPr>
            <w:tcW w:w="3105" w:type="dxa"/>
            <w:shd w:val="clear" w:color="auto" w:fill="auto"/>
          </w:tcPr>
          <w:p w14:paraId="02A54AD0" w14:textId="77777777" w:rsidR="003029DF" w:rsidRPr="00D16A94" w:rsidRDefault="003029DF" w:rsidP="00225E39">
            <w:pPr>
              <w:keepNext/>
              <w:ind w:firstLine="104"/>
              <w:jc w:val="both"/>
              <w:rPr>
                <w:sz w:val="20"/>
                <w:szCs w:val="20"/>
              </w:rPr>
            </w:pPr>
            <w:r w:rsidRPr="00D16A94">
              <w:rPr>
                <w:sz w:val="20"/>
                <w:szCs w:val="20"/>
              </w:rPr>
              <w:t>Mean glucose [mg/dL]</w:t>
            </w:r>
          </w:p>
        </w:tc>
        <w:tc>
          <w:tcPr>
            <w:tcW w:w="620" w:type="dxa"/>
            <w:tcBorders>
              <w:right w:val="nil"/>
            </w:tcBorders>
            <w:shd w:val="clear" w:color="auto" w:fill="auto"/>
            <w:vAlign w:val="bottom"/>
          </w:tcPr>
          <w:p w14:paraId="1A33B414" w14:textId="77777777" w:rsidR="003029DF" w:rsidRPr="00D16A94" w:rsidRDefault="003029DF" w:rsidP="00225E39">
            <w:pPr>
              <w:keepNext/>
              <w:jc w:val="right"/>
              <w:rPr>
                <w:sz w:val="20"/>
                <w:szCs w:val="20"/>
              </w:rPr>
            </w:pPr>
            <w:r w:rsidRPr="00D16A94">
              <w:rPr>
                <w:sz w:val="20"/>
                <w:szCs w:val="20"/>
              </w:rPr>
              <w:t>145.2</w:t>
            </w:r>
          </w:p>
        </w:tc>
        <w:tc>
          <w:tcPr>
            <w:tcW w:w="255" w:type="dxa"/>
            <w:tcBorders>
              <w:left w:val="nil"/>
              <w:right w:val="nil"/>
            </w:tcBorders>
            <w:shd w:val="clear" w:color="auto" w:fill="auto"/>
            <w:vAlign w:val="bottom"/>
          </w:tcPr>
          <w:p w14:paraId="4C9024AE"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50DC07A5" w14:textId="77777777" w:rsidR="003029DF" w:rsidRPr="00D16A94" w:rsidRDefault="003029DF" w:rsidP="00225E39">
            <w:pPr>
              <w:keepNext/>
              <w:jc w:val="both"/>
              <w:rPr>
                <w:sz w:val="20"/>
                <w:szCs w:val="20"/>
              </w:rPr>
            </w:pPr>
            <w:r w:rsidRPr="00D16A94">
              <w:rPr>
                <w:sz w:val="20"/>
                <w:szCs w:val="20"/>
              </w:rPr>
              <w:t>18.2</w:t>
            </w:r>
          </w:p>
        </w:tc>
        <w:tc>
          <w:tcPr>
            <w:tcW w:w="334" w:type="dxa"/>
            <w:tcBorders>
              <w:left w:val="nil"/>
              <w:right w:val="nil"/>
            </w:tcBorders>
            <w:shd w:val="clear" w:color="auto" w:fill="auto"/>
            <w:vAlign w:val="bottom"/>
          </w:tcPr>
          <w:p w14:paraId="241E1604"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313F5F76"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673DFAB2" w14:textId="77777777" w:rsidR="003029DF" w:rsidRPr="00D16A94" w:rsidRDefault="003029DF" w:rsidP="00225E39">
            <w:pPr>
              <w:keepNext/>
              <w:jc w:val="right"/>
              <w:rPr>
                <w:sz w:val="20"/>
                <w:szCs w:val="20"/>
              </w:rPr>
            </w:pPr>
            <w:r w:rsidRPr="00D16A94">
              <w:rPr>
                <w:sz w:val="20"/>
                <w:szCs w:val="20"/>
              </w:rPr>
              <w:t>147.3</w:t>
            </w:r>
          </w:p>
        </w:tc>
        <w:tc>
          <w:tcPr>
            <w:tcW w:w="218" w:type="dxa"/>
            <w:tcBorders>
              <w:left w:val="nil"/>
              <w:right w:val="nil"/>
            </w:tcBorders>
            <w:shd w:val="clear" w:color="auto" w:fill="auto"/>
            <w:vAlign w:val="bottom"/>
          </w:tcPr>
          <w:p w14:paraId="4FC76DC8"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30CB79CF" w14:textId="77777777" w:rsidR="003029DF" w:rsidRPr="00D16A94" w:rsidRDefault="003029DF" w:rsidP="00225E39">
            <w:pPr>
              <w:keepNext/>
              <w:rPr>
                <w:sz w:val="20"/>
                <w:szCs w:val="20"/>
              </w:rPr>
            </w:pPr>
            <w:r w:rsidRPr="00D16A94">
              <w:rPr>
                <w:sz w:val="20"/>
                <w:szCs w:val="20"/>
              </w:rPr>
              <w:t>18.1</w:t>
            </w:r>
          </w:p>
        </w:tc>
        <w:tc>
          <w:tcPr>
            <w:tcW w:w="312" w:type="dxa"/>
            <w:tcBorders>
              <w:left w:val="nil"/>
              <w:right w:val="nil"/>
            </w:tcBorders>
            <w:shd w:val="clear" w:color="auto" w:fill="auto"/>
            <w:vAlign w:val="bottom"/>
          </w:tcPr>
          <w:p w14:paraId="090CC01C"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4932B7B5"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39BE63CF" w14:textId="77777777" w:rsidR="003029DF" w:rsidRPr="00D16A94" w:rsidRDefault="003029DF" w:rsidP="00225E39">
            <w:pPr>
              <w:keepNext/>
              <w:jc w:val="right"/>
              <w:rPr>
                <w:sz w:val="20"/>
                <w:szCs w:val="20"/>
              </w:rPr>
            </w:pPr>
            <w:r w:rsidRPr="00D16A94">
              <w:rPr>
                <w:sz w:val="20"/>
                <w:szCs w:val="20"/>
              </w:rPr>
              <w:t>145.6</w:t>
            </w:r>
          </w:p>
        </w:tc>
        <w:tc>
          <w:tcPr>
            <w:tcW w:w="221" w:type="dxa"/>
            <w:tcBorders>
              <w:left w:val="nil"/>
              <w:right w:val="nil"/>
            </w:tcBorders>
            <w:shd w:val="clear" w:color="auto" w:fill="auto"/>
            <w:vAlign w:val="bottom"/>
          </w:tcPr>
          <w:p w14:paraId="5807D9DC"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03DA8B6" w14:textId="77777777" w:rsidR="003029DF" w:rsidRPr="00D16A94" w:rsidRDefault="003029DF" w:rsidP="00225E39">
            <w:pPr>
              <w:keepNext/>
              <w:rPr>
                <w:sz w:val="20"/>
                <w:szCs w:val="20"/>
              </w:rPr>
            </w:pPr>
            <w:r w:rsidRPr="00D16A94">
              <w:rPr>
                <w:sz w:val="20"/>
                <w:szCs w:val="20"/>
              </w:rPr>
              <w:t>19.9</w:t>
            </w:r>
          </w:p>
        </w:tc>
        <w:tc>
          <w:tcPr>
            <w:tcW w:w="247" w:type="dxa"/>
            <w:tcBorders>
              <w:left w:val="nil"/>
              <w:right w:val="nil"/>
            </w:tcBorders>
            <w:shd w:val="clear" w:color="auto" w:fill="auto"/>
            <w:vAlign w:val="bottom"/>
          </w:tcPr>
          <w:p w14:paraId="187E1527" w14:textId="77777777" w:rsidR="003029DF" w:rsidRPr="00D16A94" w:rsidRDefault="003029DF" w:rsidP="00225E39">
            <w:pPr>
              <w:keepNext/>
              <w:jc w:val="both"/>
              <w:rPr>
                <w:sz w:val="20"/>
                <w:szCs w:val="20"/>
              </w:rPr>
            </w:pPr>
          </w:p>
        </w:tc>
        <w:tc>
          <w:tcPr>
            <w:tcW w:w="425" w:type="dxa"/>
            <w:tcBorders>
              <w:left w:val="nil"/>
            </w:tcBorders>
            <w:shd w:val="clear" w:color="auto" w:fill="auto"/>
            <w:vAlign w:val="bottom"/>
          </w:tcPr>
          <w:p w14:paraId="37FE3423"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2E22FAAF" w14:textId="77777777" w:rsidR="003029DF" w:rsidRPr="00D16A94" w:rsidRDefault="003029DF" w:rsidP="00225E39">
            <w:pPr>
              <w:keepNext/>
              <w:jc w:val="right"/>
              <w:rPr>
                <w:sz w:val="20"/>
                <w:szCs w:val="20"/>
              </w:rPr>
            </w:pPr>
            <w:r w:rsidRPr="00D16A94">
              <w:rPr>
                <w:sz w:val="20"/>
                <w:szCs w:val="20"/>
              </w:rPr>
              <w:t>153.1</w:t>
            </w:r>
          </w:p>
        </w:tc>
        <w:tc>
          <w:tcPr>
            <w:tcW w:w="238" w:type="dxa"/>
            <w:tcBorders>
              <w:left w:val="nil"/>
              <w:right w:val="nil"/>
            </w:tcBorders>
            <w:shd w:val="clear" w:color="auto" w:fill="auto"/>
            <w:vAlign w:val="bottom"/>
          </w:tcPr>
          <w:p w14:paraId="0EF7C87F"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52D35719" w14:textId="77777777" w:rsidR="003029DF" w:rsidRPr="00D16A94" w:rsidRDefault="003029DF" w:rsidP="00225E39">
            <w:pPr>
              <w:keepNext/>
              <w:rPr>
                <w:sz w:val="20"/>
                <w:szCs w:val="20"/>
              </w:rPr>
            </w:pPr>
            <w:r w:rsidRPr="00D16A94">
              <w:rPr>
                <w:sz w:val="20"/>
                <w:szCs w:val="20"/>
              </w:rPr>
              <w:t>23.4</w:t>
            </w:r>
          </w:p>
        </w:tc>
        <w:tc>
          <w:tcPr>
            <w:tcW w:w="301" w:type="dxa"/>
            <w:tcBorders>
              <w:left w:val="nil"/>
              <w:right w:val="nil"/>
            </w:tcBorders>
            <w:shd w:val="clear" w:color="auto" w:fill="auto"/>
            <w:vAlign w:val="bottom"/>
          </w:tcPr>
          <w:p w14:paraId="10C1454F"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18C9867"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69BF83CD" w14:textId="77777777" w:rsidR="003029DF" w:rsidRPr="00D16A94" w:rsidRDefault="003029DF" w:rsidP="00225E39">
            <w:pPr>
              <w:keepNext/>
              <w:jc w:val="right"/>
              <w:rPr>
                <w:sz w:val="20"/>
                <w:szCs w:val="20"/>
              </w:rPr>
            </w:pPr>
            <w:r w:rsidRPr="00D16A94">
              <w:rPr>
                <w:sz w:val="20"/>
                <w:szCs w:val="20"/>
              </w:rPr>
              <w:t>138.7</w:t>
            </w:r>
          </w:p>
        </w:tc>
        <w:tc>
          <w:tcPr>
            <w:tcW w:w="249" w:type="dxa"/>
            <w:tcBorders>
              <w:left w:val="nil"/>
              <w:right w:val="nil"/>
            </w:tcBorders>
            <w:shd w:val="clear" w:color="auto" w:fill="auto"/>
            <w:vAlign w:val="bottom"/>
          </w:tcPr>
          <w:p w14:paraId="73304E40"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1F36D3FB" w14:textId="77777777" w:rsidR="003029DF" w:rsidRPr="00D16A94" w:rsidRDefault="003029DF" w:rsidP="00225E39">
            <w:pPr>
              <w:keepNext/>
              <w:rPr>
                <w:sz w:val="20"/>
                <w:szCs w:val="20"/>
              </w:rPr>
            </w:pPr>
            <w:r w:rsidRPr="00D16A94">
              <w:rPr>
                <w:sz w:val="20"/>
                <w:szCs w:val="20"/>
              </w:rPr>
              <w:t>24.5</w:t>
            </w:r>
          </w:p>
        </w:tc>
        <w:tc>
          <w:tcPr>
            <w:tcW w:w="307" w:type="dxa"/>
            <w:tcBorders>
              <w:left w:val="nil"/>
              <w:right w:val="nil"/>
            </w:tcBorders>
            <w:shd w:val="clear" w:color="auto" w:fill="auto"/>
            <w:vAlign w:val="bottom"/>
          </w:tcPr>
          <w:p w14:paraId="156EF8DC"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5D4DDDFF" w14:textId="77777777" w:rsidR="003029DF" w:rsidRPr="00D16A94" w:rsidRDefault="003029DF" w:rsidP="00225E39">
            <w:pPr>
              <w:keepNext/>
              <w:rPr>
                <w:sz w:val="20"/>
                <w:szCs w:val="20"/>
              </w:rPr>
            </w:pPr>
          </w:p>
        </w:tc>
      </w:tr>
      <w:tr w:rsidR="00D16A94" w:rsidRPr="00D16A94" w14:paraId="5E8A6D3B" w14:textId="77777777" w:rsidTr="00225E39">
        <w:trPr>
          <w:trHeight w:val="113"/>
        </w:trPr>
        <w:tc>
          <w:tcPr>
            <w:tcW w:w="3105" w:type="dxa"/>
            <w:shd w:val="clear" w:color="auto" w:fill="auto"/>
          </w:tcPr>
          <w:p w14:paraId="33E41D25" w14:textId="77777777" w:rsidR="003029DF" w:rsidRPr="00D16A94" w:rsidRDefault="003029DF" w:rsidP="00225E39">
            <w:pPr>
              <w:keepNext/>
              <w:ind w:firstLine="104"/>
              <w:jc w:val="both"/>
              <w:rPr>
                <w:sz w:val="20"/>
                <w:szCs w:val="20"/>
              </w:rPr>
            </w:pPr>
            <w:r w:rsidRPr="00D16A94">
              <w:rPr>
                <w:sz w:val="20"/>
                <w:szCs w:val="20"/>
              </w:rPr>
              <w:t>Coefficient of variation (CV) [%]</w:t>
            </w:r>
          </w:p>
        </w:tc>
        <w:tc>
          <w:tcPr>
            <w:tcW w:w="620" w:type="dxa"/>
            <w:tcBorders>
              <w:right w:val="nil"/>
            </w:tcBorders>
            <w:shd w:val="clear" w:color="auto" w:fill="auto"/>
            <w:vAlign w:val="bottom"/>
          </w:tcPr>
          <w:p w14:paraId="513EF493" w14:textId="77777777" w:rsidR="003029DF" w:rsidRPr="00D16A94" w:rsidRDefault="003029DF" w:rsidP="00225E39">
            <w:pPr>
              <w:keepNext/>
              <w:jc w:val="right"/>
              <w:rPr>
                <w:sz w:val="20"/>
                <w:szCs w:val="20"/>
              </w:rPr>
            </w:pPr>
            <w:r w:rsidRPr="00D16A94">
              <w:rPr>
                <w:sz w:val="20"/>
                <w:szCs w:val="20"/>
              </w:rPr>
              <w:t>38.9</w:t>
            </w:r>
          </w:p>
        </w:tc>
        <w:tc>
          <w:tcPr>
            <w:tcW w:w="255" w:type="dxa"/>
            <w:tcBorders>
              <w:left w:val="nil"/>
              <w:right w:val="nil"/>
            </w:tcBorders>
            <w:shd w:val="clear" w:color="auto" w:fill="auto"/>
            <w:vAlign w:val="bottom"/>
          </w:tcPr>
          <w:p w14:paraId="773986F6"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74FB8A38" w14:textId="77777777" w:rsidR="003029DF" w:rsidRPr="00D16A94" w:rsidRDefault="003029DF" w:rsidP="00225E39">
            <w:pPr>
              <w:keepNext/>
              <w:jc w:val="both"/>
              <w:rPr>
                <w:sz w:val="20"/>
                <w:szCs w:val="20"/>
              </w:rPr>
            </w:pPr>
            <w:r w:rsidRPr="00D16A94">
              <w:rPr>
                <w:sz w:val="20"/>
                <w:szCs w:val="20"/>
              </w:rPr>
              <w:t>8.5</w:t>
            </w:r>
          </w:p>
        </w:tc>
        <w:tc>
          <w:tcPr>
            <w:tcW w:w="334" w:type="dxa"/>
            <w:tcBorders>
              <w:left w:val="nil"/>
              <w:right w:val="nil"/>
            </w:tcBorders>
            <w:shd w:val="clear" w:color="auto" w:fill="auto"/>
            <w:vAlign w:val="bottom"/>
          </w:tcPr>
          <w:p w14:paraId="70F2741C"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205D5A6C"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3862ABA4" w14:textId="77777777" w:rsidR="003029DF" w:rsidRPr="00D16A94" w:rsidRDefault="003029DF" w:rsidP="00225E39">
            <w:pPr>
              <w:keepNext/>
              <w:jc w:val="right"/>
              <w:rPr>
                <w:sz w:val="20"/>
                <w:szCs w:val="20"/>
              </w:rPr>
            </w:pPr>
            <w:r w:rsidRPr="00D16A94">
              <w:rPr>
                <w:sz w:val="20"/>
                <w:szCs w:val="20"/>
              </w:rPr>
              <w:t>38.0</w:t>
            </w:r>
          </w:p>
        </w:tc>
        <w:tc>
          <w:tcPr>
            <w:tcW w:w="218" w:type="dxa"/>
            <w:tcBorders>
              <w:left w:val="nil"/>
              <w:right w:val="nil"/>
            </w:tcBorders>
            <w:shd w:val="clear" w:color="auto" w:fill="auto"/>
            <w:vAlign w:val="bottom"/>
          </w:tcPr>
          <w:p w14:paraId="3C5F7437"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34FA4051" w14:textId="77777777" w:rsidR="003029DF" w:rsidRPr="00D16A94" w:rsidRDefault="003029DF" w:rsidP="00225E39">
            <w:pPr>
              <w:keepNext/>
              <w:rPr>
                <w:sz w:val="20"/>
                <w:szCs w:val="20"/>
              </w:rPr>
            </w:pPr>
            <w:r w:rsidRPr="00D16A94">
              <w:rPr>
                <w:sz w:val="20"/>
                <w:szCs w:val="20"/>
              </w:rPr>
              <w:t>8.3</w:t>
            </w:r>
          </w:p>
        </w:tc>
        <w:tc>
          <w:tcPr>
            <w:tcW w:w="312" w:type="dxa"/>
            <w:tcBorders>
              <w:left w:val="nil"/>
              <w:right w:val="nil"/>
            </w:tcBorders>
            <w:shd w:val="clear" w:color="auto" w:fill="auto"/>
            <w:vAlign w:val="bottom"/>
          </w:tcPr>
          <w:p w14:paraId="7F823133"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40A66032"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49C542F1" w14:textId="77777777" w:rsidR="003029DF" w:rsidRPr="00D16A94" w:rsidRDefault="003029DF" w:rsidP="00225E39">
            <w:pPr>
              <w:keepNext/>
              <w:jc w:val="right"/>
              <w:rPr>
                <w:sz w:val="20"/>
                <w:szCs w:val="20"/>
              </w:rPr>
            </w:pPr>
            <w:r w:rsidRPr="00D16A94">
              <w:rPr>
                <w:sz w:val="20"/>
                <w:szCs w:val="20"/>
              </w:rPr>
              <w:t>39.7</w:t>
            </w:r>
          </w:p>
        </w:tc>
        <w:tc>
          <w:tcPr>
            <w:tcW w:w="221" w:type="dxa"/>
            <w:tcBorders>
              <w:left w:val="nil"/>
              <w:right w:val="nil"/>
            </w:tcBorders>
            <w:shd w:val="clear" w:color="auto" w:fill="auto"/>
            <w:vAlign w:val="bottom"/>
          </w:tcPr>
          <w:p w14:paraId="2FA5FD28"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0DEDA6B3" w14:textId="77777777" w:rsidR="003029DF" w:rsidRPr="00D16A94" w:rsidRDefault="003029DF" w:rsidP="00225E39">
            <w:pPr>
              <w:keepNext/>
              <w:rPr>
                <w:sz w:val="20"/>
                <w:szCs w:val="20"/>
              </w:rPr>
            </w:pPr>
            <w:r w:rsidRPr="00D16A94">
              <w:rPr>
                <w:sz w:val="20"/>
                <w:szCs w:val="20"/>
              </w:rPr>
              <w:t>9.8</w:t>
            </w:r>
          </w:p>
        </w:tc>
        <w:tc>
          <w:tcPr>
            <w:tcW w:w="247" w:type="dxa"/>
            <w:tcBorders>
              <w:left w:val="nil"/>
              <w:right w:val="nil"/>
            </w:tcBorders>
            <w:shd w:val="clear" w:color="auto" w:fill="auto"/>
            <w:vAlign w:val="bottom"/>
          </w:tcPr>
          <w:p w14:paraId="7120D939"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43A4264"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1A11B259" w14:textId="77777777" w:rsidR="003029DF" w:rsidRPr="00D16A94" w:rsidRDefault="003029DF" w:rsidP="00225E39">
            <w:pPr>
              <w:keepNext/>
              <w:jc w:val="right"/>
              <w:rPr>
                <w:sz w:val="20"/>
                <w:szCs w:val="20"/>
              </w:rPr>
            </w:pPr>
            <w:r w:rsidRPr="00D16A94">
              <w:rPr>
                <w:sz w:val="20"/>
                <w:szCs w:val="20"/>
              </w:rPr>
              <w:t>36.5</w:t>
            </w:r>
          </w:p>
        </w:tc>
        <w:tc>
          <w:tcPr>
            <w:tcW w:w="238" w:type="dxa"/>
            <w:tcBorders>
              <w:left w:val="nil"/>
              <w:right w:val="nil"/>
            </w:tcBorders>
            <w:shd w:val="clear" w:color="auto" w:fill="auto"/>
            <w:vAlign w:val="bottom"/>
          </w:tcPr>
          <w:p w14:paraId="33F3C6C4"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A1D1D27" w14:textId="77777777" w:rsidR="003029DF" w:rsidRPr="00D16A94" w:rsidRDefault="003029DF" w:rsidP="00225E39">
            <w:pPr>
              <w:keepNext/>
              <w:rPr>
                <w:sz w:val="20"/>
                <w:szCs w:val="20"/>
              </w:rPr>
            </w:pPr>
            <w:r w:rsidRPr="00D16A94">
              <w:rPr>
                <w:sz w:val="20"/>
                <w:szCs w:val="20"/>
              </w:rPr>
              <w:t>7.1</w:t>
            </w:r>
          </w:p>
        </w:tc>
        <w:tc>
          <w:tcPr>
            <w:tcW w:w="301" w:type="dxa"/>
            <w:tcBorders>
              <w:left w:val="nil"/>
              <w:right w:val="nil"/>
            </w:tcBorders>
            <w:shd w:val="clear" w:color="auto" w:fill="auto"/>
            <w:vAlign w:val="bottom"/>
          </w:tcPr>
          <w:p w14:paraId="39F433BD"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871B9F1"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6DF73C0C" w14:textId="77777777" w:rsidR="003029DF" w:rsidRPr="00D16A94" w:rsidRDefault="003029DF" w:rsidP="00225E39">
            <w:pPr>
              <w:keepNext/>
              <w:jc w:val="right"/>
              <w:rPr>
                <w:sz w:val="20"/>
                <w:szCs w:val="20"/>
              </w:rPr>
            </w:pPr>
            <w:r w:rsidRPr="00D16A94">
              <w:rPr>
                <w:sz w:val="20"/>
                <w:szCs w:val="20"/>
              </w:rPr>
              <w:t>40.3</w:t>
            </w:r>
          </w:p>
        </w:tc>
        <w:tc>
          <w:tcPr>
            <w:tcW w:w="249" w:type="dxa"/>
            <w:tcBorders>
              <w:left w:val="nil"/>
              <w:right w:val="nil"/>
            </w:tcBorders>
            <w:shd w:val="clear" w:color="auto" w:fill="auto"/>
            <w:vAlign w:val="bottom"/>
          </w:tcPr>
          <w:p w14:paraId="40C78EF9"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42C4AE9D" w14:textId="77777777" w:rsidR="003029DF" w:rsidRPr="00D16A94" w:rsidRDefault="003029DF" w:rsidP="00225E39">
            <w:pPr>
              <w:keepNext/>
              <w:rPr>
                <w:sz w:val="20"/>
                <w:szCs w:val="20"/>
              </w:rPr>
            </w:pPr>
            <w:r w:rsidRPr="00D16A94">
              <w:rPr>
                <w:sz w:val="20"/>
                <w:szCs w:val="20"/>
              </w:rPr>
              <w:t>9.6</w:t>
            </w:r>
          </w:p>
        </w:tc>
        <w:tc>
          <w:tcPr>
            <w:tcW w:w="307" w:type="dxa"/>
            <w:tcBorders>
              <w:left w:val="nil"/>
              <w:right w:val="nil"/>
            </w:tcBorders>
            <w:shd w:val="clear" w:color="auto" w:fill="auto"/>
            <w:vAlign w:val="bottom"/>
          </w:tcPr>
          <w:p w14:paraId="0E6B93CE"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50120659" w14:textId="77777777" w:rsidR="003029DF" w:rsidRPr="00D16A94" w:rsidRDefault="003029DF" w:rsidP="00225E39">
            <w:pPr>
              <w:keepNext/>
              <w:rPr>
                <w:sz w:val="20"/>
                <w:szCs w:val="20"/>
              </w:rPr>
            </w:pPr>
          </w:p>
        </w:tc>
      </w:tr>
      <w:tr w:rsidR="00D16A94" w:rsidRPr="00D16A94" w14:paraId="6C1C1D71" w14:textId="77777777" w:rsidTr="00225E39">
        <w:trPr>
          <w:trHeight w:val="113"/>
        </w:trPr>
        <w:tc>
          <w:tcPr>
            <w:tcW w:w="13745" w:type="dxa"/>
            <w:gridSpan w:val="27"/>
            <w:shd w:val="clear" w:color="auto" w:fill="auto"/>
          </w:tcPr>
          <w:p w14:paraId="7F8D55A8" w14:textId="77777777" w:rsidR="003029DF" w:rsidRPr="00D16A94" w:rsidRDefault="003029DF" w:rsidP="00225E39">
            <w:pPr>
              <w:keepNext/>
              <w:ind w:left="104"/>
              <w:jc w:val="both"/>
              <w:rPr>
                <w:sz w:val="20"/>
                <w:szCs w:val="20"/>
              </w:rPr>
            </w:pPr>
            <w:r w:rsidRPr="00D16A94">
              <w:rPr>
                <w:i/>
                <w:sz w:val="20"/>
                <w:szCs w:val="20"/>
              </w:rPr>
              <w:t>CGM readings [%] in …</w:t>
            </w:r>
          </w:p>
        </w:tc>
      </w:tr>
      <w:tr w:rsidR="00D16A94" w:rsidRPr="00D16A94" w14:paraId="7762C264" w14:textId="77777777" w:rsidTr="00225E39">
        <w:trPr>
          <w:trHeight w:val="113"/>
        </w:trPr>
        <w:tc>
          <w:tcPr>
            <w:tcW w:w="3105" w:type="dxa"/>
            <w:shd w:val="clear" w:color="auto" w:fill="auto"/>
          </w:tcPr>
          <w:p w14:paraId="0DA26B5E" w14:textId="77777777" w:rsidR="003029DF" w:rsidRPr="00D16A94" w:rsidRDefault="003029DF" w:rsidP="00225E39">
            <w:pPr>
              <w:keepNext/>
              <w:ind w:firstLine="104"/>
              <w:jc w:val="both"/>
              <w:rPr>
                <w:sz w:val="20"/>
                <w:szCs w:val="20"/>
              </w:rPr>
            </w:pPr>
            <w:r w:rsidRPr="00D16A94">
              <w:rPr>
                <w:sz w:val="20"/>
                <w:szCs w:val="20"/>
              </w:rPr>
              <w:t>… hyperglycemia (&gt;180 mg/dL)</w:t>
            </w:r>
          </w:p>
        </w:tc>
        <w:tc>
          <w:tcPr>
            <w:tcW w:w="620" w:type="dxa"/>
            <w:tcBorders>
              <w:right w:val="nil"/>
            </w:tcBorders>
            <w:shd w:val="clear" w:color="auto" w:fill="auto"/>
            <w:vAlign w:val="bottom"/>
          </w:tcPr>
          <w:p w14:paraId="2AFDBD9B" w14:textId="77777777" w:rsidR="003029DF" w:rsidRPr="00D16A94" w:rsidRDefault="003029DF" w:rsidP="00225E39">
            <w:pPr>
              <w:keepNext/>
              <w:jc w:val="right"/>
              <w:rPr>
                <w:sz w:val="20"/>
                <w:szCs w:val="20"/>
              </w:rPr>
            </w:pPr>
            <w:r w:rsidRPr="00D16A94">
              <w:rPr>
                <w:sz w:val="20"/>
                <w:szCs w:val="20"/>
              </w:rPr>
              <w:t>23.6</w:t>
            </w:r>
          </w:p>
        </w:tc>
        <w:tc>
          <w:tcPr>
            <w:tcW w:w="255" w:type="dxa"/>
            <w:tcBorders>
              <w:left w:val="nil"/>
              <w:right w:val="nil"/>
            </w:tcBorders>
            <w:shd w:val="clear" w:color="auto" w:fill="auto"/>
            <w:vAlign w:val="bottom"/>
          </w:tcPr>
          <w:p w14:paraId="635FAF95"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68DFE3E2" w14:textId="77777777" w:rsidR="003029DF" w:rsidRPr="00D16A94" w:rsidRDefault="003029DF" w:rsidP="00225E39">
            <w:pPr>
              <w:keepNext/>
              <w:jc w:val="both"/>
              <w:rPr>
                <w:sz w:val="20"/>
                <w:szCs w:val="20"/>
              </w:rPr>
            </w:pPr>
            <w:r w:rsidRPr="00D16A94">
              <w:rPr>
                <w:sz w:val="20"/>
                <w:szCs w:val="20"/>
              </w:rPr>
              <w:t>12.5</w:t>
            </w:r>
          </w:p>
        </w:tc>
        <w:tc>
          <w:tcPr>
            <w:tcW w:w="334" w:type="dxa"/>
            <w:tcBorders>
              <w:left w:val="nil"/>
              <w:right w:val="nil"/>
            </w:tcBorders>
            <w:shd w:val="clear" w:color="auto" w:fill="auto"/>
            <w:vAlign w:val="bottom"/>
          </w:tcPr>
          <w:p w14:paraId="70363F7F"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6C2EE8A4" w14:textId="77777777" w:rsidR="003029DF" w:rsidRPr="00D16A94" w:rsidRDefault="003029DF" w:rsidP="00225E39">
            <w:pPr>
              <w:keepNext/>
              <w:ind w:left="-77" w:firstLine="77"/>
              <w:rPr>
                <w:sz w:val="20"/>
                <w:szCs w:val="20"/>
              </w:rPr>
            </w:pPr>
          </w:p>
        </w:tc>
        <w:tc>
          <w:tcPr>
            <w:tcW w:w="655" w:type="dxa"/>
            <w:tcBorders>
              <w:right w:val="nil"/>
            </w:tcBorders>
            <w:shd w:val="clear" w:color="auto" w:fill="auto"/>
            <w:vAlign w:val="bottom"/>
          </w:tcPr>
          <w:p w14:paraId="5E9FBF02" w14:textId="77777777" w:rsidR="003029DF" w:rsidRPr="00D16A94" w:rsidRDefault="003029DF" w:rsidP="00225E39">
            <w:pPr>
              <w:keepNext/>
              <w:jc w:val="right"/>
              <w:rPr>
                <w:sz w:val="20"/>
                <w:szCs w:val="20"/>
              </w:rPr>
            </w:pPr>
            <w:r w:rsidRPr="00D16A94">
              <w:rPr>
                <w:sz w:val="20"/>
                <w:szCs w:val="20"/>
              </w:rPr>
              <w:t>24.5</w:t>
            </w:r>
          </w:p>
        </w:tc>
        <w:tc>
          <w:tcPr>
            <w:tcW w:w="218" w:type="dxa"/>
            <w:tcBorders>
              <w:left w:val="nil"/>
              <w:right w:val="nil"/>
            </w:tcBorders>
            <w:shd w:val="clear" w:color="auto" w:fill="auto"/>
            <w:vAlign w:val="bottom"/>
          </w:tcPr>
          <w:p w14:paraId="316F8B11"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1F36CEC3" w14:textId="77777777" w:rsidR="003029DF" w:rsidRPr="00D16A94" w:rsidRDefault="003029DF" w:rsidP="00225E39">
            <w:pPr>
              <w:keepNext/>
              <w:rPr>
                <w:sz w:val="20"/>
                <w:szCs w:val="20"/>
              </w:rPr>
            </w:pPr>
            <w:r w:rsidRPr="00D16A94">
              <w:rPr>
                <w:sz w:val="20"/>
                <w:szCs w:val="20"/>
              </w:rPr>
              <w:t>12.5</w:t>
            </w:r>
          </w:p>
        </w:tc>
        <w:tc>
          <w:tcPr>
            <w:tcW w:w="312" w:type="dxa"/>
            <w:tcBorders>
              <w:left w:val="nil"/>
              <w:right w:val="nil"/>
            </w:tcBorders>
            <w:shd w:val="clear" w:color="auto" w:fill="auto"/>
            <w:vAlign w:val="bottom"/>
          </w:tcPr>
          <w:p w14:paraId="14A6E28A"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614D777C"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73EDC874" w14:textId="77777777" w:rsidR="003029DF" w:rsidRPr="00D16A94" w:rsidRDefault="003029DF" w:rsidP="00225E39">
            <w:pPr>
              <w:keepNext/>
              <w:jc w:val="right"/>
              <w:rPr>
                <w:sz w:val="20"/>
                <w:szCs w:val="20"/>
              </w:rPr>
            </w:pPr>
            <w:r w:rsidRPr="00D16A94">
              <w:rPr>
                <w:sz w:val="20"/>
                <w:szCs w:val="20"/>
              </w:rPr>
              <w:t>24.3</w:t>
            </w:r>
          </w:p>
        </w:tc>
        <w:tc>
          <w:tcPr>
            <w:tcW w:w="221" w:type="dxa"/>
            <w:tcBorders>
              <w:left w:val="nil"/>
              <w:right w:val="nil"/>
            </w:tcBorders>
            <w:shd w:val="clear" w:color="auto" w:fill="auto"/>
            <w:vAlign w:val="bottom"/>
          </w:tcPr>
          <w:p w14:paraId="04300660"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1714AA5" w14:textId="77777777" w:rsidR="003029DF" w:rsidRPr="00D16A94" w:rsidRDefault="003029DF" w:rsidP="00225E39">
            <w:pPr>
              <w:keepNext/>
              <w:rPr>
                <w:sz w:val="20"/>
                <w:szCs w:val="20"/>
              </w:rPr>
            </w:pPr>
            <w:r w:rsidRPr="00D16A94">
              <w:rPr>
                <w:sz w:val="20"/>
                <w:szCs w:val="20"/>
              </w:rPr>
              <w:t>13.8</w:t>
            </w:r>
          </w:p>
        </w:tc>
        <w:tc>
          <w:tcPr>
            <w:tcW w:w="247" w:type="dxa"/>
            <w:tcBorders>
              <w:left w:val="nil"/>
              <w:right w:val="nil"/>
            </w:tcBorders>
            <w:shd w:val="clear" w:color="auto" w:fill="auto"/>
            <w:vAlign w:val="bottom"/>
          </w:tcPr>
          <w:p w14:paraId="32497781"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477A685A"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3E023264" w14:textId="77777777" w:rsidR="003029DF" w:rsidRPr="00D16A94" w:rsidRDefault="003029DF" w:rsidP="00225E39">
            <w:pPr>
              <w:keepNext/>
              <w:jc w:val="right"/>
              <w:rPr>
                <w:sz w:val="20"/>
                <w:szCs w:val="20"/>
              </w:rPr>
            </w:pPr>
            <w:r w:rsidRPr="00D16A94">
              <w:rPr>
                <w:sz w:val="20"/>
                <w:szCs w:val="20"/>
              </w:rPr>
              <w:t>27.5</w:t>
            </w:r>
          </w:p>
        </w:tc>
        <w:tc>
          <w:tcPr>
            <w:tcW w:w="238" w:type="dxa"/>
            <w:tcBorders>
              <w:left w:val="nil"/>
              <w:right w:val="nil"/>
            </w:tcBorders>
            <w:shd w:val="clear" w:color="auto" w:fill="auto"/>
            <w:vAlign w:val="bottom"/>
          </w:tcPr>
          <w:p w14:paraId="7553FD2B"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32244878" w14:textId="77777777" w:rsidR="003029DF" w:rsidRPr="00D16A94" w:rsidRDefault="003029DF" w:rsidP="00225E39">
            <w:pPr>
              <w:keepNext/>
              <w:rPr>
                <w:sz w:val="20"/>
                <w:szCs w:val="20"/>
              </w:rPr>
            </w:pPr>
            <w:r w:rsidRPr="00D16A94">
              <w:rPr>
                <w:sz w:val="20"/>
                <w:szCs w:val="20"/>
              </w:rPr>
              <w:t>14.3</w:t>
            </w:r>
          </w:p>
        </w:tc>
        <w:tc>
          <w:tcPr>
            <w:tcW w:w="301" w:type="dxa"/>
            <w:tcBorders>
              <w:left w:val="nil"/>
              <w:right w:val="nil"/>
            </w:tcBorders>
            <w:shd w:val="clear" w:color="auto" w:fill="auto"/>
            <w:vAlign w:val="bottom"/>
          </w:tcPr>
          <w:p w14:paraId="34FCE229"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47D0C12"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2C44EBD4" w14:textId="77777777" w:rsidR="003029DF" w:rsidRPr="00D16A94" w:rsidRDefault="003029DF" w:rsidP="00225E39">
            <w:pPr>
              <w:keepNext/>
              <w:jc w:val="right"/>
              <w:rPr>
                <w:sz w:val="20"/>
                <w:szCs w:val="20"/>
              </w:rPr>
            </w:pPr>
            <w:r w:rsidRPr="00D16A94">
              <w:rPr>
                <w:sz w:val="20"/>
                <w:szCs w:val="20"/>
              </w:rPr>
              <w:t>20.8</w:t>
            </w:r>
          </w:p>
        </w:tc>
        <w:tc>
          <w:tcPr>
            <w:tcW w:w="249" w:type="dxa"/>
            <w:tcBorders>
              <w:left w:val="nil"/>
              <w:right w:val="nil"/>
            </w:tcBorders>
            <w:shd w:val="clear" w:color="auto" w:fill="auto"/>
            <w:vAlign w:val="bottom"/>
          </w:tcPr>
          <w:p w14:paraId="6B17DCF5"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D84A502" w14:textId="77777777" w:rsidR="003029DF" w:rsidRPr="00D16A94" w:rsidRDefault="003029DF" w:rsidP="00225E39">
            <w:pPr>
              <w:keepNext/>
              <w:rPr>
                <w:sz w:val="20"/>
                <w:szCs w:val="20"/>
              </w:rPr>
            </w:pPr>
            <w:r w:rsidRPr="00D16A94">
              <w:rPr>
                <w:sz w:val="20"/>
                <w:szCs w:val="20"/>
              </w:rPr>
              <w:t>15.7</w:t>
            </w:r>
          </w:p>
        </w:tc>
        <w:tc>
          <w:tcPr>
            <w:tcW w:w="307" w:type="dxa"/>
            <w:tcBorders>
              <w:left w:val="nil"/>
              <w:right w:val="nil"/>
            </w:tcBorders>
            <w:shd w:val="clear" w:color="auto" w:fill="auto"/>
            <w:vAlign w:val="bottom"/>
          </w:tcPr>
          <w:p w14:paraId="34BAF6E6"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039E9FBD" w14:textId="77777777" w:rsidR="003029DF" w:rsidRPr="00D16A94" w:rsidRDefault="003029DF" w:rsidP="00225E39">
            <w:pPr>
              <w:keepNext/>
              <w:rPr>
                <w:sz w:val="20"/>
                <w:szCs w:val="20"/>
              </w:rPr>
            </w:pPr>
          </w:p>
        </w:tc>
      </w:tr>
      <w:tr w:rsidR="00D16A94" w:rsidRPr="00D16A94" w14:paraId="5FC49662" w14:textId="77777777" w:rsidTr="00225E39">
        <w:trPr>
          <w:trHeight w:val="113"/>
        </w:trPr>
        <w:tc>
          <w:tcPr>
            <w:tcW w:w="3105" w:type="dxa"/>
            <w:shd w:val="clear" w:color="auto" w:fill="auto"/>
          </w:tcPr>
          <w:p w14:paraId="22C86107" w14:textId="77777777" w:rsidR="003029DF" w:rsidRPr="00D16A94" w:rsidRDefault="003029DF" w:rsidP="00225E39">
            <w:pPr>
              <w:keepNext/>
              <w:ind w:left="220" w:firstLine="104"/>
              <w:jc w:val="both"/>
              <w:rPr>
                <w:sz w:val="20"/>
                <w:szCs w:val="20"/>
              </w:rPr>
            </w:pPr>
            <w:r w:rsidRPr="00D16A94">
              <w:rPr>
                <w:sz w:val="20"/>
                <w:szCs w:val="20"/>
              </w:rPr>
              <w:t>… L2 (&gt;250 mg/dL)</w:t>
            </w:r>
          </w:p>
        </w:tc>
        <w:tc>
          <w:tcPr>
            <w:tcW w:w="620" w:type="dxa"/>
            <w:tcBorders>
              <w:right w:val="nil"/>
            </w:tcBorders>
            <w:shd w:val="clear" w:color="auto" w:fill="auto"/>
            <w:vAlign w:val="bottom"/>
          </w:tcPr>
          <w:p w14:paraId="7C3F1631" w14:textId="77777777" w:rsidR="003029DF" w:rsidRPr="00D16A94" w:rsidRDefault="003029DF" w:rsidP="00225E39">
            <w:pPr>
              <w:keepNext/>
              <w:jc w:val="right"/>
              <w:rPr>
                <w:sz w:val="20"/>
                <w:szCs w:val="20"/>
              </w:rPr>
            </w:pPr>
            <w:r w:rsidRPr="00D16A94">
              <w:rPr>
                <w:sz w:val="20"/>
                <w:szCs w:val="20"/>
              </w:rPr>
              <w:t>6.7</w:t>
            </w:r>
          </w:p>
        </w:tc>
        <w:tc>
          <w:tcPr>
            <w:tcW w:w="255" w:type="dxa"/>
            <w:tcBorders>
              <w:left w:val="nil"/>
              <w:right w:val="nil"/>
            </w:tcBorders>
            <w:shd w:val="clear" w:color="auto" w:fill="auto"/>
            <w:vAlign w:val="bottom"/>
          </w:tcPr>
          <w:p w14:paraId="1B434F0A"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003BE237" w14:textId="77777777" w:rsidR="003029DF" w:rsidRPr="00D16A94" w:rsidRDefault="003029DF" w:rsidP="00225E39">
            <w:pPr>
              <w:keepNext/>
              <w:jc w:val="both"/>
              <w:rPr>
                <w:sz w:val="20"/>
                <w:szCs w:val="20"/>
              </w:rPr>
            </w:pPr>
            <w:r w:rsidRPr="00D16A94">
              <w:rPr>
                <w:sz w:val="20"/>
                <w:szCs w:val="20"/>
              </w:rPr>
              <w:t>5.6</w:t>
            </w:r>
          </w:p>
        </w:tc>
        <w:tc>
          <w:tcPr>
            <w:tcW w:w="334" w:type="dxa"/>
            <w:tcBorders>
              <w:left w:val="nil"/>
              <w:right w:val="nil"/>
            </w:tcBorders>
            <w:shd w:val="clear" w:color="auto" w:fill="auto"/>
            <w:vAlign w:val="bottom"/>
          </w:tcPr>
          <w:p w14:paraId="14621892"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1255628C"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70B25DF8" w14:textId="77777777" w:rsidR="003029DF" w:rsidRPr="00D16A94" w:rsidRDefault="003029DF" w:rsidP="00225E39">
            <w:pPr>
              <w:keepNext/>
              <w:jc w:val="right"/>
              <w:rPr>
                <w:sz w:val="20"/>
                <w:szCs w:val="20"/>
              </w:rPr>
            </w:pPr>
            <w:r w:rsidRPr="00D16A94">
              <w:rPr>
                <w:sz w:val="20"/>
                <w:szCs w:val="20"/>
              </w:rPr>
              <w:t>6.8</w:t>
            </w:r>
          </w:p>
        </w:tc>
        <w:tc>
          <w:tcPr>
            <w:tcW w:w="218" w:type="dxa"/>
            <w:tcBorders>
              <w:left w:val="nil"/>
              <w:right w:val="nil"/>
            </w:tcBorders>
            <w:shd w:val="clear" w:color="auto" w:fill="auto"/>
            <w:vAlign w:val="bottom"/>
          </w:tcPr>
          <w:p w14:paraId="05CBDF93"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794CC66B" w14:textId="77777777" w:rsidR="003029DF" w:rsidRPr="00D16A94" w:rsidRDefault="003029DF" w:rsidP="00225E39">
            <w:pPr>
              <w:keepNext/>
              <w:rPr>
                <w:sz w:val="20"/>
                <w:szCs w:val="20"/>
              </w:rPr>
            </w:pPr>
            <w:r w:rsidRPr="00D16A94">
              <w:rPr>
                <w:sz w:val="20"/>
                <w:szCs w:val="20"/>
              </w:rPr>
              <w:t>5.5</w:t>
            </w:r>
          </w:p>
        </w:tc>
        <w:tc>
          <w:tcPr>
            <w:tcW w:w="312" w:type="dxa"/>
            <w:tcBorders>
              <w:left w:val="nil"/>
              <w:right w:val="nil"/>
            </w:tcBorders>
            <w:shd w:val="clear" w:color="auto" w:fill="auto"/>
            <w:vAlign w:val="bottom"/>
          </w:tcPr>
          <w:p w14:paraId="1164E3AC"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667EE711"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2D73701D" w14:textId="77777777" w:rsidR="003029DF" w:rsidRPr="00D16A94" w:rsidRDefault="003029DF" w:rsidP="00225E39">
            <w:pPr>
              <w:keepNext/>
              <w:jc w:val="right"/>
              <w:rPr>
                <w:sz w:val="20"/>
                <w:szCs w:val="20"/>
              </w:rPr>
            </w:pPr>
            <w:r w:rsidRPr="00D16A94">
              <w:rPr>
                <w:sz w:val="20"/>
                <w:szCs w:val="20"/>
              </w:rPr>
              <w:t>7.3</w:t>
            </w:r>
          </w:p>
        </w:tc>
        <w:tc>
          <w:tcPr>
            <w:tcW w:w="221" w:type="dxa"/>
            <w:tcBorders>
              <w:left w:val="nil"/>
              <w:right w:val="nil"/>
            </w:tcBorders>
            <w:shd w:val="clear" w:color="auto" w:fill="auto"/>
            <w:vAlign w:val="bottom"/>
          </w:tcPr>
          <w:p w14:paraId="40A0C274"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7250C5A3" w14:textId="77777777" w:rsidR="003029DF" w:rsidRPr="00D16A94" w:rsidRDefault="003029DF" w:rsidP="00225E39">
            <w:pPr>
              <w:keepNext/>
              <w:rPr>
                <w:sz w:val="20"/>
                <w:szCs w:val="20"/>
              </w:rPr>
            </w:pPr>
            <w:r w:rsidRPr="00D16A94">
              <w:rPr>
                <w:sz w:val="20"/>
                <w:szCs w:val="20"/>
              </w:rPr>
              <w:t>5.7</w:t>
            </w:r>
          </w:p>
        </w:tc>
        <w:tc>
          <w:tcPr>
            <w:tcW w:w="247" w:type="dxa"/>
            <w:tcBorders>
              <w:left w:val="nil"/>
              <w:right w:val="nil"/>
            </w:tcBorders>
            <w:shd w:val="clear" w:color="auto" w:fill="auto"/>
            <w:vAlign w:val="bottom"/>
          </w:tcPr>
          <w:p w14:paraId="1FBAF4D4"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24F312B"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131E3BC1" w14:textId="77777777" w:rsidR="003029DF" w:rsidRPr="00D16A94" w:rsidRDefault="003029DF" w:rsidP="00225E39">
            <w:pPr>
              <w:keepNext/>
              <w:jc w:val="right"/>
              <w:rPr>
                <w:sz w:val="20"/>
                <w:szCs w:val="20"/>
              </w:rPr>
            </w:pPr>
            <w:r w:rsidRPr="00D16A94">
              <w:rPr>
                <w:sz w:val="20"/>
                <w:szCs w:val="20"/>
              </w:rPr>
              <w:t>7.7</w:t>
            </w:r>
          </w:p>
        </w:tc>
        <w:tc>
          <w:tcPr>
            <w:tcW w:w="238" w:type="dxa"/>
            <w:tcBorders>
              <w:left w:val="nil"/>
              <w:right w:val="nil"/>
            </w:tcBorders>
            <w:shd w:val="clear" w:color="auto" w:fill="auto"/>
            <w:vAlign w:val="bottom"/>
          </w:tcPr>
          <w:p w14:paraId="09E71BA1"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21BB207" w14:textId="77777777" w:rsidR="003029DF" w:rsidRPr="00D16A94" w:rsidRDefault="003029DF" w:rsidP="00225E39">
            <w:pPr>
              <w:keepNext/>
              <w:rPr>
                <w:sz w:val="20"/>
                <w:szCs w:val="20"/>
              </w:rPr>
            </w:pPr>
            <w:r w:rsidRPr="00D16A94">
              <w:rPr>
                <w:sz w:val="20"/>
                <w:szCs w:val="20"/>
              </w:rPr>
              <w:t>6.4</w:t>
            </w:r>
          </w:p>
        </w:tc>
        <w:tc>
          <w:tcPr>
            <w:tcW w:w="301" w:type="dxa"/>
            <w:tcBorders>
              <w:left w:val="nil"/>
              <w:right w:val="nil"/>
            </w:tcBorders>
            <w:shd w:val="clear" w:color="auto" w:fill="auto"/>
            <w:vAlign w:val="bottom"/>
          </w:tcPr>
          <w:p w14:paraId="7B897568"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369FFD5"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74887241" w14:textId="77777777" w:rsidR="003029DF" w:rsidRPr="00D16A94" w:rsidRDefault="003029DF" w:rsidP="00225E39">
            <w:pPr>
              <w:keepNext/>
              <w:jc w:val="right"/>
              <w:rPr>
                <w:sz w:val="20"/>
                <w:szCs w:val="20"/>
              </w:rPr>
            </w:pPr>
            <w:r w:rsidRPr="00D16A94">
              <w:rPr>
                <w:sz w:val="20"/>
                <w:szCs w:val="20"/>
              </w:rPr>
              <w:t>6.6</w:t>
            </w:r>
          </w:p>
        </w:tc>
        <w:tc>
          <w:tcPr>
            <w:tcW w:w="249" w:type="dxa"/>
            <w:tcBorders>
              <w:left w:val="nil"/>
              <w:right w:val="nil"/>
            </w:tcBorders>
            <w:shd w:val="clear" w:color="auto" w:fill="auto"/>
            <w:vAlign w:val="bottom"/>
          </w:tcPr>
          <w:p w14:paraId="31942CB0"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1C832632" w14:textId="77777777" w:rsidR="003029DF" w:rsidRPr="00D16A94" w:rsidRDefault="003029DF" w:rsidP="00225E39">
            <w:pPr>
              <w:keepNext/>
              <w:rPr>
                <w:sz w:val="20"/>
                <w:szCs w:val="20"/>
              </w:rPr>
            </w:pPr>
            <w:r w:rsidRPr="00D16A94">
              <w:rPr>
                <w:sz w:val="20"/>
                <w:szCs w:val="20"/>
              </w:rPr>
              <w:t>7.7</w:t>
            </w:r>
          </w:p>
        </w:tc>
        <w:tc>
          <w:tcPr>
            <w:tcW w:w="307" w:type="dxa"/>
            <w:tcBorders>
              <w:left w:val="nil"/>
              <w:right w:val="nil"/>
            </w:tcBorders>
            <w:shd w:val="clear" w:color="auto" w:fill="auto"/>
            <w:vAlign w:val="bottom"/>
          </w:tcPr>
          <w:p w14:paraId="6E5CFFDD"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00D0A7DE" w14:textId="77777777" w:rsidR="003029DF" w:rsidRPr="00D16A94" w:rsidRDefault="003029DF" w:rsidP="00225E39">
            <w:pPr>
              <w:keepNext/>
              <w:rPr>
                <w:sz w:val="20"/>
                <w:szCs w:val="20"/>
              </w:rPr>
            </w:pPr>
          </w:p>
        </w:tc>
      </w:tr>
      <w:tr w:rsidR="00D16A94" w:rsidRPr="00D16A94" w14:paraId="7E3CDFD3" w14:textId="77777777" w:rsidTr="00225E39">
        <w:trPr>
          <w:trHeight w:val="113"/>
        </w:trPr>
        <w:tc>
          <w:tcPr>
            <w:tcW w:w="3105" w:type="dxa"/>
            <w:shd w:val="clear" w:color="auto" w:fill="auto"/>
          </w:tcPr>
          <w:p w14:paraId="13CA2A49" w14:textId="77777777" w:rsidR="003029DF" w:rsidRPr="00D16A94" w:rsidRDefault="003029DF" w:rsidP="00225E39">
            <w:pPr>
              <w:keepNext/>
              <w:ind w:left="220" w:firstLine="104"/>
              <w:jc w:val="both"/>
              <w:rPr>
                <w:sz w:val="20"/>
                <w:szCs w:val="20"/>
              </w:rPr>
            </w:pPr>
            <w:r w:rsidRPr="00D16A94">
              <w:rPr>
                <w:sz w:val="20"/>
                <w:szCs w:val="20"/>
              </w:rPr>
              <w:t>… L1 (&gt;180–250 mg/dL)</w:t>
            </w:r>
          </w:p>
        </w:tc>
        <w:tc>
          <w:tcPr>
            <w:tcW w:w="620" w:type="dxa"/>
            <w:tcBorders>
              <w:right w:val="nil"/>
            </w:tcBorders>
            <w:shd w:val="clear" w:color="auto" w:fill="auto"/>
            <w:vAlign w:val="bottom"/>
          </w:tcPr>
          <w:p w14:paraId="4DC4FB0D" w14:textId="77777777" w:rsidR="003029DF" w:rsidRPr="00D16A94" w:rsidRDefault="003029DF" w:rsidP="00225E39">
            <w:pPr>
              <w:keepNext/>
              <w:jc w:val="right"/>
              <w:rPr>
                <w:sz w:val="20"/>
                <w:szCs w:val="20"/>
              </w:rPr>
            </w:pPr>
            <w:r w:rsidRPr="00D16A94">
              <w:rPr>
                <w:sz w:val="20"/>
                <w:szCs w:val="20"/>
              </w:rPr>
              <w:t>16.9</w:t>
            </w:r>
          </w:p>
        </w:tc>
        <w:tc>
          <w:tcPr>
            <w:tcW w:w="255" w:type="dxa"/>
            <w:tcBorders>
              <w:left w:val="nil"/>
              <w:right w:val="nil"/>
            </w:tcBorders>
            <w:shd w:val="clear" w:color="auto" w:fill="auto"/>
            <w:vAlign w:val="bottom"/>
          </w:tcPr>
          <w:p w14:paraId="18DFF4F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62C5A05D" w14:textId="77777777" w:rsidR="003029DF" w:rsidRPr="00D16A94" w:rsidRDefault="003029DF" w:rsidP="00225E39">
            <w:pPr>
              <w:keepNext/>
              <w:jc w:val="both"/>
              <w:rPr>
                <w:sz w:val="20"/>
                <w:szCs w:val="20"/>
              </w:rPr>
            </w:pPr>
            <w:r w:rsidRPr="00D16A94">
              <w:rPr>
                <w:sz w:val="20"/>
                <w:szCs w:val="20"/>
              </w:rPr>
              <w:t>7.5</w:t>
            </w:r>
          </w:p>
        </w:tc>
        <w:tc>
          <w:tcPr>
            <w:tcW w:w="334" w:type="dxa"/>
            <w:tcBorders>
              <w:left w:val="nil"/>
              <w:right w:val="nil"/>
            </w:tcBorders>
            <w:shd w:val="clear" w:color="auto" w:fill="auto"/>
            <w:vAlign w:val="bottom"/>
          </w:tcPr>
          <w:p w14:paraId="52A5FA8F"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448A1392"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001D96CB" w14:textId="77777777" w:rsidR="003029DF" w:rsidRPr="00D16A94" w:rsidRDefault="003029DF" w:rsidP="00225E39">
            <w:pPr>
              <w:keepNext/>
              <w:jc w:val="right"/>
              <w:rPr>
                <w:sz w:val="20"/>
                <w:szCs w:val="20"/>
              </w:rPr>
            </w:pPr>
            <w:r w:rsidRPr="00D16A94">
              <w:rPr>
                <w:sz w:val="20"/>
                <w:szCs w:val="20"/>
              </w:rPr>
              <w:t>17.7</w:t>
            </w:r>
          </w:p>
        </w:tc>
        <w:tc>
          <w:tcPr>
            <w:tcW w:w="218" w:type="dxa"/>
            <w:tcBorders>
              <w:left w:val="nil"/>
              <w:right w:val="nil"/>
            </w:tcBorders>
            <w:shd w:val="clear" w:color="auto" w:fill="auto"/>
            <w:vAlign w:val="bottom"/>
          </w:tcPr>
          <w:p w14:paraId="0A2E998E"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38C58BB8" w14:textId="77777777" w:rsidR="003029DF" w:rsidRPr="00D16A94" w:rsidRDefault="003029DF" w:rsidP="00225E39">
            <w:pPr>
              <w:keepNext/>
              <w:rPr>
                <w:sz w:val="20"/>
                <w:szCs w:val="20"/>
              </w:rPr>
            </w:pPr>
            <w:r w:rsidRPr="00D16A94">
              <w:rPr>
                <w:sz w:val="20"/>
                <w:szCs w:val="20"/>
              </w:rPr>
              <w:t>7.9</w:t>
            </w:r>
          </w:p>
        </w:tc>
        <w:tc>
          <w:tcPr>
            <w:tcW w:w="312" w:type="dxa"/>
            <w:tcBorders>
              <w:left w:val="nil"/>
              <w:right w:val="nil"/>
            </w:tcBorders>
            <w:shd w:val="clear" w:color="auto" w:fill="auto"/>
            <w:vAlign w:val="bottom"/>
          </w:tcPr>
          <w:p w14:paraId="0D8DDD5E"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167206F0"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2F80E9F9" w14:textId="77777777" w:rsidR="003029DF" w:rsidRPr="00D16A94" w:rsidRDefault="003029DF" w:rsidP="00225E39">
            <w:pPr>
              <w:keepNext/>
              <w:jc w:val="right"/>
              <w:rPr>
                <w:sz w:val="20"/>
                <w:szCs w:val="20"/>
              </w:rPr>
            </w:pPr>
            <w:r w:rsidRPr="00D16A94">
              <w:rPr>
                <w:sz w:val="20"/>
                <w:szCs w:val="20"/>
              </w:rPr>
              <w:t>17.0</w:t>
            </w:r>
          </w:p>
        </w:tc>
        <w:tc>
          <w:tcPr>
            <w:tcW w:w="221" w:type="dxa"/>
            <w:tcBorders>
              <w:left w:val="nil"/>
              <w:right w:val="nil"/>
            </w:tcBorders>
            <w:shd w:val="clear" w:color="auto" w:fill="auto"/>
            <w:vAlign w:val="bottom"/>
          </w:tcPr>
          <w:p w14:paraId="7F9CC58D"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3C53B918" w14:textId="77777777" w:rsidR="003029DF" w:rsidRPr="00D16A94" w:rsidRDefault="003029DF" w:rsidP="00225E39">
            <w:pPr>
              <w:keepNext/>
              <w:rPr>
                <w:sz w:val="20"/>
                <w:szCs w:val="20"/>
              </w:rPr>
            </w:pPr>
            <w:r w:rsidRPr="00D16A94">
              <w:rPr>
                <w:sz w:val="20"/>
                <w:szCs w:val="20"/>
              </w:rPr>
              <w:t>9.1</w:t>
            </w:r>
          </w:p>
        </w:tc>
        <w:tc>
          <w:tcPr>
            <w:tcW w:w="247" w:type="dxa"/>
            <w:tcBorders>
              <w:left w:val="nil"/>
              <w:right w:val="nil"/>
            </w:tcBorders>
            <w:shd w:val="clear" w:color="auto" w:fill="auto"/>
            <w:vAlign w:val="bottom"/>
          </w:tcPr>
          <w:p w14:paraId="72F0A5C2"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513EDBA"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3893C1ED" w14:textId="77777777" w:rsidR="003029DF" w:rsidRPr="00D16A94" w:rsidRDefault="003029DF" w:rsidP="00225E39">
            <w:pPr>
              <w:keepNext/>
              <w:jc w:val="right"/>
              <w:rPr>
                <w:sz w:val="20"/>
                <w:szCs w:val="20"/>
              </w:rPr>
            </w:pPr>
            <w:r w:rsidRPr="00D16A94">
              <w:rPr>
                <w:sz w:val="20"/>
                <w:szCs w:val="20"/>
              </w:rPr>
              <w:t>19.8</w:t>
            </w:r>
          </w:p>
        </w:tc>
        <w:tc>
          <w:tcPr>
            <w:tcW w:w="238" w:type="dxa"/>
            <w:tcBorders>
              <w:left w:val="nil"/>
              <w:right w:val="nil"/>
            </w:tcBorders>
            <w:shd w:val="clear" w:color="auto" w:fill="auto"/>
            <w:vAlign w:val="bottom"/>
          </w:tcPr>
          <w:p w14:paraId="17837445"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910465F" w14:textId="77777777" w:rsidR="003029DF" w:rsidRPr="00D16A94" w:rsidRDefault="003029DF" w:rsidP="00225E39">
            <w:pPr>
              <w:keepNext/>
              <w:rPr>
                <w:sz w:val="20"/>
                <w:szCs w:val="20"/>
              </w:rPr>
            </w:pPr>
            <w:r w:rsidRPr="00D16A94">
              <w:rPr>
                <w:sz w:val="20"/>
                <w:szCs w:val="20"/>
              </w:rPr>
              <w:t>9.2</w:t>
            </w:r>
          </w:p>
        </w:tc>
        <w:tc>
          <w:tcPr>
            <w:tcW w:w="301" w:type="dxa"/>
            <w:tcBorders>
              <w:left w:val="nil"/>
              <w:right w:val="nil"/>
            </w:tcBorders>
            <w:shd w:val="clear" w:color="auto" w:fill="auto"/>
            <w:vAlign w:val="bottom"/>
          </w:tcPr>
          <w:p w14:paraId="7068730A"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7212403D"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41375CDF" w14:textId="77777777" w:rsidR="003029DF" w:rsidRPr="00D16A94" w:rsidRDefault="003029DF" w:rsidP="00225E39">
            <w:pPr>
              <w:keepNext/>
              <w:jc w:val="right"/>
              <w:rPr>
                <w:sz w:val="20"/>
                <w:szCs w:val="20"/>
              </w:rPr>
            </w:pPr>
            <w:r w:rsidRPr="00D16A94">
              <w:rPr>
                <w:sz w:val="20"/>
                <w:szCs w:val="20"/>
              </w:rPr>
              <w:t>14.2</w:t>
            </w:r>
          </w:p>
        </w:tc>
        <w:tc>
          <w:tcPr>
            <w:tcW w:w="249" w:type="dxa"/>
            <w:tcBorders>
              <w:left w:val="nil"/>
              <w:right w:val="nil"/>
            </w:tcBorders>
            <w:shd w:val="clear" w:color="auto" w:fill="auto"/>
            <w:vAlign w:val="bottom"/>
          </w:tcPr>
          <w:p w14:paraId="03F2A278"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E4F85B3" w14:textId="77777777" w:rsidR="003029DF" w:rsidRPr="00D16A94" w:rsidRDefault="003029DF" w:rsidP="00225E39">
            <w:pPr>
              <w:keepNext/>
              <w:rPr>
                <w:sz w:val="20"/>
                <w:szCs w:val="20"/>
              </w:rPr>
            </w:pPr>
            <w:r w:rsidRPr="00D16A94">
              <w:rPr>
                <w:sz w:val="20"/>
                <w:szCs w:val="20"/>
              </w:rPr>
              <w:t>8.3</w:t>
            </w:r>
          </w:p>
        </w:tc>
        <w:tc>
          <w:tcPr>
            <w:tcW w:w="307" w:type="dxa"/>
            <w:tcBorders>
              <w:left w:val="nil"/>
              <w:right w:val="nil"/>
            </w:tcBorders>
            <w:shd w:val="clear" w:color="auto" w:fill="auto"/>
            <w:vAlign w:val="bottom"/>
          </w:tcPr>
          <w:p w14:paraId="1BC8EF08"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0686D8EE" w14:textId="77777777" w:rsidR="003029DF" w:rsidRPr="00D16A94" w:rsidRDefault="003029DF" w:rsidP="00225E39">
            <w:pPr>
              <w:keepNext/>
              <w:rPr>
                <w:sz w:val="20"/>
                <w:szCs w:val="20"/>
              </w:rPr>
            </w:pPr>
          </w:p>
        </w:tc>
      </w:tr>
      <w:tr w:rsidR="00D16A94" w:rsidRPr="00D16A94" w14:paraId="7B882B0A" w14:textId="77777777" w:rsidTr="00225E39">
        <w:trPr>
          <w:trHeight w:val="113"/>
        </w:trPr>
        <w:tc>
          <w:tcPr>
            <w:tcW w:w="3105" w:type="dxa"/>
            <w:shd w:val="clear" w:color="auto" w:fill="auto"/>
          </w:tcPr>
          <w:p w14:paraId="006398CB" w14:textId="77777777" w:rsidR="003029DF" w:rsidRPr="00D16A94" w:rsidRDefault="003029DF" w:rsidP="00225E39">
            <w:pPr>
              <w:keepNext/>
              <w:ind w:firstLine="104"/>
              <w:jc w:val="both"/>
              <w:rPr>
                <w:sz w:val="20"/>
                <w:szCs w:val="20"/>
              </w:rPr>
            </w:pPr>
            <w:r w:rsidRPr="00D16A94">
              <w:rPr>
                <w:sz w:val="20"/>
                <w:szCs w:val="20"/>
              </w:rPr>
              <w:t>… target range (70–180 mg/dL)</w:t>
            </w:r>
          </w:p>
        </w:tc>
        <w:tc>
          <w:tcPr>
            <w:tcW w:w="620" w:type="dxa"/>
            <w:tcBorders>
              <w:right w:val="nil"/>
            </w:tcBorders>
            <w:shd w:val="clear" w:color="auto" w:fill="auto"/>
            <w:vAlign w:val="bottom"/>
          </w:tcPr>
          <w:p w14:paraId="07E95008" w14:textId="77777777" w:rsidR="003029DF" w:rsidRPr="00D16A94" w:rsidRDefault="003029DF" w:rsidP="00225E39">
            <w:pPr>
              <w:keepNext/>
              <w:jc w:val="right"/>
              <w:rPr>
                <w:sz w:val="20"/>
                <w:szCs w:val="20"/>
              </w:rPr>
            </w:pPr>
            <w:r w:rsidRPr="00D16A94">
              <w:rPr>
                <w:sz w:val="20"/>
                <w:szCs w:val="20"/>
              </w:rPr>
              <w:t>70.0</w:t>
            </w:r>
          </w:p>
        </w:tc>
        <w:tc>
          <w:tcPr>
            <w:tcW w:w="255" w:type="dxa"/>
            <w:tcBorders>
              <w:left w:val="nil"/>
              <w:right w:val="nil"/>
            </w:tcBorders>
            <w:shd w:val="clear" w:color="auto" w:fill="auto"/>
            <w:vAlign w:val="bottom"/>
          </w:tcPr>
          <w:p w14:paraId="1CB003CC"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278E7681" w14:textId="77777777" w:rsidR="003029DF" w:rsidRPr="00D16A94" w:rsidRDefault="003029DF" w:rsidP="00225E39">
            <w:pPr>
              <w:keepNext/>
              <w:jc w:val="both"/>
              <w:rPr>
                <w:sz w:val="20"/>
                <w:szCs w:val="20"/>
              </w:rPr>
            </w:pPr>
            <w:r w:rsidRPr="00D16A94">
              <w:rPr>
                <w:sz w:val="20"/>
                <w:szCs w:val="20"/>
              </w:rPr>
              <w:t>13.7</w:t>
            </w:r>
          </w:p>
        </w:tc>
        <w:tc>
          <w:tcPr>
            <w:tcW w:w="334" w:type="dxa"/>
            <w:tcBorders>
              <w:left w:val="nil"/>
              <w:right w:val="nil"/>
            </w:tcBorders>
            <w:shd w:val="clear" w:color="auto" w:fill="auto"/>
            <w:vAlign w:val="bottom"/>
          </w:tcPr>
          <w:p w14:paraId="1F64EF72"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7E42A990"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5E6FE3E5" w14:textId="77777777" w:rsidR="003029DF" w:rsidRPr="00D16A94" w:rsidRDefault="003029DF" w:rsidP="00225E39">
            <w:pPr>
              <w:keepNext/>
              <w:jc w:val="right"/>
              <w:rPr>
                <w:sz w:val="20"/>
                <w:szCs w:val="20"/>
              </w:rPr>
            </w:pPr>
            <w:r w:rsidRPr="00D16A94">
              <w:rPr>
                <w:sz w:val="20"/>
                <w:szCs w:val="20"/>
              </w:rPr>
              <w:t>70.1</w:t>
            </w:r>
          </w:p>
        </w:tc>
        <w:tc>
          <w:tcPr>
            <w:tcW w:w="218" w:type="dxa"/>
            <w:tcBorders>
              <w:left w:val="nil"/>
              <w:right w:val="nil"/>
            </w:tcBorders>
            <w:shd w:val="clear" w:color="auto" w:fill="auto"/>
            <w:vAlign w:val="bottom"/>
          </w:tcPr>
          <w:p w14:paraId="0586C40D"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1E1BE3DE" w14:textId="77777777" w:rsidR="003029DF" w:rsidRPr="00D16A94" w:rsidRDefault="003029DF" w:rsidP="00225E39">
            <w:pPr>
              <w:keepNext/>
              <w:rPr>
                <w:sz w:val="20"/>
                <w:szCs w:val="20"/>
              </w:rPr>
            </w:pPr>
            <w:r w:rsidRPr="00D16A94">
              <w:rPr>
                <w:sz w:val="20"/>
                <w:szCs w:val="20"/>
              </w:rPr>
              <w:t>13.3</w:t>
            </w:r>
          </w:p>
        </w:tc>
        <w:tc>
          <w:tcPr>
            <w:tcW w:w="312" w:type="dxa"/>
            <w:tcBorders>
              <w:left w:val="nil"/>
              <w:right w:val="nil"/>
            </w:tcBorders>
            <w:shd w:val="clear" w:color="auto" w:fill="auto"/>
            <w:vAlign w:val="bottom"/>
          </w:tcPr>
          <w:p w14:paraId="2F017784"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6652E1CF"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14ADC0C2" w14:textId="77777777" w:rsidR="003029DF" w:rsidRPr="00D16A94" w:rsidRDefault="003029DF" w:rsidP="00225E39">
            <w:pPr>
              <w:keepNext/>
              <w:jc w:val="right"/>
              <w:rPr>
                <w:sz w:val="20"/>
                <w:szCs w:val="20"/>
              </w:rPr>
            </w:pPr>
            <w:r w:rsidRPr="00D16A94">
              <w:rPr>
                <w:sz w:val="20"/>
                <w:szCs w:val="20"/>
              </w:rPr>
              <w:t>70.4</w:t>
            </w:r>
          </w:p>
        </w:tc>
        <w:tc>
          <w:tcPr>
            <w:tcW w:w="221" w:type="dxa"/>
            <w:tcBorders>
              <w:left w:val="nil"/>
              <w:right w:val="nil"/>
            </w:tcBorders>
            <w:shd w:val="clear" w:color="auto" w:fill="auto"/>
            <w:vAlign w:val="bottom"/>
          </w:tcPr>
          <w:p w14:paraId="68C87DEF"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6E942126" w14:textId="77777777" w:rsidR="003029DF" w:rsidRPr="00D16A94" w:rsidRDefault="003029DF" w:rsidP="00225E39">
            <w:pPr>
              <w:keepNext/>
              <w:rPr>
                <w:sz w:val="20"/>
                <w:szCs w:val="20"/>
              </w:rPr>
            </w:pPr>
            <w:r w:rsidRPr="00D16A94">
              <w:rPr>
                <w:sz w:val="20"/>
                <w:szCs w:val="20"/>
              </w:rPr>
              <w:t>14.8</w:t>
            </w:r>
          </w:p>
        </w:tc>
        <w:tc>
          <w:tcPr>
            <w:tcW w:w="247" w:type="dxa"/>
            <w:tcBorders>
              <w:left w:val="nil"/>
              <w:right w:val="nil"/>
            </w:tcBorders>
            <w:shd w:val="clear" w:color="auto" w:fill="auto"/>
            <w:vAlign w:val="bottom"/>
          </w:tcPr>
          <w:p w14:paraId="43C89B27"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01F4F3D3"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2D3A9229" w14:textId="77777777" w:rsidR="003029DF" w:rsidRPr="00D16A94" w:rsidRDefault="003029DF" w:rsidP="00225E39">
            <w:pPr>
              <w:keepNext/>
              <w:jc w:val="right"/>
              <w:rPr>
                <w:sz w:val="20"/>
                <w:szCs w:val="20"/>
              </w:rPr>
            </w:pPr>
            <w:r w:rsidRPr="00D16A94">
              <w:rPr>
                <w:sz w:val="20"/>
                <w:szCs w:val="20"/>
              </w:rPr>
              <w:t>68.1</w:t>
            </w:r>
          </w:p>
        </w:tc>
        <w:tc>
          <w:tcPr>
            <w:tcW w:w="238" w:type="dxa"/>
            <w:tcBorders>
              <w:left w:val="nil"/>
              <w:right w:val="nil"/>
            </w:tcBorders>
            <w:shd w:val="clear" w:color="auto" w:fill="auto"/>
            <w:vAlign w:val="bottom"/>
          </w:tcPr>
          <w:p w14:paraId="3B0604B1"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70EEC3F4" w14:textId="77777777" w:rsidR="003029DF" w:rsidRPr="00D16A94" w:rsidRDefault="003029DF" w:rsidP="00225E39">
            <w:pPr>
              <w:keepNext/>
              <w:rPr>
                <w:sz w:val="20"/>
                <w:szCs w:val="20"/>
              </w:rPr>
            </w:pPr>
            <w:r w:rsidRPr="00D16A94">
              <w:rPr>
                <w:sz w:val="20"/>
                <w:szCs w:val="20"/>
              </w:rPr>
              <w:t>13.0</w:t>
            </w:r>
          </w:p>
        </w:tc>
        <w:tc>
          <w:tcPr>
            <w:tcW w:w="301" w:type="dxa"/>
            <w:tcBorders>
              <w:left w:val="nil"/>
              <w:right w:val="nil"/>
            </w:tcBorders>
            <w:shd w:val="clear" w:color="auto" w:fill="auto"/>
            <w:vAlign w:val="bottom"/>
          </w:tcPr>
          <w:p w14:paraId="12E056B0"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436A58E8"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61E1943F" w14:textId="77777777" w:rsidR="003029DF" w:rsidRPr="00D16A94" w:rsidRDefault="003029DF" w:rsidP="00225E39">
            <w:pPr>
              <w:keepNext/>
              <w:jc w:val="right"/>
              <w:rPr>
                <w:sz w:val="20"/>
                <w:szCs w:val="20"/>
              </w:rPr>
            </w:pPr>
            <w:r w:rsidRPr="00D16A94">
              <w:rPr>
                <w:sz w:val="20"/>
                <w:szCs w:val="20"/>
              </w:rPr>
              <w:t>69.5</w:t>
            </w:r>
          </w:p>
        </w:tc>
        <w:tc>
          <w:tcPr>
            <w:tcW w:w="249" w:type="dxa"/>
            <w:tcBorders>
              <w:left w:val="nil"/>
              <w:right w:val="nil"/>
            </w:tcBorders>
            <w:shd w:val="clear" w:color="auto" w:fill="auto"/>
            <w:vAlign w:val="bottom"/>
          </w:tcPr>
          <w:p w14:paraId="2601182B"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1308F6F3" w14:textId="77777777" w:rsidR="003029DF" w:rsidRPr="00D16A94" w:rsidRDefault="003029DF" w:rsidP="00225E39">
            <w:pPr>
              <w:keepNext/>
              <w:rPr>
                <w:sz w:val="20"/>
                <w:szCs w:val="20"/>
              </w:rPr>
            </w:pPr>
            <w:r w:rsidRPr="00D16A94">
              <w:rPr>
                <w:sz w:val="20"/>
                <w:szCs w:val="20"/>
              </w:rPr>
              <w:t>17.3</w:t>
            </w:r>
          </w:p>
        </w:tc>
        <w:tc>
          <w:tcPr>
            <w:tcW w:w="307" w:type="dxa"/>
            <w:tcBorders>
              <w:left w:val="nil"/>
              <w:right w:val="nil"/>
            </w:tcBorders>
            <w:shd w:val="clear" w:color="auto" w:fill="auto"/>
            <w:vAlign w:val="bottom"/>
          </w:tcPr>
          <w:p w14:paraId="59F68D23"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62914EC8" w14:textId="77777777" w:rsidR="003029DF" w:rsidRPr="00D16A94" w:rsidRDefault="003029DF" w:rsidP="00225E39">
            <w:pPr>
              <w:keepNext/>
              <w:rPr>
                <w:sz w:val="20"/>
                <w:szCs w:val="20"/>
              </w:rPr>
            </w:pPr>
          </w:p>
        </w:tc>
      </w:tr>
      <w:tr w:rsidR="00D16A94" w:rsidRPr="00D16A94" w14:paraId="6DA0EB8B" w14:textId="77777777" w:rsidTr="00225E39">
        <w:trPr>
          <w:trHeight w:val="113"/>
        </w:trPr>
        <w:tc>
          <w:tcPr>
            <w:tcW w:w="3105" w:type="dxa"/>
            <w:shd w:val="clear" w:color="auto" w:fill="auto"/>
          </w:tcPr>
          <w:p w14:paraId="31E81D6A" w14:textId="77777777" w:rsidR="003029DF" w:rsidRPr="00D16A94" w:rsidRDefault="003029DF" w:rsidP="00225E39">
            <w:pPr>
              <w:keepNext/>
              <w:ind w:firstLine="104"/>
              <w:jc w:val="both"/>
              <w:rPr>
                <w:sz w:val="20"/>
                <w:szCs w:val="20"/>
              </w:rPr>
            </w:pPr>
            <w:r w:rsidRPr="00D16A94">
              <w:rPr>
                <w:sz w:val="20"/>
                <w:szCs w:val="20"/>
              </w:rPr>
              <w:t>… hypoglycemia (&lt;70 mg/dL)</w:t>
            </w:r>
          </w:p>
        </w:tc>
        <w:tc>
          <w:tcPr>
            <w:tcW w:w="620" w:type="dxa"/>
            <w:tcBorders>
              <w:right w:val="nil"/>
            </w:tcBorders>
            <w:shd w:val="clear" w:color="auto" w:fill="auto"/>
            <w:vAlign w:val="bottom"/>
          </w:tcPr>
          <w:p w14:paraId="30BD2BDF" w14:textId="77777777" w:rsidR="003029DF" w:rsidRPr="00D16A94" w:rsidRDefault="003029DF" w:rsidP="00225E39">
            <w:pPr>
              <w:keepNext/>
              <w:jc w:val="right"/>
              <w:rPr>
                <w:sz w:val="20"/>
                <w:szCs w:val="20"/>
              </w:rPr>
            </w:pPr>
            <w:r w:rsidRPr="00D16A94">
              <w:rPr>
                <w:sz w:val="20"/>
                <w:szCs w:val="20"/>
              </w:rPr>
              <w:t>6.4</w:t>
            </w:r>
          </w:p>
        </w:tc>
        <w:tc>
          <w:tcPr>
            <w:tcW w:w="255" w:type="dxa"/>
            <w:tcBorders>
              <w:left w:val="nil"/>
              <w:right w:val="nil"/>
            </w:tcBorders>
            <w:shd w:val="clear" w:color="auto" w:fill="auto"/>
            <w:vAlign w:val="bottom"/>
          </w:tcPr>
          <w:p w14:paraId="6448E4F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5B8511ED" w14:textId="77777777" w:rsidR="003029DF" w:rsidRPr="00D16A94" w:rsidRDefault="003029DF" w:rsidP="00225E39">
            <w:pPr>
              <w:keepNext/>
              <w:jc w:val="both"/>
              <w:rPr>
                <w:sz w:val="20"/>
                <w:szCs w:val="20"/>
              </w:rPr>
            </w:pPr>
            <w:r w:rsidRPr="00D16A94">
              <w:rPr>
                <w:sz w:val="20"/>
                <w:szCs w:val="20"/>
              </w:rPr>
              <w:t>4.7</w:t>
            </w:r>
          </w:p>
        </w:tc>
        <w:tc>
          <w:tcPr>
            <w:tcW w:w="334" w:type="dxa"/>
            <w:tcBorders>
              <w:left w:val="nil"/>
              <w:right w:val="nil"/>
            </w:tcBorders>
            <w:shd w:val="clear" w:color="auto" w:fill="auto"/>
            <w:vAlign w:val="bottom"/>
          </w:tcPr>
          <w:p w14:paraId="1B0D9967"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73C2B1E6"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0F2FA836" w14:textId="77777777" w:rsidR="003029DF" w:rsidRPr="00D16A94" w:rsidRDefault="003029DF" w:rsidP="00225E39">
            <w:pPr>
              <w:keepNext/>
              <w:jc w:val="right"/>
              <w:rPr>
                <w:sz w:val="20"/>
                <w:szCs w:val="20"/>
              </w:rPr>
            </w:pPr>
            <w:r w:rsidRPr="00D16A94">
              <w:rPr>
                <w:sz w:val="20"/>
                <w:szCs w:val="20"/>
              </w:rPr>
              <w:t>5.4</w:t>
            </w:r>
          </w:p>
        </w:tc>
        <w:tc>
          <w:tcPr>
            <w:tcW w:w="218" w:type="dxa"/>
            <w:tcBorders>
              <w:left w:val="nil"/>
              <w:right w:val="nil"/>
            </w:tcBorders>
            <w:shd w:val="clear" w:color="auto" w:fill="auto"/>
            <w:vAlign w:val="bottom"/>
          </w:tcPr>
          <w:p w14:paraId="3254E993"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7E916A97" w14:textId="77777777" w:rsidR="003029DF" w:rsidRPr="00D16A94" w:rsidRDefault="003029DF" w:rsidP="00225E39">
            <w:pPr>
              <w:keepNext/>
              <w:rPr>
                <w:sz w:val="20"/>
                <w:szCs w:val="20"/>
              </w:rPr>
            </w:pPr>
            <w:r w:rsidRPr="00D16A94">
              <w:rPr>
                <w:sz w:val="20"/>
                <w:szCs w:val="20"/>
              </w:rPr>
              <w:t>4.4</w:t>
            </w:r>
          </w:p>
        </w:tc>
        <w:tc>
          <w:tcPr>
            <w:tcW w:w="312" w:type="dxa"/>
            <w:tcBorders>
              <w:left w:val="nil"/>
              <w:right w:val="nil"/>
            </w:tcBorders>
            <w:shd w:val="clear" w:color="auto" w:fill="auto"/>
            <w:vAlign w:val="bottom"/>
          </w:tcPr>
          <w:p w14:paraId="2BB319EB"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10F617FA"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4C028FDC" w14:textId="77777777" w:rsidR="003029DF" w:rsidRPr="00D16A94" w:rsidRDefault="003029DF" w:rsidP="00225E39">
            <w:pPr>
              <w:keepNext/>
              <w:jc w:val="right"/>
              <w:rPr>
                <w:sz w:val="20"/>
                <w:szCs w:val="20"/>
              </w:rPr>
            </w:pPr>
            <w:r w:rsidRPr="00D16A94">
              <w:rPr>
                <w:sz w:val="20"/>
                <w:szCs w:val="20"/>
              </w:rPr>
              <w:t>5.3</w:t>
            </w:r>
          </w:p>
        </w:tc>
        <w:tc>
          <w:tcPr>
            <w:tcW w:w="221" w:type="dxa"/>
            <w:tcBorders>
              <w:left w:val="nil"/>
              <w:right w:val="nil"/>
            </w:tcBorders>
            <w:shd w:val="clear" w:color="auto" w:fill="auto"/>
            <w:vAlign w:val="bottom"/>
          </w:tcPr>
          <w:p w14:paraId="1955D40D"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0CB4A422" w14:textId="77777777" w:rsidR="003029DF" w:rsidRPr="00D16A94" w:rsidRDefault="003029DF" w:rsidP="00225E39">
            <w:pPr>
              <w:keepNext/>
              <w:rPr>
                <w:sz w:val="20"/>
                <w:szCs w:val="20"/>
              </w:rPr>
            </w:pPr>
            <w:r w:rsidRPr="00D16A94">
              <w:rPr>
                <w:sz w:val="20"/>
                <w:szCs w:val="20"/>
              </w:rPr>
              <w:t>5.5</w:t>
            </w:r>
          </w:p>
        </w:tc>
        <w:tc>
          <w:tcPr>
            <w:tcW w:w="247" w:type="dxa"/>
            <w:tcBorders>
              <w:left w:val="nil"/>
              <w:right w:val="nil"/>
            </w:tcBorders>
            <w:shd w:val="clear" w:color="auto" w:fill="auto"/>
            <w:vAlign w:val="bottom"/>
          </w:tcPr>
          <w:p w14:paraId="090962AE"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481B54C6"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5B90062C" w14:textId="77777777" w:rsidR="003029DF" w:rsidRPr="00D16A94" w:rsidRDefault="003029DF" w:rsidP="00225E39">
            <w:pPr>
              <w:keepNext/>
              <w:jc w:val="right"/>
              <w:rPr>
                <w:sz w:val="20"/>
                <w:szCs w:val="20"/>
              </w:rPr>
            </w:pPr>
            <w:r w:rsidRPr="00D16A94">
              <w:rPr>
                <w:sz w:val="20"/>
                <w:szCs w:val="20"/>
              </w:rPr>
              <w:t>4.4</w:t>
            </w:r>
          </w:p>
        </w:tc>
        <w:tc>
          <w:tcPr>
            <w:tcW w:w="238" w:type="dxa"/>
            <w:tcBorders>
              <w:left w:val="nil"/>
              <w:right w:val="nil"/>
            </w:tcBorders>
            <w:shd w:val="clear" w:color="auto" w:fill="auto"/>
            <w:vAlign w:val="bottom"/>
          </w:tcPr>
          <w:p w14:paraId="3F49A272"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6E9CECD" w14:textId="77777777" w:rsidR="003029DF" w:rsidRPr="00D16A94" w:rsidRDefault="003029DF" w:rsidP="00225E39">
            <w:pPr>
              <w:keepNext/>
              <w:rPr>
                <w:sz w:val="20"/>
                <w:szCs w:val="20"/>
              </w:rPr>
            </w:pPr>
            <w:r w:rsidRPr="00D16A94">
              <w:rPr>
                <w:sz w:val="20"/>
                <w:szCs w:val="20"/>
              </w:rPr>
              <w:t>4.6</w:t>
            </w:r>
          </w:p>
        </w:tc>
        <w:tc>
          <w:tcPr>
            <w:tcW w:w="301" w:type="dxa"/>
            <w:tcBorders>
              <w:left w:val="nil"/>
              <w:right w:val="nil"/>
            </w:tcBorders>
            <w:shd w:val="clear" w:color="auto" w:fill="auto"/>
            <w:vAlign w:val="bottom"/>
          </w:tcPr>
          <w:p w14:paraId="52AF4AB7"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29D229D2"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7E9B20DF" w14:textId="77777777" w:rsidR="003029DF" w:rsidRPr="00D16A94" w:rsidRDefault="003029DF" w:rsidP="00225E39">
            <w:pPr>
              <w:keepNext/>
              <w:jc w:val="right"/>
              <w:rPr>
                <w:sz w:val="20"/>
                <w:szCs w:val="20"/>
              </w:rPr>
            </w:pPr>
            <w:r w:rsidRPr="00D16A94">
              <w:rPr>
                <w:sz w:val="20"/>
                <w:szCs w:val="20"/>
              </w:rPr>
              <w:t>9.6</w:t>
            </w:r>
          </w:p>
        </w:tc>
        <w:tc>
          <w:tcPr>
            <w:tcW w:w="249" w:type="dxa"/>
            <w:tcBorders>
              <w:left w:val="nil"/>
              <w:right w:val="nil"/>
            </w:tcBorders>
            <w:shd w:val="clear" w:color="auto" w:fill="auto"/>
            <w:vAlign w:val="bottom"/>
          </w:tcPr>
          <w:p w14:paraId="20490512"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2C545955" w14:textId="77777777" w:rsidR="003029DF" w:rsidRPr="00D16A94" w:rsidRDefault="003029DF" w:rsidP="00225E39">
            <w:pPr>
              <w:keepNext/>
              <w:rPr>
                <w:sz w:val="20"/>
                <w:szCs w:val="20"/>
              </w:rPr>
            </w:pPr>
            <w:r w:rsidRPr="00D16A94">
              <w:rPr>
                <w:sz w:val="20"/>
                <w:szCs w:val="20"/>
              </w:rPr>
              <w:t>7.2</w:t>
            </w:r>
          </w:p>
        </w:tc>
        <w:tc>
          <w:tcPr>
            <w:tcW w:w="307" w:type="dxa"/>
            <w:tcBorders>
              <w:left w:val="nil"/>
              <w:right w:val="nil"/>
            </w:tcBorders>
            <w:shd w:val="clear" w:color="auto" w:fill="auto"/>
            <w:vAlign w:val="bottom"/>
          </w:tcPr>
          <w:p w14:paraId="3AF3EAE5"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3A8724F0" w14:textId="77777777" w:rsidR="003029DF" w:rsidRPr="00D16A94" w:rsidRDefault="003029DF" w:rsidP="00225E39">
            <w:pPr>
              <w:keepNext/>
              <w:rPr>
                <w:sz w:val="20"/>
                <w:szCs w:val="20"/>
              </w:rPr>
            </w:pPr>
          </w:p>
        </w:tc>
      </w:tr>
      <w:tr w:rsidR="00D16A94" w:rsidRPr="00D16A94" w14:paraId="7FD083E0" w14:textId="77777777" w:rsidTr="00225E39">
        <w:trPr>
          <w:trHeight w:val="113"/>
        </w:trPr>
        <w:tc>
          <w:tcPr>
            <w:tcW w:w="3105" w:type="dxa"/>
            <w:shd w:val="clear" w:color="auto" w:fill="auto"/>
          </w:tcPr>
          <w:p w14:paraId="517923F6" w14:textId="77777777" w:rsidR="003029DF" w:rsidRPr="00D16A94" w:rsidRDefault="003029DF" w:rsidP="00225E39">
            <w:pPr>
              <w:keepNext/>
              <w:ind w:left="220" w:firstLine="104"/>
              <w:jc w:val="both"/>
              <w:rPr>
                <w:sz w:val="20"/>
                <w:szCs w:val="20"/>
              </w:rPr>
            </w:pPr>
            <w:r w:rsidRPr="00D16A94">
              <w:rPr>
                <w:sz w:val="20"/>
                <w:szCs w:val="20"/>
              </w:rPr>
              <w:t>… L1 (54–&lt;70 mg/dL)</w:t>
            </w:r>
          </w:p>
        </w:tc>
        <w:tc>
          <w:tcPr>
            <w:tcW w:w="620" w:type="dxa"/>
            <w:tcBorders>
              <w:right w:val="nil"/>
            </w:tcBorders>
            <w:shd w:val="clear" w:color="auto" w:fill="auto"/>
            <w:vAlign w:val="bottom"/>
          </w:tcPr>
          <w:p w14:paraId="2F6586EF" w14:textId="77777777" w:rsidR="003029DF" w:rsidRPr="00D16A94" w:rsidRDefault="003029DF" w:rsidP="00225E39">
            <w:pPr>
              <w:keepNext/>
              <w:jc w:val="right"/>
              <w:rPr>
                <w:sz w:val="20"/>
                <w:szCs w:val="20"/>
              </w:rPr>
            </w:pPr>
            <w:r w:rsidRPr="00D16A94">
              <w:rPr>
                <w:sz w:val="20"/>
                <w:szCs w:val="20"/>
              </w:rPr>
              <w:t>4.5</w:t>
            </w:r>
          </w:p>
        </w:tc>
        <w:tc>
          <w:tcPr>
            <w:tcW w:w="255" w:type="dxa"/>
            <w:tcBorders>
              <w:left w:val="nil"/>
              <w:right w:val="nil"/>
            </w:tcBorders>
            <w:shd w:val="clear" w:color="auto" w:fill="auto"/>
            <w:vAlign w:val="bottom"/>
          </w:tcPr>
          <w:p w14:paraId="64F64E3F"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5824B568" w14:textId="77777777" w:rsidR="003029DF" w:rsidRPr="00D16A94" w:rsidRDefault="003029DF" w:rsidP="00225E39">
            <w:pPr>
              <w:keepNext/>
              <w:jc w:val="both"/>
              <w:rPr>
                <w:sz w:val="20"/>
                <w:szCs w:val="20"/>
              </w:rPr>
            </w:pPr>
            <w:r w:rsidRPr="00D16A94">
              <w:rPr>
                <w:sz w:val="20"/>
                <w:szCs w:val="20"/>
              </w:rPr>
              <w:t>3.0</w:t>
            </w:r>
          </w:p>
        </w:tc>
        <w:tc>
          <w:tcPr>
            <w:tcW w:w="334" w:type="dxa"/>
            <w:tcBorders>
              <w:left w:val="nil"/>
              <w:right w:val="nil"/>
            </w:tcBorders>
            <w:shd w:val="clear" w:color="auto" w:fill="auto"/>
            <w:vAlign w:val="bottom"/>
          </w:tcPr>
          <w:p w14:paraId="13502D8D"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05F03ABD"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6C0A2732" w14:textId="77777777" w:rsidR="003029DF" w:rsidRPr="00D16A94" w:rsidRDefault="003029DF" w:rsidP="00225E39">
            <w:pPr>
              <w:keepNext/>
              <w:jc w:val="right"/>
              <w:rPr>
                <w:sz w:val="20"/>
                <w:szCs w:val="20"/>
              </w:rPr>
            </w:pPr>
            <w:r w:rsidRPr="00D16A94">
              <w:rPr>
                <w:sz w:val="20"/>
                <w:szCs w:val="20"/>
              </w:rPr>
              <w:t>3.8</w:t>
            </w:r>
          </w:p>
        </w:tc>
        <w:tc>
          <w:tcPr>
            <w:tcW w:w="218" w:type="dxa"/>
            <w:tcBorders>
              <w:left w:val="nil"/>
              <w:right w:val="nil"/>
            </w:tcBorders>
            <w:shd w:val="clear" w:color="auto" w:fill="auto"/>
            <w:vAlign w:val="bottom"/>
          </w:tcPr>
          <w:p w14:paraId="5C8E8E64"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3F97B73" w14:textId="77777777" w:rsidR="003029DF" w:rsidRPr="00D16A94" w:rsidRDefault="003029DF" w:rsidP="00225E39">
            <w:pPr>
              <w:keepNext/>
              <w:rPr>
                <w:sz w:val="20"/>
                <w:szCs w:val="20"/>
              </w:rPr>
            </w:pPr>
            <w:r w:rsidRPr="00D16A94">
              <w:rPr>
                <w:sz w:val="20"/>
                <w:szCs w:val="20"/>
              </w:rPr>
              <w:t>2.7</w:t>
            </w:r>
          </w:p>
        </w:tc>
        <w:tc>
          <w:tcPr>
            <w:tcW w:w="312" w:type="dxa"/>
            <w:tcBorders>
              <w:left w:val="nil"/>
              <w:right w:val="nil"/>
            </w:tcBorders>
            <w:shd w:val="clear" w:color="auto" w:fill="auto"/>
            <w:vAlign w:val="bottom"/>
          </w:tcPr>
          <w:p w14:paraId="7501E4E8"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64B79B54"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72CED9E0" w14:textId="77777777" w:rsidR="003029DF" w:rsidRPr="00D16A94" w:rsidRDefault="003029DF" w:rsidP="00225E39">
            <w:pPr>
              <w:keepNext/>
              <w:jc w:val="right"/>
              <w:rPr>
                <w:sz w:val="20"/>
                <w:szCs w:val="20"/>
              </w:rPr>
            </w:pPr>
            <w:r w:rsidRPr="00D16A94">
              <w:rPr>
                <w:sz w:val="20"/>
                <w:szCs w:val="20"/>
              </w:rPr>
              <w:t>3.9</w:t>
            </w:r>
          </w:p>
        </w:tc>
        <w:tc>
          <w:tcPr>
            <w:tcW w:w="221" w:type="dxa"/>
            <w:tcBorders>
              <w:left w:val="nil"/>
              <w:right w:val="nil"/>
            </w:tcBorders>
            <w:shd w:val="clear" w:color="auto" w:fill="auto"/>
            <w:vAlign w:val="bottom"/>
          </w:tcPr>
          <w:p w14:paraId="048969F4"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26B2679F" w14:textId="77777777" w:rsidR="003029DF" w:rsidRPr="00D16A94" w:rsidRDefault="003029DF" w:rsidP="00225E39">
            <w:pPr>
              <w:keepNext/>
              <w:rPr>
                <w:sz w:val="20"/>
                <w:szCs w:val="20"/>
              </w:rPr>
            </w:pPr>
            <w:r w:rsidRPr="00D16A94">
              <w:rPr>
                <w:sz w:val="20"/>
                <w:szCs w:val="20"/>
              </w:rPr>
              <w:t>3.2</w:t>
            </w:r>
          </w:p>
        </w:tc>
        <w:tc>
          <w:tcPr>
            <w:tcW w:w="247" w:type="dxa"/>
            <w:tcBorders>
              <w:left w:val="nil"/>
              <w:right w:val="nil"/>
            </w:tcBorders>
            <w:shd w:val="clear" w:color="auto" w:fill="auto"/>
            <w:vAlign w:val="bottom"/>
          </w:tcPr>
          <w:p w14:paraId="253DF829"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5565F59D"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438C7521" w14:textId="77777777" w:rsidR="003029DF" w:rsidRPr="00D16A94" w:rsidRDefault="003029DF" w:rsidP="00225E39">
            <w:pPr>
              <w:keepNext/>
              <w:jc w:val="right"/>
              <w:rPr>
                <w:sz w:val="20"/>
                <w:szCs w:val="20"/>
              </w:rPr>
            </w:pPr>
            <w:r w:rsidRPr="00D16A94">
              <w:rPr>
                <w:sz w:val="20"/>
                <w:szCs w:val="20"/>
              </w:rPr>
              <w:t>3.2</w:t>
            </w:r>
          </w:p>
        </w:tc>
        <w:tc>
          <w:tcPr>
            <w:tcW w:w="238" w:type="dxa"/>
            <w:tcBorders>
              <w:left w:val="nil"/>
              <w:right w:val="nil"/>
            </w:tcBorders>
            <w:shd w:val="clear" w:color="auto" w:fill="auto"/>
            <w:vAlign w:val="bottom"/>
          </w:tcPr>
          <w:p w14:paraId="7E765ECE"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1E2013A7" w14:textId="77777777" w:rsidR="003029DF" w:rsidRPr="00D16A94" w:rsidRDefault="003029DF" w:rsidP="00225E39">
            <w:pPr>
              <w:keepNext/>
              <w:rPr>
                <w:sz w:val="20"/>
                <w:szCs w:val="20"/>
              </w:rPr>
            </w:pPr>
            <w:r w:rsidRPr="00D16A94">
              <w:rPr>
                <w:sz w:val="20"/>
                <w:szCs w:val="20"/>
              </w:rPr>
              <w:t>3.1</w:t>
            </w:r>
          </w:p>
        </w:tc>
        <w:tc>
          <w:tcPr>
            <w:tcW w:w="301" w:type="dxa"/>
            <w:tcBorders>
              <w:left w:val="nil"/>
              <w:right w:val="nil"/>
            </w:tcBorders>
            <w:shd w:val="clear" w:color="auto" w:fill="auto"/>
            <w:vAlign w:val="bottom"/>
          </w:tcPr>
          <w:p w14:paraId="4F9EA93C"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4CF4C26"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6FA9101D" w14:textId="77777777" w:rsidR="003029DF" w:rsidRPr="00D16A94" w:rsidRDefault="003029DF" w:rsidP="00225E39">
            <w:pPr>
              <w:keepNext/>
              <w:jc w:val="right"/>
              <w:rPr>
                <w:sz w:val="20"/>
                <w:szCs w:val="20"/>
              </w:rPr>
            </w:pPr>
            <w:r w:rsidRPr="00D16A94">
              <w:rPr>
                <w:sz w:val="20"/>
                <w:szCs w:val="20"/>
              </w:rPr>
              <w:t>6.5</w:t>
            </w:r>
          </w:p>
        </w:tc>
        <w:tc>
          <w:tcPr>
            <w:tcW w:w="249" w:type="dxa"/>
            <w:tcBorders>
              <w:left w:val="nil"/>
              <w:right w:val="nil"/>
            </w:tcBorders>
            <w:shd w:val="clear" w:color="auto" w:fill="auto"/>
            <w:vAlign w:val="bottom"/>
          </w:tcPr>
          <w:p w14:paraId="43DC1F39"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6EA69CC1" w14:textId="77777777" w:rsidR="003029DF" w:rsidRPr="00D16A94" w:rsidRDefault="003029DF" w:rsidP="00225E39">
            <w:pPr>
              <w:keepNext/>
              <w:rPr>
                <w:sz w:val="20"/>
                <w:szCs w:val="20"/>
              </w:rPr>
            </w:pPr>
            <w:r w:rsidRPr="00D16A94">
              <w:rPr>
                <w:sz w:val="20"/>
                <w:szCs w:val="20"/>
              </w:rPr>
              <w:t>4.8</w:t>
            </w:r>
          </w:p>
        </w:tc>
        <w:tc>
          <w:tcPr>
            <w:tcW w:w="307" w:type="dxa"/>
            <w:tcBorders>
              <w:left w:val="nil"/>
              <w:right w:val="nil"/>
            </w:tcBorders>
            <w:shd w:val="clear" w:color="auto" w:fill="auto"/>
            <w:vAlign w:val="bottom"/>
          </w:tcPr>
          <w:p w14:paraId="08D88A28"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7638E5B0" w14:textId="77777777" w:rsidR="003029DF" w:rsidRPr="00D16A94" w:rsidRDefault="003029DF" w:rsidP="00225E39">
            <w:pPr>
              <w:keepNext/>
              <w:rPr>
                <w:sz w:val="20"/>
                <w:szCs w:val="20"/>
              </w:rPr>
            </w:pPr>
          </w:p>
        </w:tc>
      </w:tr>
      <w:tr w:rsidR="00D16A94" w:rsidRPr="00D16A94" w14:paraId="39ECAC4F" w14:textId="77777777" w:rsidTr="00225E39">
        <w:trPr>
          <w:trHeight w:val="113"/>
        </w:trPr>
        <w:tc>
          <w:tcPr>
            <w:tcW w:w="3105" w:type="dxa"/>
            <w:shd w:val="clear" w:color="auto" w:fill="auto"/>
          </w:tcPr>
          <w:p w14:paraId="7D601AC9" w14:textId="77777777" w:rsidR="003029DF" w:rsidRPr="00D16A94" w:rsidRDefault="003029DF" w:rsidP="00225E39">
            <w:pPr>
              <w:keepNext/>
              <w:ind w:left="220" w:firstLine="104"/>
              <w:jc w:val="both"/>
              <w:rPr>
                <w:sz w:val="20"/>
                <w:szCs w:val="20"/>
              </w:rPr>
            </w:pPr>
            <w:r w:rsidRPr="00D16A94">
              <w:rPr>
                <w:sz w:val="20"/>
                <w:szCs w:val="20"/>
              </w:rPr>
              <w:t>… L2 (&lt;54 mg/dL)</w:t>
            </w:r>
          </w:p>
        </w:tc>
        <w:tc>
          <w:tcPr>
            <w:tcW w:w="620" w:type="dxa"/>
            <w:tcBorders>
              <w:right w:val="nil"/>
            </w:tcBorders>
            <w:shd w:val="clear" w:color="auto" w:fill="auto"/>
            <w:vAlign w:val="bottom"/>
          </w:tcPr>
          <w:p w14:paraId="6AF09F4E" w14:textId="77777777" w:rsidR="003029DF" w:rsidRPr="00D16A94" w:rsidRDefault="003029DF" w:rsidP="00225E39">
            <w:pPr>
              <w:keepNext/>
              <w:jc w:val="right"/>
              <w:rPr>
                <w:sz w:val="20"/>
                <w:szCs w:val="20"/>
              </w:rPr>
            </w:pPr>
            <w:r w:rsidRPr="00D16A94">
              <w:rPr>
                <w:sz w:val="20"/>
                <w:szCs w:val="20"/>
              </w:rPr>
              <w:t>2.0</w:t>
            </w:r>
          </w:p>
        </w:tc>
        <w:tc>
          <w:tcPr>
            <w:tcW w:w="255" w:type="dxa"/>
            <w:tcBorders>
              <w:left w:val="nil"/>
              <w:right w:val="nil"/>
            </w:tcBorders>
            <w:shd w:val="clear" w:color="auto" w:fill="auto"/>
            <w:vAlign w:val="bottom"/>
          </w:tcPr>
          <w:p w14:paraId="2C1C7124"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5A2D4B04" w14:textId="77777777" w:rsidR="003029DF" w:rsidRPr="00D16A94" w:rsidRDefault="003029DF" w:rsidP="00225E39">
            <w:pPr>
              <w:keepNext/>
              <w:jc w:val="both"/>
              <w:rPr>
                <w:sz w:val="20"/>
                <w:szCs w:val="20"/>
              </w:rPr>
            </w:pPr>
            <w:r w:rsidRPr="00D16A94">
              <w:rPr>
                <w:sz w:val="20"/>
                <w:szCs w:val="20"/>
              </w:rPr>
              <w:t>2.3</w:t>
            </w:r>
          </w:p>
        </w:tc>
        <w:tc>
          <w:tcPr>
            <w:tcW w:w="334" w:type="dxa"/>
            <w:tcBorders>
              <w:left w:val="nil"/>
              <w:right w:val="nil"/>
            </w:tcBorders>
            <w:shd w:val="clear" w:color="auto" w:fill="auto"/>
            <w:vAlign w:val="bottom"/>
          </w:tcPr>
          <w:p w14:paraId="16A3C999"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2479B0B3"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6B7C8CC1" w14:textId="77777777" w:rsidR="003029DF" w:rsidRPr="00D16A94" w:rsidRDefault="003029DF" w:rsidP="00225E39">
            <w:pPr>
              <w:keepNext/>
              <w:jc w:val="right"/>
              <w:rPr>
                <w:sz w:val="20"/>
                <w:szCs w:val="20"/>
              </w:rPr>
            </w:pPr>
            <w:r w:rsidRPr="00D16A94">
              <w:rPr>
                <w:sz w:val="20"/>
                <w:szCs w:val="20"/>
              </w:rPr>
              <w:t>1.6</w:t>
            </w:r>
          </w:p>
        </w:tc>
        <w:tc>
          <w:tcPr>
            <w:tcW w:w="218" w:type="dxa"/>
            <w:tcBorders>
              <w:left w:val="nil"/>
              <w:right w:val="nil"/>
            </w:tcBorders>
            <w:shd w:val="clear" w:color="auto" w:fill="auto"/>
            <w:vAlign w:val="bottom"/>
          </w:tcPr>
          <w:p w14:paraId="2430BE21"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7CFAAEC2" w14:textId="77777777" w:rsidR="003029DF" w:rsidRPr="00D16A94" w:rsidRDefault="003029DF" w:rsidP="00225E39">
            <w:pPr>
              <w:keepNext/>
              <w:rPr>
                <w:sz w:val="20"/>
                <w:szCs w:val="20"/>
              </w:rPr>
            </w:pPr>
            <w:r w:rsidRPr="00D16A94">
              <w:rPr>
                <w:sz w:val="20"/>
                <w:szCs w:val="20"/>
              </w:rPr>
              <w:t>2.2</w:t>
            </w:r>
          </w:p>
        </w:tc>
        <w:tc>
          <w:tcPr>
            <w:tcW w:w="312" w:type="dxa"/>
            <w:tcBorders>
              <w:left w:val="nil"/>
              <w:right w:val="nil"/>
            </w:tcBorders>
            <w:shd w:val="clear" w:color="auto" w:fill="auto"/>
            <w:vAlign w:val="bottom"/>
          </w:tcPr>
          <w:p w14:paraId="380F4036"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3C1F3BA6"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15401597" w14:textId="77777777" w:rsidR="003029DF" w:rsidRPr="00D16A94" w:rsidRDefault="003029DF" w:rsidP="00225E39">
            <w:pPr>
              <w:keepNext/>
              <w:jc w:val="right"/>
              <w:rPr>
                <w:sz w:val="20"/>
                <w:szCs w:val="20"/>
              </w:rPr>
            </w:pPr>
            <w:r w:rsidRPr="00D16A94">
              <w:rPr>
                <w:sz w:val="20"/>
                <w:szCs w:val="20"/>
              </w:rPr>
              <w:t>1.4</w:t>
            </w:r>
          </w:p>
        </w:tc>
        <w:tc>
          <w:tcPr>
            <w:tcW w:w="221" w:type="dxa"/>
            <w:tcBorders>
              <w:left w:val="nil"/>
              <w:right w:val="nil"/>
            </w:tcBorders>
            <w:shd w:val="clear" w:color="auto" w:fill="auto"/>
            <w:vAlign w:val="bottom"/>
          </w:tcPr>
          <w:p w14:paraId="568903DE"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61663676" w14:textId="77777777" w:rsidR="003029DF" w:rsidRPr="00D16A94" w:rsidRDefault="003029DF" w:rsidP="00225E39">
            <w:pPr>
              <w:keepNext/>
              <w:rPr>
                <w:sz w:val="20"/>
                <w:szCs w:val="20"/>
              </w:rPr>
            </w:pPr>
            <w:r w:rsidRPr="00D16A94">
              <w:rPr>
                <w:sz w:val="20"/>
                <w:szCs w:val="20"/>
              </w:rPr>
              <w:t>2.7</w:t>
            </w:r>
          </w:p>
        </w:tc>
        <w:tc>
          <w:tcPr>
            <w:tcW w:w="247" w:type="dxa"/>
            <w:tcBorders>
              <w:left w:val="nil"/>
              <w:right w:val="nil"/>
            </w:tcBorders>
            <w:shd w:val="clear" w:color="auto" w:fill="auto"/>
            <w:vAlign w:val="bottom"/>
          </w:tcPr>
          <w:p w14:paraId="29442C67"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37683599"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33DD01AE" w14:textId="77777777" w:rsidR="003029DF" w:rsidRPr="00D16A94" w:rsidRDefault="003029DF" w:rsidP="00225E39">
            <w:pPr>
              <w:keepNext/>
              <w:jc w:val="right"/>
              <w:rPr>
                <w:sz w:val="20"/>
                <w:szCs w:val="20"/>
              </w:rPr>
            </w:pPr>
            <w:r w:rsidRPr="00D16A94">
              <w:rPr>
                <w:sz w:val="20"/>
                <w:szCs w:val="20"/>
              </w:rPr>
              <w:t>1.1</w:t>
            </w:r>
          </w:p>
        </w:tc>
        <w:tc>
          <w:tcPr>
            <w:tcW w:w="238" w:type="dxa"/>
            <w:tcBorders>
              <w:left w:val="nil"/>
              <w:right w:val="nil"/>
            </w:tcBorders>
            <w:shd w:val="clear" w:color="auto" w:fill="auto"/>
            <w:vAlign w:val="bottom"/>
          </w:tcPr>
          <w:p w14:paraId="4096348C"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5D6AAB82" w14:textId="77777777" w:rsidR="003029DF" w:rsidRPr="00D16A94" w:rsidRDefault="003029DF" w:rsidP="00225E39">
            <w:pPr>
              <w:keepNext/>
              <w:rPr>
                <w:sz w:val="20"/>
                <w:szCs w:val="20"/>
              </w:rPr>
            </w:pPr>
            <w:r w:rsidRPr="00D16A94">
              <w:rPr>
                <w:sz w:val="20"/>
                <w:szCs w:val="20"/>
              </w:rPr>
              <w:t>1.5</w:t>
            </w:r>
          </w:p>
        </w:tc>
        <w:tc>
          <w:tcPr>
            <w:tcW w:w="301" w:type="dxa"/>
            <w:tcBorders>
              <w:left w:val="nil"/>
              <w:right w:val="nil"/>
            </w:tcBorders>
            <w:shd w:val="clear" w:color="auto" w:fill="auto"/>
            <w:vAlign w:val="bottom"/>
          </w:tcPr>
          <w:p w14:paraId="60429375"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751FEBA8"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64A08B68" w14:textId="77777777" w:rsidR="003029DF" w:rsidRPr="00D16A94" w:rsidRDefault="003029DF" w:rsidP="00225E39">
            <w:pPr>
              <w:keepNext/>
              <w:jc w:val="right"/>
              <w:rPr>
                <w:sz w:val="20"/>
                <w:szCs w:val="20"/>
              </w:rPr>
            </w:pPr>
            <w:r w:rsidRPr="00D16A94">
              <w:rPr>
                <w:sz w:val="20"/>
                <w:szCs w:val="20"/>
              </w:rPr>
              <w:t>3.2</w:t>
            </w:r>
          </w:p>
        </w:tc>
        <w:tc>
          <w:tcPr>
            <w:tcW w:w="249" w:type="dxa"/>
            <w:tcBorders>
              <w:left w:val="nil"/>
              <w:right w:val="nil"/>
            </w:tcBorders>
            <w:shd w:val="clear" w:color="auto" w:fill="auto"/>
            <w:vAlign w:val="bottom"/>
          </w:tcPr>
          <w:p w14:paraId="7E110CE3"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6F28672F" w14:textId="77777777" w:rsidR="003029DF" w:rsidRPr="00D16A94" w:rsidRDefault="003029DF" w:rsidP="00225E39">
            <w:pPr>
              <w:keepNext/>
              <w:rPr>
                <w:sz w:val="20"/>
                <w:szCs w:val="20"/>
              </w:rPr>
            </w:pPr>
            <w:r w:rsidRPr="00D16A94">
              <w:rPr>
                <w:sz w:val="20"/>
                <w:szCs w:val="20"/>
              </w:rPr>
              <w:t>3.1</w:t>
            </w:r>
          </w:p>
        </w:tc>
        <w:tc>
          <w:tcPr>
            <w:tcW w:w="307" w:type="dxa"/>
            <w:tcBorders>
              <w:left w:val="nil"/>
              <w:right w:val="nil"/>
            </w:tcBorders>
            <w:shd w:val="clear" w:color="auto" w:fill="auto"/>
            <w:vAlign w:val="bottom"/>
          </w:tcPr>
          <w:p w14:paraId="7C0B66B0"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5C6F6E70" w14:textId="77777777" w:rsidR="003029DF" w:rsidRPr="00D16A94" w:rsidRDefault="003029DF" w:rsidP="00225E39">
            <w:pPr>
              <w:keepNext/>
              <w:rPr>
                <w:sz w:val="20"/>
                <w:szCs w:val="20"/>
              </w:rPr>
            </w:pPr>
          </w:p>
        </w:tc>
      </w:tr>
      <w:tr w:rsidR="00D16A94" w:rsidRPr="00D16A94" w14:paraId="258A2D02" w14:textId="77777777" w:rsidTr="00225E39">
        <w:trPr>
          <w:trHeight w:val="113"/>
        </w:trPr>
        <w:tc>
          <w:tcPr>
            <w:tcW w:w="13745" w:type="dxa"/>
            <w:gridSpan w:val="27"/>
            <w:shd w:val="clear" w:color="auto" w:fill="auto"/>
          </w:tcPr>
          <w:p w14:paraId="479B2293" w14:textId="77777777" w:rsidR="003029DF" w:rsidRPr="00D16A94" w:rsidRDefault="003029DF" w:rsidP="00225E39">
            <w:pPr>
              <w:keepNext/>
              <w:ind w:left="104"/>
              <w:jc w:val="both"/>
              <w:rPr>
                <w:b/>
                <w:sz w:val="20"/>
                <w:szCs w:val="20"/>
                <w:lang w:val="fr-CH"/>
              </w:rPr>
            </w:pPr>
            <w:r w:rsidRPr="00D16A94">
              <w:rPr>
                <w:b/>
                <w:sz w:val="20"/>
                <w:szCs w:val="20"/>
                <w:lang w:val="fr-CH"/>
              </w:rPr>
              <w:t>Non-Competitive Exercise (NCE; 1,536 days)</w:t>
            </w:r>
          </w:p>
        </w:tc>
      </w:tr>
      <w:tr w:rsidR="00D16A94" w:rsidRPr="00D16A94" w14:paraId="45D8C8B9" w14:textId="77777777" w:rsidTr="00225E39">
        <w:trPr>
          <w:trHeight w:val="113"/>
        </w:trPr>
        <w:tc>
          <w:tcPr>
            <w:tcW w:w="3105" w:type="dxa"/>
            <w:shd w:val="clear" w:color="auto" w:fill="auto"/>
          </w:tcPr>
          <w:p w14:paraId="40ED63C4" w14:textId="77777777" w:rsidR="003029DF" w:rsidRPr="00D16A94" w:rsidRDefault="003029DF" w:rsidP="00225E39">
            <w:pPr>
              <w:keepNext/>
              <w:ind w:firstLine="104"/>
              <w:jc w:val="both"/>
              <w:rPr>
                <w:sz w:val="20"/>
                <w:szCs w:val="20"/>
              </w:rPr>
            </w:pPr>
            <w:r w:rsidRPr="00D16A94">
              <w:rPr>
                <w:sz w:val="20"/>
                <w:szCs w:val="20"/>
              </w:rPr>
              <w:t>Mean glucose [mg/dL]</w:t>
            </w:r>
          </w:p>
        </w:tc>
        <w:tc>
          <w:tcPr>
            <w:tcW w:w="620" w:type="dxa"/>
            <w:tcBorders>
              <w:right w:val="nil"/>
            </w:tcBorders>
            <w:shd w:val="clear" w:color="auto" w:fill="auto"/>
            <w:vAlign w:val="bottom"/>
          </w:tcPr>
          <w:p w14:paraId="6E193F53" w14:textId="77777777" w:rsidR="003029DF" w:rsidRPr="00D16A94" w:rsidRDefault="003029DF" w:rsidP="00225E39">
            <w:pPr>
              <w:keepNext/>
              <w:jc w:val="right"/>
              <w:rPr>
                <w:sz w:val="20"/>
                <w:szCs w:val="20"/>
              </w:rPr>
            </w:pPr>
            <w:r w:rsidRPr="00D16A94">
              <w:rPr>
                <w:sz w:val="20"/>
                <w:szCs w:val="20"/>
              </w:rPr>
              <w:t>142.4</w:t>
            </w:r>
          </w:p>
        </w:tc>
        <w:tc>
          <w:tcPr>
            <w:tcW w:w="255" w:type="dxa"/>
            <w:tcBorders>
              <w:left w:val="nil"/>
              <w:right w:val="nil"/>
            </w:tcBorders>
            <w:shd w:val="clear" w:color="auto" w:fill="auto"/>
            <w:vAlign w:val="bottom"/>
          </w:tcPr>
          <w:p w14:paraId="599F4D4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4F64C65B" w14:textId="77777777" w:rsidR="003029DF" w:rsidRPr="00D16A94" w:rsidRDefault="003029DF" w:rsidP="00225E39">
            <w:pPr>
              <w:keepNext/>
              <w:jc w:val="both"/>
              <w:rPr>
                <w:sz w:val="20"/>
                <w:szCs w:val="20"/>
              </w:rPr>
            </w:pPr>
            <w:r w:rsidRPr="00D16A94">
              <w:rPr>
                <w:sz w:val="20"/>
                <w:szCs w:val="20"/>
              </w:rPr>
              <w:t>17.9</w:t>
            </w:r>
          </w:p>
        </w:tc>
        <w:tc>
          <w:tcPr>
            <w:tcW w:w="334" w:type="dxa"/>
            <w:tcBorders>
              <w:left w:val="nil"/>
              <w:right w:val="nil"/>
            </w:tcBorders>
            <w:shd w:val="clear" w:color="auto" w:fill="auto"/>
            <w:vAlign w:val="bottom"/>
          </w:tcPr>
          <w:p w14:paraId="681A6CEB"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58D167BC"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74857481" w14:textId="77777777" w:rsidR="003029DF" w:rsidRPr="00D16A94" w:rsidRDefault="003029DF" w:rsidP="00225E39">
            <w:pPr>
              <w:keepNext/>
              <w:jc w:val="right"/>
              <w:rPr>
                <w:sz w:val="20"/>
                <w:szCs w:val="20"/>
              </w:rPr>
            </w:pPr>
            <w:r w:rsidRPr="00D16A94">
              <w:rPr>
                <w:sz w:val="20"/>
                <w:szCs w:val="20"/>
              </w:rPr>
              <w:t>144.1</w:t>
            </w:r>
          </w:p>
        </w:tc>
        <w:tc>
          <w:tcPr>
            <w:tcW w:w="218" w:type="dxa"/>
            <w:tcBorders>
              <w:left w:val="nil"/>
              <w:right w:val="nil"/>
            </w:tcBorders>
            <w:shd w:val="clear" w:color="auto" w:fill="auto"/>
            <w:vAlign w:val="bottom"/>
          </w:tcPr>
          <w:p w14:paraId="3ED37791"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519ED582" w14:textId="77777777" w:rsidR="003029DF" w:rsidRPr="00D16A94" w:rsidRDefault="003029DF" w:rsidP="00225E39">
            <w:pPr>
              <w:keepNext/>
              <w:rPr>
                <w:sz w:val="20"/>
                <w:szCs w:val="20"/>
              </w:rPr>
            </w:pPr>
            <w:r w:rsidRPr="00D16A94">
              <w:rPr>
                <w:sz w:val="20"/>
                <w:szCs w:val="20"/>
              </w:rPr>
              <w:t>17.7</w:t>
            </w:r>
          </w:p>
        </w:tc>
        <w:tc>
          <w:tcPr>
            <w:tcW w:w="312" w:type="dxa"/>
            <w:tcBorders>
              <w:left w:val="nil"/>
              <w:right w:val="nil"/>
            </w:tcBorders>
            <w:shd w:val="clear" w:color="auto" w:fill="auto"/>
            <w:vAlign w:val="bottom"/>
          </w:tcPr>
          <w:p w14:paraId="5571C247"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083706C5"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420B7966" w14:textId="77777777" w:rsidR="003029DF" w:rsidRPr="00D16A94" w:rsidRDefault="003029DF" w:rsidP="00225E39">
            <w:pPr>
              <w:keepNext/>
              <w:jc w:val="right"/>
              <w:rPr>
                <w:sz w:val="20"/>
                <w:szCs w:val="20"/>
              </w:rPr>
            </w:pPr>
            <w:r w:rsidRPr="00D16A94">
              <w:rPr>
                <w:sz w:val="20"/>
                <w:szCs w:val="20"/>
              </w:rPr>
              <w:t>140.8</w:t>
            </w:r>
          </w:p>
        </w:tc>
        <w:tc>
          <w:tcPr>
            <w:tcW w:w="221" w:type="dxa"/>
            <w:tcBorders>
              <w:left w:val="nil"/>
              <w:right w:val="nil"/>
            </w:tcBorders>
            <w:shd w:val="clear" w:color="auto" w:fill="auto"/>
            <w:vAlign w:val="bottom"/>
          </w:tcPr>
          <w:p w14:paraId="4D3D22FC"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3D73EAB9" w14:textId="77777777" w:rsidR="003029DF" w:rsidRPr="00D16A94" w:rsidRDefault="003029DF" w:rsidP="00225E39">
            <w:pPr>
              <w:keepNext/>
              <w:rPr>
                <w:sz w:val="20"/>
                <w:szCs w:val="20"/>
              </w:rPr>
            </w:pPr>
            <w:r w:rsidRPr="00D16A94">
              <w:rPr>
                <w:sz w:val="20"/>
                <w:szCs w:val="20"/>
              </w:rPr>
              <w:t>20.1</w:t>
            </w:r>
          </w:p>
        </w:tc>
        <w:tc>
          <w:tcPr>
            <w:tcW w:w="247" w:type="dxa"/>
            <w:tcBorders>
              <w:left w:val="nil"/>
              <w:right w:val="nil"/>
            </w:tcBorders>
            <w:shd w:val="clear" w:color="auto" w:fill="auto"/>
            <w:vAlign w:val="bottom"/>
          </w:tcPr>
          <w:p w14:paraId="2300987F"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8E6F914"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7FEE7643" w14:textId="77777777" w:rsidR="003029DF" w:rsidRPr="00D16A94" w:rsidRDefault="003029DF" w:rsidP="00225E39">
            <w:pPr>
              <w:keepNext/>
              <w:jc w:val="right"/>
              <w:rPr>
                <w:sz w:val="20"/>
                <w:szCs w:val="20"/>
              </w:rPr>
            </w:pPr>
            <w:r w:rsidRPr="00D16A94">
              <w:rPr>
                <w:sz w:val="20"/>
                <w:szCs w:val="20"/>
              </w:rPr>
              <w:t>151.3</w:t>
            </w:r>
          </w:p>
        </w:tc>
        <w:tc>
          <w:tcPr>
            <w:tcW w:w="238" w:type="dxa"/>
            <w:tcBorders>
              <w:left w:val="nil"/>
              <w:right w:val="nil"/>
            </w:tcBorders>
            <w:shd w:val="clear" w:color="auto" w:fill="auto"/>
            <w:vAlign w:val="bottom"/>
          </w:tcPr>
          <w:p w14:paraId="7A3BEE29"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682C849E" w14:textId="77777777" w:rsidR="003029DF" w:rsidRPr="00D16A94" w:rsidRDefault="003029DF" w:rsidP="00225E39">
            <w:pPr>
              <w:keepNext/>
              <w:rPr>
                <w:sz w:val="20"/>
                <w:szCs w:val="20"/>
              </w:rPr>
            </w:pPr>
            <w:r w:rsidRPr="00D16A94">
              <w:rPr>
                <w:sz w:val="20"/>
                <w:szCs w:val="20"/>
              </w:rPr>
              <w:t>23.8</w:t>
            </w:r>
          </w:p>
        </w:tc>
        <w:tc>
          <w:tcPr>
            <w:tcW w:w="301" w:type="dxa"/>
            <w:tcBorders>
              <w:left w:val="nil"/>
              <w:right w:val="nil"/>
            </w:tcBorders>
            <w:shd w:val="clear" w:color="auto" w:fill="auto"/>
            <w:vAlign w:val="bottom"/>
          </w:tcPr>
          <w:p w14:paraId="0EE886A1"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0981912E"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4AAB3826" w14:textId="77777777" w:rsidR="003029DF" w:rsidRPr="00D16A94" w:rsidRDefault="003029DF" w:rsidP="00225E39">
            <w:pPr>
              <w:keepNext/>
              <w:jc w:val="right"/>
              <w:rPr>
                <w:sz w:val="20"/>
                <w:szCs w:val="20"/>
              </w:rPr>
            </w:pPr>
            <w:r w:rsidRPr="00D16A94">
              <w:rPr>
                <w:sz w:val="20"/>
                <w:szCs w:val="20"/>
              </w:rPr>
              <w:t>137.2</w:t>
            </w:r>
          </w:p>
        </w:tc>
        <w:tc>
          <w:tcPr>
            <w:tcW w:w="249" w:type="dxa"/>
            <w:tcBorders>
              <w:left w:val="nil"/>
              <w:right w:val="nil"/>
            </w:tcBorders>
            <w:shd w:val="clear" w:color="auto" w:fill="auto"/>
            <w:vAlign w:val="bottom"/>
          </w:tcPr>
          <w:p w14:paraId="2595EA9D"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3565697" w14:textId="77777777" w:rsidR="003029DF" w:rsidRPr="00D16A94" w:rsidRDefault="003029DF" w:rsidP="00225E39">
            <w:pPr>
              <w:keepNext/>
              <w:rPr>
                <w:sz w:val="20"/>
                <w:szCs w:val="20"/>
              </w:rPr>
            </w:pPr>
            <w:r w:rsidRPr="00D16A94">
              <w:rPr>
                <w:sz w:val="20"/>
                <w:szCs w:val="20"/>
              </w:rPr>
              <w:t>24.9</w:t>
            </w:r>
          </w:p>
        </w:tc>
        <w:tc>
          <w:tcPr>
            <w:tcW w:w="307" w:type="dxa"/>
            <w:tcBorders>
              <w:left w:val="nil"/>
              <w:right w:val="nil"/>
            </w:tcBorders>
            <w:shd w:val="clear" w:color="auto" w:fill="auto"/>
            <w:vAlign w:val="bottom"/>
          </w:tcPr>
          <w:p w14:paraId="22449242"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3BABB8AE" w14:textId="77777777" w:rsidR="003029DF" w:rsidRPr="00D16A94" w:rsidRDefault="003029DF" w:rsidP="00225E39">
            <w:pPr>
              <w:keepNext/>
              <w:rPr>
                <w:sz w:val="20"/>
                <w:szCs w:val="20"/>
              </w:rPr>
            </w:pPr>
          </w:p>
        </w:tc>
      </w:tr>
      <w:tr w:rsidR="00D16A94" w:rsidRPr="00D16A94" w14:paraId="6AB12982" w14:textId="77777777" w:rsidTr="00225E39">
        <w:trPr>
          <w:trHeight w:val="113"/>
        </w:trPr>
        <w:tc>
          <w:tcPr>
            <w:tcW w:w="3105" w:type="dxa"/>
            <w:shd w:val="clear" w:color="auto" w:fill="auto"/>
          </w:tcPr>
          <w:p w14:paraId="28992F0F" w14:textId="77777777" w:rsidR="003029DF" w:rsidRPr="00D16A94" w:rsidRDefault="003029DF" w:rsidP="00225E39">
            <w:pPr>
              <w:keepNext/>
              <w:ind w:firstLine="104"/>
              <w:jc w:val="both"/>
              <w:rPr>
                <w:sz w:val="20"/>
                <w:szCs w:val="20"/>
              </w:rPr>
            </w:pPr>
            <w:r w:rsidRPr="00D16A94">
              <w:rPr>
                <w:sz w:val="20"/>
                <w:szCs w:val="20"/>
              </w:rPr>
              <w:t>Coefficient of variation (CV) [%]</w:t>
            </w:r>
          </w:p>
        </w:tc>
        <w:tc>
          <w:tcPr>
            <w:tcW w:w="620" w:type="dxa"/>
            <w:tcBorders>
              <w:right w:val="nil"/>
            </w:tcBorders>
            <w:shd w:val="clear" w:color="auto" w:fill="auto"/>
            <w:vAlign w:val="bottom"/>
          </w:tcPr>
          <w:p w14:paraId="17AF21BA" w14:textId="77777777" w:rsidR="003029DF" w:rsidRPr="00D16A94" w:rsidRDefault="003029DF" w:rsidP="00225E39">
            <w:pPr>
              <w:keepNext/>
              <w:jc w:val="right"/>
              <w:rPr>
                <w:sz w:val="20"/>
                <w:szCs w:val="20"/>
              </w:rPr>
            </w:pPr>
            <w:r w:rsidRPr="00D16A94">
              <w:rPr>
                <w:sz w:val="20"/>
                <w:szCs w:val="20"/>
              </w:rPr>
              <w:t>38.9</w:t>
            </w:r>
          </w:p>
        </w:tc>
        <w:tc>
          <w:tcPr>
            <w:tcW w:w="255" w:type="dxa"/>
            <w:tcBorders>
              <w:left w:val="nil"/>
              <w:right w:val="nil"/>
            </w:tcBorders>
            <w:shd w:val="clear" w:color="auto" w:fill="auto"/>
            <w:vAlign w:val="bottom"/>
          </w:tcPr>
          <w:p w14:paraId="34AD96CA"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027EA265" w14:textId="77777777" w:rsidR="003029DF" w:rsidRPr="00D16A94" w:rsidRDefault="003029DF" w:rsidP="00225E39">
            <w:pPr>
              <w:keepNext/>
              <w:jc w:val="both"/>
              <w:rPr>
                <w:sz w:val="20"/>
                <w:szCs w:val="20"/>
              </w:rPr>
            </w:pPr>
            <w:r w:rsidRPr="00D16A94">
              <w:rPr>
                <w:sz w:val="20"/>
                <w:szCs w:val="20"/>
              </w:rPr>
              <w:t>8.6</w:t>
            </w:r>
          </w:p>
        </w:tc>
        <w:tc>
          <w:tcPr>
            <w:tcW w:w="334" w:type="dxa"/>
            <w:tcBorders>
              <w:left w:val="nil"/>
              <w:right w:val="nil"/>
            </w:tcBorders>
            <w:shd w:val="clear" w:color="auto" w:fill="auto"/>
            <w:vAlign w:val="bottom"/>
          </w:tcPr>
          <w:p w14:paraId="4F28BC74"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68D29E15"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73078AB4" w14:textId="77777777" w:rsidR="003029DF" w:rsidRPr="00D16A94" w:rsidRDefault="003029DF" w:rsidP="00225E39">
            <w:pPr>
              <w:keepNext/>
              <w:jc w:val="right"/>
              <w:rPr>
                <w:sz w:val="20"/>
                <w:szCs w:val="20"/>
              </w:rPr>
            </w:pPr>
            <w:r w:rsidRPr="00D16A94">
              <w:rPr>
                <w:sz w:val="20"/>
                <w:szCs w:val="20"/>
              </w:rPr>
              <w:t>38.0</w:t>
            </w:r>
          </w:p>
        </w:tc>
        <w:tc>
          <w:tcPr>
            <w:tcW w:w="218" w:type="dxa"/>
            <w:tcBorders>
              <w:left w:val="nil"/>
              <w:right w:val="nil"/>
            </w:tcBorders>
            <w:shd w:val="clear" w:color="auto" w:fill="auto"/>
            <w:vAlign w:val="bottom"/>
          </w:tcPr>
          <w:p w14:paraId="03611DFF"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3FC863D4" w14:textId="77777777" w:rsidR="003029DF" w:rsidRPr="00D16A94" w:rsidRDefault="003029DF" w:rsidP="00225E39">
            <w:pPr>
              <w:keepNext/>
              <w:rPr>
                <w:sz w:val="20"/>
                <w:szCs w:val="20"/>
              </w:rPr>
            </w:pPr>
            <w:r w:rsidRPr="00D16A94">
              <w:rPr>
                <w:sz w:val="20"/>
                <w:szCs w:val="20"/>
              </w:rPr>
              <w:t>8.6</w:t>
            </w:r>
          </w:p>
        </w:tc>
        <w:tc>
          <w:tcPr>
            <w:tcW w:w="312" w:type="dxa"/>
            <w:tcBorders>
              <w:left w:val="nil"/>
              <w:right w:val="nil"/>
            </w:tcBorders>
            <w:shd w:val="clear" w:color="auto" w:fill="auto"/>
            <w:vAlign w:val="bottom"/>
          </w:tcPr>
          <w:p w14:paraId="05AA8B98"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7AB9F5F2"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4B1D39CD" w14:textId="77777777" w:rsidR="003029DF" w:rsidRPr="00D16A94" w:rsidRDefault="003029DF" w:rsidP="00225E39">
            <w:pPr>
              <w:keepNext/>
              <w:jc w:val="right"/>
              <w:rPr>
                <w:sz w:val="20"/>
                <w:szCs w:val="20"/>
              </w:rPr>
            </w:pPr>
            <w:r w:rsidRPr="00D16A94">
              <w:rPr>
                <w:sz w:val="20"/>
                <w:szCs w:val="20"/>
              </w:rPr>
              <w:t>39.7</w:t>
            </w:r>
          </w:p>
        </w:tc>
        <w:tc>
          <w:tcPr>
            <w:tcW w:w="221" w:type="dxa"/>
            <w:tcBorders>
              <w:left w:val="nil"/>
              <w:right w:val="nil"/>
            </w:tcBorders>
            <w:shd w:val="clear" w:color="auto" w:fill="auto"/>
            <w:vAlign w:val="bottom"/>
          </w:tcPr>
          <w:p w14:paraId="3B3F5519"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07B081F1" w14:textId="77777777" w:rsidR="003029DF" w:rsidRPr="00D16A94" w:rsidRDefault="003029DF" w:rsidP="00225E39">
            <w:pPr>
              <w:keepNext/>
              <w:rPr>
                <w:sz w:val="20"/>
                <w:szCs w:val="20"/>
              </w:rPr>
            </w:pPr>
            <w:r w:rsidRPr="00D16A94">
              <w:rPr>
                <w:sz w:val="20"/>
                <w:szCs w:val="20"/>
              </w:rPr>
              <w:t>10.5</w:t>
            </w:r>
          </w:p>
        </w:tc>
        <w:tc>
          <w:tcPr>
            <w:tcW w:w="247" w:type="dxa"/>
            <w:tcBorders>
              <w:left w:val="nil"/>
              <w:right w:val="nil"/>
            </w:tcBorders>
            <w:shd w:val="clear" w:color="auto" w:fill="auto"/>
            <w:vAlign w:val="bottom"/>
          </w:tcPr>
          <w:p w14:paraId="1975B692"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53E9C579"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4A4982E8" w14:textId="77777777" w:rsidR="003029DF" w:rsidRPr="00D16A94" w:rsidRDefault="003029DF" w:rsidP="00225E39">
            <w:pPr>
              <w:keepNext/>
              <w:jc w:val="right"/>
              <w:rPr>
                <w:sz w:val="20"/>
                <w:szCs w:val="20"/>
              </w:rPr>
            </w:pPr>
            <w:r w:rsidRPr="00D16A94">
              <w:rPr>
                <w:sz w:val="20"/>
                <w:szCs w:val="20"/>
              </w:rPr>
              <w:t>36.1</w:t>
            </w:r>
          </w:p>
        </w:tc>
        <w:tc>
          <w:tcPr>
            <w:tcW w:w="238" w:type="dxa"/>
            <w:tcBorders>
              <w:left w:val="nil"/>
              <w:right w:val="nil"/>
            </w:tcBorders>
            <w:shd w:val="clear" w:color="auto" w:fill="auto"/>
            <w:vAlign w:val="bottom"/>
          </w:tcPr>
          <w:p w14:paraId="012FD0DB"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26C1B7B" w14:textId="77777777" w:rsidR="003029DF" w:rsidRPr="00D16A94" w:rsidRDefault="003029DF" w:rsidP="00225E39">
            <w:pPr>
              <w:keepNext/>
              <w:rPr>
                <w:sz w:val="20"/>
                <w:szCs w:val="20"/>
              </w:rPr>
            </w:pPr>
            <w:r w:rsidRPr="00D16A94">
              <w:rPr>
                <w:sz w:val="20"/>
                <w:szCs w:val="20"/>
              </w:rPr>
              <w:t>7.1</w:t>
            </w:r>
          </w:p>
        </w:tc>
        <w:tc>
          <w:tcPr>
            <w:tcW w:w="301" w:type="dxa"/>
            <w:tcBorders>
              <w:left w:val="nil"/>
              <w:right w:val="nil"/>
            </w:tcBorders>
            <w:shd w:val="clear" w:color="auto" w:fill="auto"/>
            <w:vAlign w:val="bottom"/>
          </w:tcPr>
          <w:p w14:paraId="286700D3"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297540B"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527FDA5D" w14:textId="77777777" w:rsidR="003029DF" w:rsidRPr="00D16A94" w:rsidRDefault="003029DF" w:rsidP="00225E39">
            <w:pPr>
              <w:keepNext/>
              <w:jc w:val="right"/>
              <w:rPr>
                <w:sz w:val="20"/>
                <w:szCs w:val="20"/>
              </w:rPr>
            </w:pPr>
            <w:r w:rsidRPr="00D16A94">
              <w:rPr>
                <w:sz w:val="20"/>
                <w:szCs w:val="20"/>
              </w:rPr>
              <w:t>40.0</w:t>
            </w:r>
          </w:p>
        </w:tc>
        <w:tc>
          <w:tcPr>
            <w:tcW w:w="249" w:type="dxa"/>
            <w:tcBorders>
              <w:left w:val="nil"/>
              <w:right w:val="nil"/>
            </w:tcBorders>
            <w:shd w:val="clear" w:color="auto" w:fill="auto"/>
            <w:vAlign w:val="bottom"/>
          </w:tcPr>
          <w:p w14:paraId="0DE8F200"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3C989B74" w14:textId="77777777" w:rsidR="003029DF" w:rsidRPr="00D16A94" w:rsidRDefault="003029DF" w:rsidP="00225E39">
            <w:pPr>
              <w:keepNext/>
              <w:rPr>
                <w:sz w:val="20"/>
                <w:szCs w:val="20"/>
              </w:rPr>
            </w:pPr>
            <w:r w:rsidRPr="00D16A94">
              <w:rPr>
                <w:sz w:val="20"/>
                <w:szCs w:val="20"/>
              </w:rPr>
              <w:t>9.8</w:t>
            </w:r>
          </w:p>
        </w:tc>
        <w:tc>
          <w:tcPr>
            <w:tcW w:w="307" w:type="dxa"/>
            <w:tcBorders>
              <w:left w:val="nil"/>
              <w:right w:val="nil"/>
            </w:tcBorders>
            <w:shd w:val="clear" w:color="auto" w:fill="auto"/>
            <w:vAlign w:val="bottom"/>
          </w:tcPr>
          <w:p w14:paraId="4590867C"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5484189D" w14:textId="77777777" w:rsidR="003029DF" w:rsidRPr="00D16A94" w:rsidRDefault="003029DF" w:rsidP="00225E39">
            <w:pPr>
              <w:keepNext/>
              <w:rPr>
                <w:sz w:val="20"/>
                <w:szCs w:val="20"/>
              </w:rPr>
            </w:pPr>
          </w:p>
        </w:tc>
      </w:tr>
      <w:tr w:rsidR="00D16A94" w:rsidRPr="00D16A94" w14:paraId="6A6E4879" w14:textId="77777777" w:rsidTr="00225E39">
        <w:trPr>
          <w:trHeight w:val="113"/>
        </w:trPr>
        <w:tc>
          <w:tcPr>
            <w:tcW w:w="13745" w:type="dxa"/>
            <w:gridSpan w:val="27"/>
            <w:shd w:val="clear" w:color="auto" w:fill="auto"/>
          </w:tcPr>
          <w:p w14:paraId="29923E57" w14:textId="77777777" w:rsidR="003029DF" w:rsidRPr="00D16A94" w:rsidRDefault="003029DF" w:rsidP="00225E39">
            <w:pPr>
              <w:keepNext/>
              <w:ind w:left="104"/>
              <w:jc w:val="both"/>
              <w:rPr>
                <w:sz w:val="20"/>
                <w:szCs w:val="20"/>
              </w:rPr>
            </w:pPr>
            <w:r w:rsidRPr="00D16A94">
              <w:rPr>
                <w:i/>
                <w:sz w:val="20"/>
                <w:szCs w:val="20"/>
              </w:rPr>
              <w:t>CGM readings [%] in …</w:t>
            </w:r>
          </w:p>
        </w:tc>
      </w:tr>
      <w:tr w:rsidR="00D16A94" w:rsidRPr="00D16A94" w14:paraId="145EE552" w14:textId="77777777" w:rsidTr="00225E39">
        <w:trPr>
          <w:trHeight w:val="113"/>
        </w:trPr>
        <w:tc>
          <w:tcPr>
            <w:tcW w:w="3105" w:type="dxa"/>
            <w:shd w:val="clear" w:color="auto" w:fill="auto"/>
          </w:tcPr>
          <w:p w14:paraId="23DF44FE" w14:textId="77777777" w:rsidR="003029DF" w:rsidRPr="00D16A94" w:rsidRDefault="003029DF" w:rsidP="00225E39">
            <w:pPr>
              <w:keepNext/>
              <w:ind w:firstLine="104"/>
              <w:jc w:val="both"/>
              <w:rPr>
                <w:sz w:val="20"/>
                <w:szCs w:val="20"/>
              </w:rPr>
            </w:pPr>
            <w:r w:rsidRPr="00D16A94">
              <w:rPr>
                <w:sz w:val="20"/>
                <w:szCs w:val="20"/>
              </w:rPr>
              <w:t>… hyperglycemia (&gt;180 mg/dL)</w:t>
            </w:r>
          </w:p>
        </w:tc>
        <w:tc>
          <w:tcPr>
            <w:tcW w:w="620" w:type="dxa"/>
            <w:tcBorders>
              <w:right w:val="nil"/>
            </w:tcBorders>
            <w:shd w:val="clear" w:color="auto" w:fill="auto"/>
            <w:vAlign w:val="bottom"/>
          </w:tcPr>
          <w:p w14:paraId="4766817D" w14:textId="77777777" w:rsidR="003029DF" w:rsidRPr="00D16A94" w:rsidRDefault="003029DF" w:rsidP="00225E39">
            <w:pPr>
              <w:keepNext/>
              <w:jc w:val="right"/>
              <w:rPr>
                <w:sz w:val="20"/>
                <w:szCs w:val="20"/>
              </w:rPr>
            </w:pPr>
            <w:r w:rsidRPr="00D16A94">
              <w:rPr>
                <w:sz w:val="20"/>
                <w:szCs w:val="20"/>
              </w:rPr>
              <w:t>22.2</w:t>
            </w:r>
          </w:p>
        </w:tc>
        <w:tc>
          <w:tcPr>
            <w:tcW w:w="255" w:type="dxa"/>
            <w:tcBorders>
              <w:left w:val="nil"/>
              <w:right w:val="nil"/>
            </w:tcBorders>
            <w:shd w:val="clear" w:color="auto" w:fill="auto"/>
            <w:vAlign w:val="bottom"/>
          </w:tcPr>
          <w:p w14:paraId="4282819C"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23B31869" w14:textId="77777777" w:rsidR="003029DF" w:rsidRPr="00D16A94" w:rsidRDefault="003029DF" w:rsidP="00225E39">
            <w:pPr>
              <w:keepNext/>
              <w:jc w:val="both"/>
              <w:rPr>
                <w:sz w:val="20"/>
                <w:szCs w:val="20"/>
              </w:rPr>
            </w:pPr>
            <w:r w:rsidRPr="00D16A94">
              <w:rPr>
                <w:sz w:val="20"/>
                <w:szCs w:val="20"/>
              </w:rPr>
              <w:t>12.1</w:t>
            </w:r>
          </w:p>
        </w:tc>
        <w:tc>
          <w:tcPr>
            <w:tcW w:w="334" w:type="dxa"/>
            <w:tcBorders>
              <w:left w:val="nil"/>
              <w:right w:val="nil"/>
            </w:tcBorders>
            <w:shd w:val="clear" w:color="auto" w:fill="auto"/>
            <w:vAlign w:val="bottom"/>
          </w:tcPr>
          <w:p w14:paraId="28BC4CB6"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5AD7B06A"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1F97CB98" w14:textId="77777777" w:rsidR="003029DF" w:rsidRPr="00D16A94" w:rsidRDefault="003029DF" w:rsidP="00225E39">
            <w:pPr>
              <w:keepNext/>
              <w:jc w:val="right"/>
              <w:rPr>
                <w:sz w:val="20"/>
                <w:szCs w:val="20"/>
              </w:rPr>
            </w:pPr>
            <w:r w:rsidRPr="00D16A94">
              <w:rPr>
                <w:sz w:val="20"/>
                <w:szCs w:val="20"/>
              </w:rPr>
              <w:t>22.8</w:t>
            </w:r>
          </w:p>
        </w:tc>
        <w:tc>
          <w:tcPr>
            <w:tcW w:w="218" w:type="dxa"/>
            <w:tcBorders>
              <w:left w:val="nil"/>
              <w:right w:val="nil"/>
            </w:tcBorders>
            <w:shd w:val="clear" w:color="auto" w:fill="auto"/>
            <w:vAlign w:val="bottom"/>
          </w:tcPr>
          <w:p w14:paraId="1D6A4E14"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1242102A" w14:textId="77777777" w:rsidR="003029DF" w:rsidRPr="00D16A94" w:rsidRDefault="003029DF" w:rsidP="00225E39">
            <w:pPr>
              <w:keepNext/>
              <w:rPr>
                <w:sz w:val="20"/>
                <w:szCs w:val="20"/>
              </w:rPr>
            </w:pPr>
            <w:r w:rsidRPr="00D16A94">
              <w:rPr>
                <w:sz w:val="20"/>
                <w:szCs w:val="20"/>
              </w:rPr>
              <w:t>12.1</w:t>
            </w:r>
          </w:p>
        </w:tc>
        <w:tc>
          <w:tcPr>
            <w:tcW w:w="312" w:type="dxa"/>
            <w:tcBorders>
              <w:left w:val="nil"/>
              <w:right w:val="nil"/>
            </w:tcBorders>
            <w:shd w:val="clear" w:color="auto" w:fill="auto"/>
            <w:vAlign w:val="bottom"/>
          </w:tcPr>
          <w:p w14:paraId="0B72C5E5"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4D1EA33B"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2B68DB63" w14:textId="77777777" w:rsidR="003029DF" w:rsidRPr="00D16A94" w:rsidRDefault="003029DF" w:rsidP="00225E39">
            <w:pPr>
              <w:keepNext/>
              <w:jc w:val="right"/>
              <w:rPr>
                <w:sz w:val="20"/>
                <w:szCs w:val="20"/>
              </w:rPr>
            </w:pPr>
            <w:r w:rsidRPr="00D16A94">
              <w:rPr>
                <w:sz w:val="20"/>
                <w:szCs w:val="20"/>
              </w:rPr>
              <w:t>21.9</w:t>
            </w:r>
          </w:p>
        </w:tc>
        <w:tc>
          <w:tcPr>
            <w:tcW w:w="221" w:type="dxa"/>
            <w:tcBorders>
              <w:left w:val="nil"/>
              <w:right w:val="nil"/>
            </w:tcBorders>
            <w:shd w:val="clear" w:color="auto" w:fill="auto"/>
            <w:vAlign w:val="bottom"/>
          </w:tcPr>
          <w:p w14:paraId="70B52D58"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719974A3" w14:textId="77777777" w:rsidR="003029DF" w:rsidRPr="00D16A94" w:rsidRDefault="003029DF" w:rsidP="00225E39">
            <w:pPr>
              <w:keepNext/>
              <w:rPr>
                <w:sz w:val="20"/>
                <w:szCs w:val="20"/>
              </w:rPr>
            </w:pPr>
            <w:r w:rsidRPr="00D16A94">
              <w:rPr>
                <w:sz w:val="20"/>
                <w:szCs w:val="20"/>
              </w:rPr>
              <w:t>13.9</w:t>
            </w:r>
          </w:p>
        </w:tc>
        <w:tc>
          <w:tcPr>
            <w:tcW w:w="247" w:type="dxa"/>
            <w:tcBorders>
              <w:left w:val="nil"/>
              <w:right w:val="nil"/>
            </w:tcBorders>
            <w:shd w:val="clear" w:color="auto" w:fill="auto"/>
            <w:vAlign w:val="bottom"/>
          </w:tcPr>
          <w:p w14:paraId="271C922B"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0E204654"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0736BBAB" w14:textId="77777777" w:rsidR="003029DF" w:rsidRPr="00D16A94" w:rsidRDefault="003029DF" w:rsidP="00225E39">
            <w:pPr>
              <w:keepNext/>
              <w:jc w:val="right"/>
              <w:rPr>
                <w:sz w:val="20"/>
                <w:szCs w:val="20"/>
              </w:rPr>
            </w:pPr>
            <w:r w:rsidRPr="00D16A94">
              <w:rPr>
                <w:sz w:val="20"/>
                <w:szCs w:val="20"/>
              </w:rPr>
              <w:t>26.8</w:t>
            </w:r>
          </w:p>
        </w:tc>
        <w:tc>
          <w:tcPr>
            <w:tcW w:w="238" w:type="dxa"/>
            <w:tcBorders>
              <w:left w:val="nil"/>
              <w:right w:val="nil"/>
            </w:tcBorders>
            <w:shd w:val="clear" w:color="auto" w:fill="auto"/>
            <w:vAlign w:val="bottom"/>
          </w:tcPr>
          <w:p w14:paraId="59CA369B"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3D9DCDF2" w14:textId="77777777" w:rsidR="003029DF" w:rsidRPr="00D16A94" w:rsidRDefault="003029DF" w:rsidP="00225E39">
            <w:pPr>
              <w:keepNext/>
              <w:rPr>
                <w:sz w:val="20"/>
                <w:szCs w:val="20"/>
              </w:rPr>
            </w:pPr>
            <w:r w:rsidRPr="00D16A94">
              <w:rPr>
                <w:sz w:val="20"/>
                <w:szCs w:val="20"/>
              </w:rPr>
              <w:t>14.6</w:t>
            </w:r>
          </w:p>
        </w:tc>
        <w:tc>
          <w:tcPr>
            <w:tcW w:w="301" w:type="dxa"/>
            <w:tcBorders>
              <w:left w:val="nil"/>
              <w:right w:val="nil"/>
            </w:tcBorders>
            <w:shd w:val="clear" w:color="auto" w:fill="auto"/>
            <w:vAlign w:val="bottom"/>
          </w:tcPr>
          <w:p w14:paraId="69F29D7F"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B90F026"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2259A192" w14:textId="77777777" w:rsidR="003029DF" w:rsidRPr="00D16A94" w:rsidRDefault="003029DF" w:rsidP="00225E39">
            <w:pPr>
              <w:keepNext/>
              <w:jc w:val="right"/>
              <w:rPr>
                <w:sz w:val="20"/>
                <w:szCs w:val="20"/>
              </w:rPr>
            </w:pPr>
            <w:r w:rsidRPr="00D16A94">
              <w:rPr>
                <w:sz w:val="20"/>
                <w:szCs w:val="20"/>
              </w:rPr>
              <w:t>20.2</w:t>
            </w:r>
          </w:p>
        </w:tc>
        <w:tc>
          <w:tcPr>
            <w:tcW w:w="249" w:type="dxa"/>
            <w:tcBorders>
              <w:left w:val="nil"/>
              <w:right w:val="nil"/>
            </w:tcBorders>
            <w:shd w:val="clear" w:color="auto" w:fill="auto"/>
            <w:vAlign w:val="bottom"/>
          </w:tcPr>
          <w:p w14:paraId="6398279E"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5F34C079" w14:textId="77777777" w:rsidR="003029DF" w:rsidRPr="00D16A94" w:rsidRDefault="003029DF" w:rsidP="00225E39">
            <w:pPr>
              <w:keepNext/>
              <w:rPr>
                <w:sz w:val="20"/>
                <w:szCs w:val="20"/>
              </w:rPr>
            </w:pPr>
            <w:r w:rsidRPr="00D16A94">
              <w:rPr>
                <w:sz w:val="20"/>
                <w:szCs w:val="20"/>
              </w:rPr>
              <w:t>16.1</w:t>
            </w:r>
          </w:p>
        </w:tc>
        <w:tc>
          <w:tcPr>
            <w:tcW w:w="307" w:type="dxa"/>
            <w:tcBorders>
              <w:left w:val="nil"/>
              <w:right w:val="nil"/>
            </w:tcBorders>
            <w:shd w:val="clear" w:color="auto" w:fill="auto"/>
            <w:vAlign w:val="bottom"/>
          </w:tcPr>
          <w:p w14:paraId="05C8C744"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02911F00" w14:textId="77777777" w:rsidR="003029DF" w:rsidRPr="00D16A94" w:rsidRDefault="003029DF" w:rsidP="00225E39">
            <w:pPr>
              <w:keepNext/>
              <w:rPr>
                <w:sz w:val="20"/>
                <w:szCs w:val="20"/>
              </w:rPr>
            </w:pPr>
          </w:p>
        </w:tc>
      </w:tr>
      <w:tr w:rsidR="00D16A94" w:rsidRPr="00D16A94" w14:paraId="74190DB5" w14:textId="77777777" w:rsidTr="00225E39">
        <w:trPr>
          <w:trHeight w:val="113"/>
        </w:trPr>
        <w:tc>
          <w:tcPr>
            <w:tcW w:w="3105" w:type="dxa"/>
            <w:shd w:val="clear" w:color="auto" w:fill="auto"/>
          </w:tcPr>
          <w:p w14:paraId="1790359D" w14:textId="77777777" w:rsidR="003029DF" w:rsidRPr="00D16A94" w:rsidRDefault="003029DF" w:rsidP="00225E39">
            <w:pPr>
              <w:keepNext/>
              <w:ind w:left="226" w:firstLine="104"/>
              <w:jc w:val="both"/>
              <w:rPr>
                <w:sz w:val="20"/>
                <w:szCs w:val="20"/>
              </w:rPr>
            </w:pPr>
            <w:r w:rsidRPr="00D16A94">
              <w:rPr>
                <w:sz w:val="20"/>
                <w:szCs w:val="20"/>
              </w:rPr>
              <w:t>… L2 (&gt;250 mg/dL)</w:t>
            </w:r>
          </w:p>
        </w:tc>
        <w:tc>
          <w:tcPr>
            <w:tcW w:w="620" w:type="dxa"/>
            <w:tcBorders>
              <w:right w:val="nil"/>
            </w:tcBorders>
            <w:shd w:val="clear" w:color="auto" w:fill="auto"/>
            <w:vAlign w:val="bottom"/>
          </w:tcPr>
          <w:p w14:paraId="126582B5" w14:textId="77777777" w:rsidR="003029DF" w:rsidRPr="00D16A94" w:rsidRDefault="003029DF" w:rsidP="00225E39">
            <w:pPr>
              <w:keepNext/>
              <w:jc w:val="right"/>
              <w:rPr>
                <w:sz w:val="20"/>
                <w:szCs w:val="20"/>
              </w:rPr>
            </w:pPr>
            <w:r w:rsidRPr="00D16A94">
              <w:rPr>
                <w:sz w:val="20"/>
                <w:szCs w:val="20"/>
              </w:rPr>
              <w:t>6.1</w:t>
            </w:r>
          </w:p>
        </w:tc>
        <w:tc>
          <w:tcPr>
            <w:tcW w:w="255" w:type="dxa"/>
            <w:tcBorders>
              <w:left w:val="nil"/>
              <w:right w:val="nil"/>
            </w:tcBorders>
            <w:shd w:val="clear" w:color="auto" w:fill="auto"/>
            <w:vAlign w:val="bottom"/>
          </w:tcPr>
          <w:p w14:paraId="5B5415D8"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43D6F33C" w14:textId="77777777" w:rsidR="003029DF" w:rsidRPr="00D16A94" w:rsidRDefault="003029DF" w:rsidP="00225E39">
            <w:pPr>
              <w:keepNext/>
              <w:jc w:val="both"/>
              <w:rPr>
                <w:sz w:val="20"/>
                <w:szCs w:val="20"/>
              </w:rPr>
            </w:pPr>
            <w:r w:rsidRPr="00D16A94">
              <w:rPr>
                <w:sz w:val="20"/>
                <w:szCs w:val="20"/>
              </w:rPr>
              <w:t>5.3</w:t>
            </w:r>
          </w:p>
        </w:tc>
        <w:tc>
          <w:tcPr>
            <w:tcW w:w="334" w:type="dxa"/>
            <w:tcBorders>
              <w:left w:val="nil"/>
              <w:right w:val="nil"/>
            </w:tcBorders>
            <w:shd w:val="clear" w:color="auto" w:fill="auto"/>
            <w:vAlign w:val="bottom"/>
          </w:tcPr>
          <w:p w14:paraId="283E10A0"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70109D11"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4866984D" w14:textId="77777777" w:rsidR="003029DF" w:rsidRPr="00D16A94" w:rsidRDefault="003029DF" w:rsidP="00225E39">
            <w:pPr>
              <w:keepNext/>
              <w:jc w:val="right"/>
              <w:rPr>
                <w:sz w:val="20"/>
                <w:szCs w:val="20"/>
              </w:rPr>
            </w:pPr>
            <w:r w:rsidRPr="00D16A94">
              <w:rPr>
                <w:sz w:val="20"/>
                <w:szCs w:val="20"/>
              </w:rPr>
              <w:t>6.1</w:t>
            </w:r>
          </w:p>
        </w:tc>
        <w:tc>
          <w:tcPr>
            <w:tcW w:w="218" w:type="dxa"/>
            <w:tcBorders>
              <w:left w:val="nil"/>
              <w:right w:val="nil"/>
            </w:tcBorders>
            <w:shd w:val="clear" w:color="auto" w:fill="auto"/>
            <w:vAlign w:val="bottom"/>
          </w:tcPr>
          <w:p w14:paraId="22ED9705"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0FC75484" w14:textId="77777777" w:rsidR="003029DF" w:rsidRPr="00D16A94" w:rsidRDefault="003029DF" w:rsidP="00225E39">
            <w:pPr>
              <w:keepNext/>
              <w:rPr>
                <w:sz w:val="20"/>
                <w:szCs w:val="20"/>
              </w:rPr>
            </w:pPr>
            <w:r w:rsidRPr="00D16A94">
              <w:rPr>
                <w:sz w:val="20"/>
                <w:szCs w:val="20"/>
              </w:rPr>
              <w:t>5.1</w:t>
            </w:r>
          </w:p>
        </w:tc>
        <w:tc>
          <w:tcPr>
            <w:tcW w:w="312" w:type="dxa"/>
            <w:tcBorders>
              <w:left w:val="nil"/>
              <w:right w:val="nil"/>
            </w:tcBorders>
            <w:shd w:val="clear" w:color="auto" w:fill="auto"/>
            <w:vAlign w:val="bottom"/>
          </w:tcPr>
          <w:p w14:paraId="6D01FA2E"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7FE7B9AF"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77CB5BE4" w14:textId="77777777" w:rsidR="003029DF" w:rsidRPr="00D16A94" w:rsidRDefault="003029DF" w:rsidP="00225E39">
            <w:pPr>
              <w:keepNext/>
              <w:jc w:val="right"/>
              <w:rPr>
                <w:sz w:val="20"/>
                <w:szCs w:val="20"/>
              </w:rPr>
            </w:pPr>
            <w:r w:rsidRPr="00D16A94">
              <w:rPr>
                <w:sz w:val="20"/>
                <w:szCs w:val="20"/>
              </w:rPr>
              <w:t>6.5</w:t>
            </w:r>
          </w:p>
        </w:tc>
        <w:tc>
          <w:tcPr>
            <w:tcW w:w="221" w:type="dxa"/>
            <w:tcBorders>
              <w:left w:val="nil"/>
              <w:right w:val="nil"/>
            </w:tcBorders>
            <w:shd w:val="clear" w:color="auto" w:fill="auto"/>
            <w:vAlign w:val="bottom"/>
          </w:tcPr>
          <w:p w14:paraId="4F913AA1"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1183159F" w14:textId="77777777" w:rsidR="003029DF" w:rsidRPr="00D16A94" w:rsidRDefault="003029DF" w:rsidP="00225E39">
            <w:pPr>
              <w:keepNext/>
              <w:rPr>
                <w:sz w:val="20"/>
                <w:szCs w:val="20"/>
              </w:rPr>
            </w:pPr>
            <w:r w:rsidRPr="00D16A94">
              <w:rPr>
                <w:sz w:val="20"/>
                <w:szCs w:val="20"/>
              </w:rPr>
              <w:t>5.4</w:t>
            </w:r>
          </w:p>
        </w:tc>
        <w:tc>
          <w:tcPr>
            <w:tcW w:w="247" w:type="dxa"/>
            <w:tcBorders>
              <w:left w:val="nil"/>
              <w:right w:val="nil"/>
            </w:tcBorders>
            <w:shd w:val="clear" w:color="auto" w:fill="auto"/>
            <w:vAlign w:val="bottom"/>
          </w:tcPr>
          <w:p w14:paraId="6CE13426"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69A8946"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4190F275" w14:textId="77777777" w:rsidR="003029DF" w:rsidRPr="00D16A94" w:rsidRDefault="003029DF" w:rsidP="00225E39">
            <w:pPr>
              <w:keepNext/>
              <w:jc w:val="right"/>
              <w:rPr>
                <w:sz w:val="20"/>
                <w:szCs w:val="20"/>
              </w:rPr>
            </w:pPr>
            <w:r w:rsidRPr="00D16A94">
              <w:rPr>
                <w:sz w:val="20"/>
                <w:szCs w:val="20"/>
              </w:rPr>
              <w:t>7.3</w:t>
            </w:r>
          </w:p>
        </w:tc>
        <w:tc>
          <w:tcPr>
            <w:tcW w:w="238" w:type="dxa"/>
            <w:tcBorders>
              <w:left w:val="nil"/>
              <w:right w:val="nil"/>
            </w:tcBorders>
            <w:shd w:val="clear" w:color="auto" w:fill="auto"/>
            <w:vAlign w:val="bottom"/>
          </w:tcPr>
          <w:p w14:paraId="70B25CE6"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5A2E110" w14:textId="77777777" w:rsidR="003029DF" w:rsidRPr="00D16A94" w:rsidRDefault="003029DF" w:rsidP="00225E39">
            <w:pPr>
              <w:keepNext/>
              <w:rPr>
                <w:sz w:val="20"/>
                <w:szCs w:val="20"/>
              </w:rPr>
            </w:pPr>
            <w:r w:rsidRPr="00D16A94">
              <w:rPr>
                <w:sz w:val="20"/>
                <w:szCs w:val="20"/>
              </w:rPr>
              <w:t>6.1</w:t>
            </w:r>
          </w:p>
        </w:tc>
        <w:tc>
          <w:tcPr>
            <w:tcW w:w="301" w:type="dxa"/>
            <w:tcBorders>
              <w:left w:val="nil"/>
              <w:right w:val="nil"/>
            </w:tcBorders>
            <w:shd w:val="clear" w:color="auto" w:fill="auto"/>
            <w:vAlign w:val="bottom"/>
          </w:tcPr>
          <w:p w14:paraId="54A0DFE1"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3AB99600"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7CBC60FA" w14:textId="77777777" w:rsidR="003029DF" w:rsidRPr="00D16A94" w:rsidRDefault="003029DF" w:rsidP="00225E39">
            <w:pPr>
              <w:keepNext/>
              <w:jc w:val="right"/>
              <w:rPr>
                <w:sz w:val="20"/>
                <w:szCs w:val="20"/>
              </w:rPr>
            </w:pPr>
            <w:r w:rsidRPr="00D16A94">
              <w:rPr>
                <w:sz w:val="20"/>
                <w:szCs w:val="20"/>
              </w:rPr>
              <w:t>6.2</w:t>
            </w:r>
          </w:p>
        </w:tc>
        <w:tc>
          <w:tcPr>
            <w:tcW w:w="249" w:type="dxa"/>
            <w:tcBorders>
              <w:left w:val="nil"/>
              <w:right w:val="nil"/>
            </w:tcBorders>
            <w:shd w:val="clear" w:color="auto" w:fill="auto"/>
            <w:vAlign w:val="bottom"/>
          </w:tcPr>
          <w:p w14:paraId="61E154FF"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1C86B659" w14:textId="77777777" w:rsidR="003029DF" w:rsidRPr="00D16A94" w:rsidRDefault="003029DF" w:rsidP="00225E39">
            <w:pPr>
              <w:keepNext/>
              <w:rPr>
                <w:sz w:val="20"/>
                <w:szCs w:val="20"/>
              </w:rPr>
            </w:pPr>
            <w:r w:rsidRPr="00D16A94">
              <w:rPr>
                <w:sz w:val="20"/>
                <w:szCs w:val="20"/>
              </w:rPr>
              <w:t>7.3</w:t>
            </w:r>
          </w:p>
        </w:tc>
        <w:tc>
          <w:tcPr>
            <w:tcW w:w="307" w:type="dxa"/>
            <w:tcBorders>
              <w:left w:val="nil"/>
              <w:right w:val="nil"/>
            </w:tcBorders>
            <w:shd w:val="clear" w:color="auto" w:fill="auto"/>
            <w:vAlign w:val="bottom"/>
          </w:tcPr>
          <w:p w14:paraId="770E2389"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7476293D" w14:textId="77777777" w:rsidR="003029DF" w:rsidRPr="00D16A94" w:rsidRDefault="003029DF" w:rsidP="00225E39">
            <w:pPr>
              <w:keepNext/>
              <w:rPr>
                <w:sz w:val="20"/>
                <w:szCs w:val="20"/>
              </w:rPr>
            </w:pPr>
          </w:p>
        </w:tc>
      </w:tr>
      <w:tr w:rsidR="00D16A94" w:rsidRPr="00D16A94" w14:paraId="04067997" w14:textId="77777777" w:rsidTr="00225E39">
        <w:trPr>
          <w:trHeight w:val="113"/>
        </w:trPr>
        <w:tc>
          <w:tcPr>
            <w:tcW w:w="3105" w:type="dxa"/>
            <w:shd w:val="clear" w:color="auto" w:fill="auto"/>
          </w:tcPr>
          <w:p w14:paraId="002FBF09" w14:textId="77777777" w:rsidR="003029DF" w:rsidRPr="00D16A94" w:rsidRDefault="003029DF" w:rsidP="00225E39">
            <w:pPr>
              <w:keepNext/>
              <w:ind w:left="226" w:firstLine="104"/>
              <w:jc w:val="both"/>
              <w:rPr>
                <w:sz w:val="20"/>
                <w:szCs w:val="20"/>
              </w:rPr>
            </w:pPr>
            <w:r w:rsidRPr="00D16A94">
              <w:rPr>
                <w:sz w:val="20"/>
                <w:szCs w:val="20"/>
              </w:rPr>
              <w:t>… L1 (&gt;180–250 mg/dL)</w:t>
            </w:r>
          </w:p>
        </w:tc>
        <w:tc>
          <w:tcPr>
            <w:tcW w:w="620" w:type="dxa"/>
            <w:tcBorders>
              <w:right w:val="nil"/>
            </w:tcBorders>
            <w:shd w:val="clear" w:color="auto" w:fill="auto"/>
            <w:vAlign w:val="bottom"/>
          </w:tcPr>
          <w:p w14:paraId="42C06D7F" w14:textId="77777777" w:rsidR="003029DF" w:rsidRPr="00D16A94" w:rsidRDefault="003029DF" w:rsidP="00225E39">
            <w:pPr>
              <w:keepNext/>
              <w:jc w:val="right"/>
              <w:rPr>
                <w:sz w:val="20"/>
                <w:szCs w:val="20"/>
              </w:rPr>
            </w:pPr>
            <w:r w:rsidRPr="00D16A94">
              <w:rPr>
                <w:sz w:val="20"/>
                <w:szCs w:val="20"/>
              </w:rPr>
              <w:t>16.0</w:t>
            </w:r>
          </w:p>
        </w:tc>
        <w:tc>
          <w:tcPr>
            <w:tcW w:w="255" w:type="dxa"/>
            <w:tcBorders>
              <w:left w:val="nil"/>
              <w:right w:val="nil"/>
            </w:tcBorders>
            <w:shd w:val="clear" w:color="auto" w:fill="auto"/>
            <w:vAlign w:val="bottom"/>
          </w:tcPr>
          <w:p w14:paraId="6B3587F0"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7FACF280" w14:textId="77777777" w:rsidR="003029DF" w:rsidRPr="00D16A94" w:rsidRDefault="003029DF" w:rsidP="00225E39">
            <w:pPr>
              <w:keepNext/>
              <w:jc w:val="both"/>
              <w:rPr>
                <w:sz w:val="20"/>
                <w:szCs w:val="20"/>
              </w:rPr>
            </w:pPr>
            <w:r w:rsidRPr="00D16A94">
              <w:rPr>
                <w:sz w:val="20"/>
                <w:szCs w:val="20"/>
              </w:rPr>
              <w:t>7.6</w:t>
            </w:r>
          </w:p>
        </w:tc>
        <w:tc>
          <w:tcPr>
            <w:tcW w:w="334" w:type="dxa"/>
            <w:tcBorders>
              <w:left w:val="nil"/>
              <w:right w:val="nil"/>
            </w:tcBorders>
            <w:shd w:val="clear" w:color="auto" w:fill="auto"/>
            <w:vAlign w:val="bottom"/>
          </w:tcPr>
          <w:p w14:paraId="28E0237E"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39BE7084"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59EF4654" w14:textId="77777777" w:rsidR="003029DF" w:rsidRPr="00D16A94" w:rsidRDefault="003029DF" w:rsidP="00225E39">
            <w:pPr>
              <w:keepNext/>
              <w:jc w:val="right"/>
              <w:rPr>
                <w:sz w:val="20"/>
                <w:szCs w:val="20"/>
              </w:rPr>
            </w:pPr>
            <w:r w:rsidRPr="00D16A94">
              <w:rPr>
                <w:sz w:val="20"/>
                <w:szCs w:val="20"/>
              </w:rPr>
              <w:t>16.7</w:t>
            </w:r>
          </w:p>
        </w:tc>
        <w:tc>
          <w:tcPr>
            <w:tcW w:w="218" w:type="dxa"/>
            <w:tcBorders>
              <w:left w:val="nil"/>
              <w:right w:val="nil"/>
            </w:tcBorders>
            <w:shd w:val="clear" w:color="auto" w:fill="auto"/>
            <w:vAlign w:val="bottom"/>
          </w:tcPr>
          <w:p w14:paraId="4B69DE34"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377E5AFD" w14:textId="77777777" w:rsidR="003029DF" w:rsidRPr="00D16A94" w:rsidRDefault="003029DF" w:rsidP="00225E39">
            <w:pPr>
              <w:keepNext/>
              <w:rPr>
                <w:sz w:val="20"/>
                <w:szCs w:val="20"/>
              </w:rPr>
            </w:pPr>
            <w:r w:rsidRPr="00D16A94">
              <w:rPr>
                <w:sz w:val="20"/>
                <w:szCs w:val="20"/>
              </w:rPr>
              <w:t>7.8</w:t>
            </w:r>
          </w:p>
        </w:tc>
        <w:tc>
          <w:tcPr>
            <w:tcW w:w="312" w:type="dxa"/>
            <w:tcBorders>
              <w:left w:val="nil"/>
              <w:right w:val="nil"/>
            </w:tcBorders>
            <w:shd w:val="clear" w:color="auto" w:fill="auto"/>
            <w:vAlign w:val="bottom"/>
          </w:tcPr>
          <w:p w14:paraId="05757D8C"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075E0AFA"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3DD7C541" w14:textId="77777777" w:rsidR="003029DF" w:rsidRPr="00D16A94" w:rsidRDefault="003029DF" w:rsidP="00225E39">
            <w:pPr>
              <w:keepNext/>
              <w:jc w:val="right"/>
              <w:rPr>
                <w:sz w:val="20"/>
                <w:szCs w:val="20"/>
              </w:rPr>
            </w:pPr>
            <w:r w:rsidRPr="00D16A94">
              <w:rPr>
                <w:sz w:val="20"/>
                <w:szCs w:val="20"/>
              </w:rPr>
              <w:t>15.4</w:t>
            </w:r>
          </w:p>
        </w:tc>
        <w:tc>
          <w:tcPr>
            <w:tcW w:w="221" w:type="dxa"/>
            <w:tcBorders>
              <w:left w:val="nil"/>
              <w:right w:val="nil"/>
            </w:tcBorders>
            <w:shd w:val="clear" w:color="auto" w:fill="auto"/>
            <w:vAlign w:val="bottom"/>
          </w:tcPr>
          <w:p w14:paraId="19B71D71"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20F12ED3" w14:textId="77777777" w:rsidR="003029DF" w:rsidRPr="00D16A94" w:rsidRDefault="003029DF" w:rsidP="00225E39">
            <w:pPr>
              <w:keepNext/>
              <w:rPr>
                <w:sz w:val="20"/>
                <w:szCs w:val="20"/>
              </w:rPr>
            </w:pPr>
            <w:r w:rsidRPr="00D16A94">
              <w:rPr>
                <w:sz w:val="20"/>
                <w:szCs w:val="20"/>
              </w:rPr>
              <w:t>9.2</w:t>
            </w:r>
          </w:p>
        </w:tc>
        <w:tc>
          <w:tcPr>
            <w:tcW w:w="247" w:type="dxa"/>
            <w:tcBorders>
              <w:left w:val="nil"/>
              <w:right w:val="nil"/>
            </w:tcBorders>
            <w:shd w:val="clear" w:color="auto" w:fill="auto"/>
            <w:vAlign w:val="bottom"/>
          </w:tcPr>
          <w:p w14:paraId="5F9E2606"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5125980F"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2A475629" w14:textId="77777777" w:rsidR="003029DF" w:rsidRPr="00D16A94" w:rsidRDefault="003029DF" w:rsidP="00225E39">
            <w:pPr>
              <w:keepNext/>
              <w:jc w:val="right"/>
              <w:rPr>
                <w:sz w:val="20"/>
                <w:szCs w:val="20"/>
              </w:rPr>
            </w:pPr>
            <w:r w:rsidRPr="00D16A94">
              <w:rPr>
                <w:sz w:val="20"/>
                <w:szCs w:val="20"/>
              </w:rPr>
              <w:t>19.5</w:t>
            </w:r>
          </w:p>
        </w:tc>
        <w:tc>
          <w:tcPr>
            <w:tcW w:w="238" w:type="dxa"/>
            <w:tcBorders>
              <w:left w:val="nil"/>
              <w:right w:val="nil"/>
            </w:tcBorders>
            <w:shd w:val="clear" w:color="auto" w:fill="auto"/>
            <w:vAlign w:val="bottom"/>
          </w:tcPr>
          <w:p w14:paraId="0DC12D27"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46EDE4DE" w14:textId="77777777" w:rsidR="003029DF" w:rsidRPr="00D16A94" w:rsidRDefault="003029DF" w:rsidP="00225E39">
            <w:pPr>
              <w:keepNext/>
              <w:rPr>
                <w:sz w:val="20"/>
                <w:szCs w:val="20"/>
              </w:rPr>
            </w:pPr>
            <w:r w:rsidRPr="00D16A94">
              <w:rPr>
                <w:sz w:val="20"/>
                <w:szCs w:val="20"/>
              </w:rPr>
              <w:t>9.5</w:t>
            </w:r>
          </w:p>
        </w:tc>
        <w:tc>
          <w:tcPr>
            <w:tcW w:w="301" w:type="dxa"/>
            <w:tcBorders>
              <w:left w:val="nil"/>
              <w:right w:val="nil"/>
            </w:tcBorders>
            <w:shd w:val="clear" w:color="auto" w:fill="auto"/>
            <w:vAlign w:val="bottom"/>
          </w:tcPr>
          <w:p w14:paraId="2F71FF3A"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43592119"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4D578B6E" w14:textId="77777777" w:rsidR="003029DF" w:rsidRPr="00D16A94" w:rsidRDefault="003029DF" w:rsidP="00225E39">
            <w:pPr>
              <w:keepNext/>
              <w:jc w:val="right"/>
              <w:rPr>
                <w:sz w:val="20"/>
                <w:szCs w:val="20"/>
              </w:rPr>
            </w:pPr>
            <w:r w:rsidRPr="00D16A94">
              <w:rPr>
                <w:sz w:val="20"/>
                <w:szCs w:val="20"/>
              </w:rPr>
              <w:t>14.0</w:t>
            </w:r>
          </w:p>
        </w:tc>
        <w:tc>
          <w:tcPr>
            <w:tcW w:w="249" w:type="dxa"/>
            <w:tcBorders>
              <w:left w:val="nil"/>
              <w:right w:val="nil"/>
            </w:tcBorders>
            <w:shd w:val="clear" w:color="auto" w:fill="auto"/>
            <w:vAlign w:val="bottom"/>
          </w:tcPr>
          <w:p w14:paraId="328CE283"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61DA967A" w14:textId="77777777" w:rsidR="003029DF" w:rsidRPr="00D16A94" w:rsidRDefault="003029DF" w:rsidP="00225E39">
            <w:pPr>
              <w:keepNext/>
              <w:rPr>
                <w:sz w:val="20"/>
                <w:szCs w:val="20"/>
              </w:rPr>
            </w:pPr>
            <w:r w:rsidRPr="00D16A94">
              <w:rPr>
                <w:sz w:val="20"/>
                <w:szCs w:val="20"/>
              </w:rPr>
              <w:t>9.3</w:t>
            </w:r>
          </w:p>
        </w:tc>
        <w:tc>
          <w:tcPr>
            <w:tcW w:w="307" w:type="dxa"/>
            <w:tcBorders>
              <w:left w:val="nil"/>
              <w:right w:val="nil"/>
            </w:tcBorders>
            <w:shd w:val="clear" w:color="auto" w:fill="auto"/>
            <w:vAlign w:val="bottom"/>
          </w:tcPr>
          <w:p w14:paraId="19CBACD3"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35B1E0B6" w14:textId="77777777" w:rsidR="003029DF" w:rsidRPr="00D16A94" w:rsidRDefault="003029DF" w:rsidP="00225E39">
            <w:pPr>
              <w:keepNext/>
              <w:rPr>
                <w:sz w:val="20"/>
                <w:szCs w:val="20"/>
              </w:rPr>
            </w:pPr>
          </w:p>
        </w:tc>
      </w:tr>
      <w:tr w:rsidR="00D16A94" w:rsidRPr="00D16A94" w14:paraId="216AFB8D" w14:textId="77777777" w:rsidTr="00225E39">
        <w:trPr>
          <w:trHeight w:val="113"/>
        </w:trPr>
        <w:tc>
          <w:tcPr>
            <w:tcW w:w="3105" w:type="dxa"/>
            <w:shd w:val="clear" w:color="auto" w:fill="auto"/>
          </w:tcPr>
          <w:p w14:paraId="077356AC" w14:textId="77777777" w:rsidR="003029DF" w:rsidRPr="00D16A94" w:rsidRDefault="003029DF" w:rsidP="00225E39">
            <w:pPr>
              <w:keepNext/>
              <w:ind w:firstLine="104"/>
              <w:jc w:val="both"/>
              <w:rPr>
                <w:sz w:val="20"/>
                <w:szCs w:val="20"/>
              </w:rPr>
            </w:pPr>
            <w:r w:rsidRPr="00D16A94">
              <w:rPr>
                <w:sz w:val="20"/>
                <w:szCs w:val="20"/>
              </w:rPr>
              <w:t>… target range (70–180 mg/dL)</w:t>
            </w:r>
          </w:p>
        </w:tc>
        <w:tc>
          <w:tcPr>
            <w:tcW w:w="620" w:type="dxa"/>
            <w:tcBorders>
              <w:right w:val="nil"/>
            </w:tcBorders>
            <w:shd w:val="clear" w:color="auto" w:fill="auto"/>
            <w:vAlign w:val="bottom"/>
          </w:tcPr>
          <w:p w14:paraId="6ED0BC87" w14:textId="77777777" w:rsidR="003029DF" w:rsidRPr="00D16A94" w:rsidRDefault="003029DF" w:rsidP="00225E39">
            <w:pPr>
              <w:keepNext/>
              <w:jc w:val="right"/>
              <w:rPr>
                <w:sz w:val="20"/>
                <w:szCs w:val="20"/>
              </w:rPr>
            </w:pPr>
            <w:r w:rsidRPr="00D16A94">
              <w:rPr>
                <w:sz w:val="20"/>
                <w:szCs w:val="20"/>
              </w:rPr>
              <w:t>71.0</w:t>
            </w:r>
          </w:p>
        </w:tc>
        <w:tc>
          <w:tcPr>
            <w:tcW w:w="255" w:type="dxa"/>
            <w:tcBorders>
              <w:left w:val="nil"/>
              <w:right w:val="nil"/>
            </w:tcBorders>
            <w:shd w:val="clear" w:color="auto" w:fill="auto"/>
            <w:vAlign w:val="bottom"/>
          </w:tcPr>
          <w:p w14:paraId="58DD8226"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44D6D66D" w14:textId="77777777" w:rsidR="003029DF" w:rsidRPr="00D16A94" w:rsidRDefault="003029DF" w:rsidP="00225E39">
            <w:pPr>
              <w:keepNext/>
              <w:jc w:val="both"/>
              <w:rPr>
                <w:sz w:val="20"/>
                <w:szCs w:val="20"/>
              </w:rPr>
            </w:pPr>
            <w:r w:rsidRPr="00D16A94">
              <w:rPr>
                <w:sz w:val="20"/>
                <w:szCs w:val="20"/>
              </w:rPr>
              <w:t>13.8</w:t>
            </w:r>
          </w:p>
        </w:tc>
        <w:tc>
          <w:tcPr>
            <w:tcW w:w="334" w:type="dxa"/>
            <w:tcBorders>
              <w:left w:val="nil"/>
              <w:right w:val="nil"/>
            </w:tcBorders>
            <w:shd w:val="clear" w:color="auto" w:fill="auto"/>
            <w:vAlign w:val="bottom"/>
          </w:tcPr>
          <w:p w14:paraId="00ECFFA6"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1F1833EF"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7E8D2D3D" w14:textId="77777777" w:rsidR="003029DF" w:rsidRPr="00D16A94" w:rsidRDefault="003029DF" w:rsidP="00225E39">
            <w:pPr>
              <w:keepNext/>
              <w:jc w:val="right"/>
              <w:rPr>
                <w:sz w:val="20"/>
                <w:szCs w:val="20"/>
              </w:rPr>
            </w:pPr>
            <w:r w:rsidRPr="00D16A94">
              <w:rPr>
                <w:sz w:val="20"/>
                <w:szCs w:val="20"/>
              </w:rPr>
              <w:t>71.3</w:t>
            </w:r>
          </w:p>
        </w:tc>
        <w:tc>
          <w:tcPr>
            <w:tcW w:w="218" w:type="dxa"/>
            <w:tcBorders>
              <w:left w:val="nil"/>
              <w:right w:val="nil"/>
            </w:tcBorders>
            <w:shd w:val="clear" w:color="auto" w:fill="auto"/>
            <w:vAlign w:val="bottom"/>
          </w:tcPr>
          <w:p w14:paraId="090D8B91"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7AFE20F" w14:textId="77777777" w:rsidR="003029DF" w:rsidRPr="00D16A94" w:rsidRDefault="003029DF" w:rsidP="00225E39">
            <w:pPr>
              <w:keepNext/>
              <w:rPr>
                <w:sz w:val="20"/>
                <w:szCs w:val="20"/>
              </w:rPr>
            </w:pPr>
            <w:r w:rsidRPr="00D16A94">
              <w:rPr>
                <w:sz w:val="20"/>
                <w:szCs w:val="20"/>
              </w:rPr>
              <w:t>13.4</w:t>
            </w:r>
          </w:p>
        </w:tc>
        <w:tc>
          <w:tcPr>
            <w:tcW w:w="312" w:type="dxa"/>
            <w:tcBorders>
              <w:left w:val="nil"/>
              <w:right w:val="nil"/>
            </w:tcBorders>
            <w:shd w:val="clear" w:color="auto" w:fill="auto"/>
            <w:vAlign w:val="bottom"/>
          </w:tcPr>
          <w:p w14:paraId="618055FA"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136F53AE"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30E9F75B" w14:textId="77777777" w:rsidR="003029DF" w:rsidRPr="00D16A94" w:rsidRDefault="003029DF" w:rsidP="00225E39">
            <w:pPr>
              <w:keepNext/>
              <w:jc w:val="right"/>
              <w:rPr>
                <w:sz w:val="20"/>
                <w:szCs w:val="20"/>
              </w:rPr>
            </w:pPr>
            <w:r w:rsidRPr="00D16A94">
              <w:rPr>
                <w:sz w:val="20"/>
                <w:szCs w:val="20"/>
              </w:rPr>
              <w:t>72.0</w:t>
            </w:r>
          </w:p>
        </w:tc>
        <w:tc>
          <w:tcPr>
            <w:tcW w:w="221" w:type="dxa"/>
            <w:tcBorders>
              <w:left w:val="nil"/>
              <w:right w:val="nil"/>
            </w:tcBorders>
            <w:shd w:val="clear" w:color="auto" w:fill="auto"/>
            <w:vAlign w:val="bottom"/>
          </w:tcPr>
          <w:p w14:paraId="1AC319EE"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9C677F5" w14:textId="77777777" w:rsidR="003029DF" w:rsidRPr="00D16A94" w:rsidRDefault="003029DF" w:rsidP="00225E39">
            <w:pPr>
              <w:keepNext/>
              <w:rPr>
                <w:sz w:val="20"/>
                <w:szCs w:val="20"/>
              </w:rPr>
            </w:pPr>
            <w:r w:rsidRPr="00D16A94">
              <w:rPr>
                <w:sz w:val="20"/>
                <w:szCs w:val="20"/>
              </w:rPr>
              <w:t>15.3</w:t>
            </w:r>
          </w:p>
        </w:tc>
        <w:tc>
          <w:tcPr>
            <w:tcW w:w="247" w:type="dxa"/>
            <w:tcBorders>
              <w:left w:val="nil"/>
              <w:right w:val="nil"/>
            </w:tcBorders>
            <w:shd w:val="clear" w:color="auto" w:fill="auto"/>
            <w:vAlign w:val="bottom"/>
          </w:tcPr>
          <w:p w14:paraId="5DF4CA31"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2FDB1FD"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29A1F7E0" w14:textId="77777777" w:rsidR="003029DF" w:rsidRPr="00D16A94" w:rsidRDefault="003029DF" w:rsidP="00225E39">
            <w:pPr>
              <w:keepNext/>
              <w:jc w:val="right"/>
              <w:rPr>
                <w:sz w:val="20"/>
                <w:szCs w:val="20"/>
              </w:rPr>
            </w:pPr>
            <w:r w:rsidRPr="00D16A94">
              <w:rPr>
                <w:sz w:val="20"/>
                <w:szCs w:val="20"/>
              </w:rPr>
              <w:t>68.7</w:t>
            </w:r>
          </w:p>
        </w:tc>
        <w:tc>
          <w:tcPr>
            <w:tcW w:w="238" w:type="dxa"/>
            <w:tcBorders>
              <w:left w:val="nil"/>
              <w:right w:val="nil"/>
            </w:tcBorders>
            <w:shd w:val="clear" w:color="auto" w:fill="auto"/>
            <w:vAlign w:val="bottom"/>
          </w:tcPr>
          <w:p w14:paraId="45AF125C"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68601FEC" w14:textId="77777777" w:rsidR="003029DF" w:rsidRPr="00D16A94" w:rsidRDefault="003029DF" w:rsidP="00225E39">
            <w:pPr>
              <w:keepNext/>
              <w:rPr>
                <w:sz w:val="20"/>
                <w:szCs w:val="20"/>
              </w:rPr>
            </w:pPr>
            <w:r w:rsidRPr="00D16A94">
              <w:rPr>
                <w:sz w:val="20"/>
                <w:szCs w:val="20"/>
              </w:rPr>
              <w:t>13.4</w:t>
            </w:r>
          </w:p>
        </w:tc>
        <w:tc>
          <w:tcPr>
            <w:tcW w:w="301" w:type="dxa"/>
            <w:tcBorders>
              <w:left w:val="nil"/>
              <w:right w:val="nil"/>
            </w:tcBorders>
            <w:shd w:val="clear" w:color="auto" w:fill="auto"/>
            <w:vAlign w:val="bottom"/>
          </w:tcPr>
          <w:p w14:paraId="4AB58C08"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31C9ECF1"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2A93B1D1" w14:textId="77777777" w:rsidR="003029DF" w:rsidRPr="00D16A94" w:rsidRDefault="003029DF" w:rsidP="00225E39">
            <w:pPr>
              <w:keepNext/>
              <w:jc w:val="right"/>
              <w:rPr>
                <w:sz w:val="20"/>
                <w:szCs w:val="20"/>
              </w:rPr>
            </w:pPr>
            <w:r w:rsidRPr="00D16A94">
              <w:rPr>
                <w:sz w:val="20"/>
                <w:szCs w:val="20"/>
              </w:rPr>
              <w:t>69.8</w:t>
            </w:r>
          </w:p>
        </w:tc>
        <w:tc>
          <w:tcPr>
            <w:tcW w:w="249" w:type="dxa"/>
            <w:tcBorders>
              <w:left w:val="nil"/>
              <w:right w:val="nil"/>
            </w:tcBorders>
            <w:shd w:val="clear" w:color="auto" w:fill="auto"/>
            <w:vAlign w:val="bottom"/>
          </w:tcPr>
          <w:p w14:paraId="7F1977B6"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F128AB0" w14:textId="77777777" w:rsidR="003029DF" w:rsidRPr="00D16A94" w:rsidRDefault="003029DF" w:rsidP="00225E39">
            <w:pPr>
              <w:keepNext/>
              <w:rPr>
                <w:sz w:val="20"/>
                <w:szCs w:val="20"/>
              </w:rPr>
            </w:pPr>
            <w:r w:rsidRPr="00D16A94">
              <w:rPr>
                <w:sz w:val="20"/>
                <w:szCs w:val="20"/>
              </w:rPr>
              <w:t>17.6</w:t>
            </w:r>
          </w:p>
        </w:tc>
        <w:tc>
          <w:tcPr>
            <w:tcW w:w="307" w:type="dxa"/>
            <w:tcBorders>
              <w:left w:val="nil"/>
              <w:right w:val="nil"/>
            </w:tcBorders>
            <w:shd w:val="clear" w:color="auto" w:fill="auto"/>
            <w:vAlign w:val="bottom"/>
          </w:tcPr>
          <w:p w14:paraId="555F484B" w14:textId="77777777" w:rsidR="003029DF" w:rsidRPr="00D16A94" w:rsidRDefault="003029DF" w:rsidP="00225E39">
            <w:pPr>
              <w:keepNext/>
              <w:rPr>
                <w:sz w:val="20"/>
                <w:szCs w:val="20"/>
              </w:rPr>
            </w:pPr>
          </w:p>
        </w:tc>
        <w:tc>
          <w:tcPr>
            <w:tcW w:w="484" w:type="dxa"/>
            <w:tcBorders>
              <w:left w:val="nil"/>
            </w:tcBorders>
            <w:shd w:val="clear" w:color="auto" w:fill="auto"/>
            <w:vAlign w:val="bottom"/>
          </w:tcPr>
          <w:p w14:paraId="43655497" w14:textId="77777777" w:rsidR="003029DF" w:rsidRPr="00D16A94" w:rsidRDefault="003029DF" w:rsidP="00225E39">
            <w:pPr>
              <w:keepNext/>
              <w:rPr>
                <w:sz w:val="20"/>
                <w:szCs w:val="20"/>
              </w:rPr>
            </w:pPr>
          </w:p>
        </w:tc>
      </w:tr>
      <w:tr w:rsidR="00D16A94" w:rsidRPr="00D16A94" w14:paraId="4E55B750" w14:textId="77777777" w:rsidTr="00225E39">
        <w:trPr>
          <w:trHeight w:val="113"/>
        </w:trPr>
        <w:tc>
          <w:tcPr>
            <w:tcW w:w="3105" w:type="dxa"/>
            <w:shd w:val="clear" w:color="auto" w:fill="auto"/>
          </w:tcPr>
          <w:p w14:paraId="204109C5" w14:textId="77777777" w:rsidR="003029DF" w:rsidRPr="00D16A94" w:rsidRDefault="003029DF" w:rsidP="00225E39">
            <w:pPr>
              <w:keepNext/>
              <w:ind w:firstLine="104"/>
              <w:jc w:val="both"/>
              <w:rPr>
                <w:sz w:val="20"/>
                <w:szCs w:val="20"/>
              </w:rPr>
            </w:pPr>
            <w:r w:rsidRPr="00D16A94">
              <w:rPr>
                <w:sz w:val="20"/>
                <w:szCs w:val="20"/>
              </w:rPr>
              <w:lastRenderedPageBreak/>
              <w:t>… hypoglycemia (&lt;70 mg/dL)</w:t>
            </w:r>
          </w:p>
        </w:tc>
        <w:tc>
          <w:tcPr>
            <w:tcW w:w="620" w:type="dxa"/>
            <w:tcBorders>
              <w:right w:val="nil"/>
            </w:tcBorders>
            <w:shd w:val="clear" w:color="auto" w:fill="auto"/>
            <w:vAlign w:val="bottom"/>
          </w:tcPr>
          <w:p w14:paraId="7A209138" w14:textId="77777777" w:rsidR="003029DF" w:rsidRPr="00D16A94" w:rsidRDefault="003029DF" w:rsidP="00225E39">
            <w:pPr>
              <w:keepNext/>
              <w:jc w:val="right"/>
              <w:rPr>
                <w:sz w:val="20"/>
                <w:szCs w:val="20"/>
              </w:rPr>
            </w:pPr>
            <w:r w:rsidRPr="00D16A94">
              <w:rPr>
                <w:sz w:val="20"/>
                <w:szCs w:val="20"/>
              </w:rPr>
              <w:t>6.9</w:t>
            </w:r>
          </w:p>
        </w:tc>
        <w:tc>
          <w:tcPr>
            <w:tcW w:w="255" w:type="dxa"/>
            <w:tcBorders>
              <w:left w:val="nil"/>
              <w:right w:val="nil"/>
            </w:tcBorders>
            <w:shd w:val="clear" w:color="auto" w:fill="auto"/>
            <w:vAlign w:val="bottom"/>
          </w:tcPr>
          <w:p w14:paraId="4E701C8F"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3E0486AC" w14:textId="77777777" w:rsidR="003029DF" w:rsidRPr="00D16A94" w:rsidRDefault="003029DF" w:rsidP="00225E39">
            <w:pPr>
              <w:keepNext/>
              <w:jc w:val="both"/>
              <w:rPr>
                <w:sz w:val="20"/>
                <w:szCs w:val="20"/>
              </w:rPr>
            </w:pPr>
            <w:r w:rsidRPr="00D16A94">
              <w:rPr>
                <w:sz w:val="20"/>
                <w:szCs w:val="20"/>
              </w:rPr>
              <w:t>5.0</w:t>
            </w:r>
          </w:p>
        </w:tc>
        <w:tc>
          <w:tcPr>
            <w:tcW w:w="334" w:type="dxa"/>
            <w:tcBorders>
              <w:left w:val="nil"/>
              <w:right w:val="nil"/>
            </w:tcBorders>
            <w:shd w:val="clear" w:color="auto" w:fill="auto"/>
            <w:vAlign w:val="bottom"/>
          </w:tcPr>
          <w:p w14:paraId="4EAF3D77" w14:textId="77777777" w:rsidR="003029DF" w:rsidRPr="00D16A94" w:rsidRDefault="003029DF" w:rsidP="00225E39">
            <w:pPr>
              <w:keepNext/>
              <w:rPr>
                <w:sz w:val="20"/>
                <w:szCs w:val="20"/>
              </w:rPr>
            </w:pPr>
            <w:r w:rsidRPr="00D16A94">
              <w:rPr>
                <w:sz w:val="20"/>
                <w:szCs w:val="20"/>
              </w:rPr>
              <w:t>*</w:t>
            </w:r>
          </w:p>
        </w:tc>
        <w:tc>
          <w:tcPr>
            <w:tcW w:w="417" w:type="dxa"/>
            <w:tcBorders>
              <w:left w:val="nil"/>
            </w:tcBorders>
            <w:shd w:val="clear" w:color="auto" w:fill="auto"/>
            <w:vAlign w:val="bottom"/>
          </w:tcPr>
          <w:p w14:paraId="33D5D4EC"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2D5641A5" w14:textId="77777777" w:rsidR="003029DF" w:rsidRPr="00D16A94" w:rsidRDefault="003029DF" w:rsidP="00225E39">
            <w:pPr>
              <w:keepNext/>
              <w:jc w:val="right"/>
              <w:rPr>
                <w:sz w:val="20"/>
                <w:szCs w:val="20"/>
              </w:rPr>
            </w:pPr>
            <w:r w:rsidRPr="00D16A94">
              <w:rPr>
                <w:sz w:val="20"/>
                <w:szCs w:val="20"/>
              </w:rPr>
              <w:t>5.9</w:t>
            </w:r>
          </w:p>
        </w:tc>
        <w:tc>
          <w:tcPr>
            <w:tcW w:w="218" w:type="dxa"/>
            <w:tcBorders>
              <w:left w:val="nil"/>
              <w:right w:val="nil"/>
            </w:tcBorders>
            <w:shd w:val="clear" w:color="auto" w:fill="auto"/>
            <w:vAlign w:val="bottom"/>
          </w:tcPr>
          <w:p w14:paraId="61211D99"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4E795B6F" w14:textId="77777777" w:rsidR="003029DF" w:rsidRPr="00D16A94" w:rsidRDefault="003029DF" w:rsidP="00225E39">
            <w:pPr>
              <w:keepNext/>
              <w:rPr>
                <w:sz w:val="20"/>
                <w:szCs w:val="20"/>
              </w:rPr>
            </w:pPr>
            <w:r w:rsidRPr="00D16A94">
              <w:rPr>
                <w:sz w:val="20"/>
                <w:szCs w:val="20"/>
              </w:rPr>
              <w:t>4.9</w:t>
            </w:r>
          </w:p>
        </w:tc>
        <w:tc>
          <w:tcPr>
            <w:tcW w:w="312" w:type="dxa"/>
            <w:tcBorders>
              <w:left w:val="nil"/>
              <w:right w:val="nil"/>
            </w:tcBorders>
            <w:shd w:val="clear" w:color="auto" w:fill="auto"/>
            <w:vAlign w:val="bottom"/>
          </w:tcPr>
          <w:p w14:paraId="20B59DE6"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72773B98"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63363B84" w14:textId="77777777" w:rsidR="003029DF" w:rsidRPr="00D16A94" w:rsidRDefault="003029DF" w:rsidP="00225E39">
            <w:pPr>
              <w:keepNext/>
              <w:jc w:val="right"/>
              <w:rPr>
                <w:sz w:val="20"/>
                <w:szCs w:val="20"/>
              </w:rPr>
            </w:pPr>
            <w:r w:rsidRPr="00D16A94">
              <w:rPr>
                <w:sz w:val="20"/>
                <w:szCs w:val="20"/>
              </w:rPr>
              <w:t>6.1</w:t>
            </w:r>
          </w:p>
        </w:tc>
        <w:tc>
          <w:tcPr>
            <w:tcW w:w="221" w:type="dxa"/>
            <w:tcBorders>
              <w:left w:val="nil"/>
              <w:right w:val="nil"/>
            </w:tcBorders>
            <w:shd w:val="clear" w:color="auto" w:fill="auto"/>
            <w:vAlign w:val="bottom"/>
          </w:tcPr>
          <w:p w14:paraId="32961630"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2DE041B" w14:textId="77777777" w:rsidR="003029DF" w:rsidRPr="00D16A94" w:rsidRDefault="003029DF" w:rsidP="00225E39">
            <w:pPr>
              <w:keepNext/>
              <w:rPr>
                <w:sz w:val="20"/>
                <w:szCs w:val="20"/>
              </w:rPr>
            </w:pPr>
            <w:r w:rsidRPr="00D16A94">
              <w:rPr>
                <w:sz w:val="20"/>
                <w:szCs w:val="20"/>
              </w:rPr>
              <w:t>6.4</w:t>
            </w:r>
          </w:p>
        </w:tc>
        <w:tc>
          <w:tcPr>
            <w:tcW w:w="247" w:type="dxa"/>
            <w:tcBorders>
              <w:left w:val="nil"/>
              <w:right w:val="nil"/>
            </w:tcBorders>
            <w:shd w:val="clear" w:color="auto" w:fill="auto"/>
            <w:vAlign w:val="bottom"/>
          </w:tcPr>
          <w:p w14:paraId="5A506363"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5901B62A"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31B643FF" w14:textId="77777777" w:rsidR="003029DF" w:rsidRPr="00D16A94" w:rsidRDefault="003029DF" w:rsidP="00225E39">
            <w:pPr>
              <w:keepNext/>
              <w:jc w:val="right"/>
              <w:rPr>
                <w:sz w:val="20"/>
                <w:szCs w:val="20"/>
              </w:rPr>
            </w:pPr>
            <w:r w:rsidRPr="00D16A94">
              <w:rPr>
                <w:sz w:val="20"/>
                <w:szCs w:val="20"/>
              </w:rPr>
              <w:t>4.5</w:t>
            </w:r>
          </w:p>
        </w:tc>
        <w:tc>
          <w:tcPr>
            <w:tcW w:w="238" w:type="dxa"/>
            <w:tcBorders>
              <w:left w:val="nil"/>
              <w:right w:val="nil"/>
            </w:tcBorders>
            <w:shd w:val="clear" w:color="auto" w:fill="auto"/>
            <w:vAlign w:val="bottom"/>
          </w:tcPr>
          <w:p w14:paraId="385B6634"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56CA731" w14:textId="77777777" w:rsidR="003029DF" w:rsidRPr="00D16A94" w:rsidRDefault="003029DF" w:rsidP="00225E39">
            <w:pPr>
              <w:keepNext/>
              <w:rPr>
                <w:sz w:val="20"/>
                <w:szCs w:val="20"/>
              </w:rPr>
            </w:pPr>
            <w:r w:rsidRPr="00D16A94">
              <w:rPr>
                <w:sz w:val="20"/>
                <w:szCs w:val="20"/>
              </w:rPr>
              <w:t>4.9</w:t>
            </w:r>
          </w:p>
        </w:tc>
        <w:tc>
          <w:tcPr>
            <w:tcW w:w="301" w:type="dxa"/>
            <w:tcBorders>
              <w:left w:val="nil"/>
              <w:right w:val="nil"/>
            </w:tcBorders>
            <w:shd w:val="clear" w:color="auto" w:fill="auto"/>
            <w:vAlign w:val="bottom"/>
          </w:tcPr>
          <w:p w14:paraId="5456D585"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224A3D8A"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15279208" w14:textId="77777777" w:rsidR="003029DF" w:rsidRPr="00D16A94" w:rsidRDefault="003029DF" w:rsidP="00225E39">
            <w:pPr>
              <w:keepNext/>
              <w:jc w:val="right"/>
              <w:rPr>
                <w:sz w:val="20"/>
                <w:szCs w:val="20"/>
              </w:rPr>
            </w:pPr>
            <w:r w:rsidRPr="00D16A94">
              <w:rPr>
                <w:sz w:val="20"/>
                <w:szCs w:val="20"/>
              </w:rPr>
              <w:t>10.1</w:t>
            </w:r>
          </w:p>
        </w:tc>
        <w:tc>
          <w:tcPr>
            <w:tcW w:w="249" w:type="dxa"/>
            <w:tcBorders>
              <w:left w:val="nil"/>
              <w:right w:val="nil"/>
            </w:tcBorders>
            <w:shd w:val="clear" w:color="auto" w:fill="auto"/>
            <w:vAlign w:val="bottom"/>
          </w:tcPr>
          <w:p w14:paraId="2A19E78B"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3ED48089" w14:textId="77777777" w:rsidR="003029DF" w:rsidRPr="00D16A94" w:rsidRDefault="003029DF" w:rsidP="00225E39">
            <w:pPr>
              <w:keepNext/>
              <w:rPr>
                <w:sz w:val="20"/>
                <w:szCs w:val="20"/>
              </w:rPr>
            </w:pPr>
            <w:r w:rsidRPr="00D16A94">
              <w:rPr>
                <w:sz w:val="20"/>
                <w:szCs w:val="20"/>
              </w:rPr>
              <w:t>7.4</w:t>
            </w:r>
          </w:p>
        </w:tc>
        <w:tc>
          <w:tcPr>
            <w:tcW w:w="307" w:type="dxa"/>
            <w:tcBorders>
              <w:left w:val="nil"/>
              <w:right w:val="nil"/>
            </w:tcBorders>
            <w:shd w:val="clear" w:color="auto" w:fill="auto"/>
            <w:vAlign w:val="bottom"/>
          </w:tcPr>
          <w:p w14:paraId="7953D4B8"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20148597" w14:textId="77777777" w:rsidR="003029DF" w:rsidRPr="00D16A94" w:rsidRDefault="003029DF" w:rsidP="00225E39">
            <w:pPr>
              <w:keepNext/>
              <w:rPr>
                <w:sz w:val="20"/>
                <w:szCs w:val="20"/>
              </w:rPr>
            </w:pPr>
          </w:p>
        </w:tc>
      </w:tr>
      <w:tr w:rsidR="00D16A94" w:rsidRPr="00D16A94" w14:paraId="51F25F4B" w14:textId="77777777" w:rsidTr="00225E39">
        <w:trPr>
          <w:trHeight w:val="113"/>
        </w:trPr>
        <w:tc>
          <w:tcPr>
            <w:tcW w:w="3105" w:type="dxa"/>
            <w:shd w:val="clear" w:color="auto" w:fill="auto"/>
          </w:tcPr>
          <w:p w14:paraId="49666083" w14:textId="77777777" w:rsidR="003029DF" w:rsidRPr="00D16A94" w:rsidRDefault="003029DF" w:rsidP="00225E39">
            <w:pPr>
              <w:keepNext/>
              <w:ind w:left="226" w:firstLine="104"/>
              <w:jc w:val="both"/>
              <w:rPr>
                <w:sz w:val="20"/>
                <w:szCs w:val="20"/>
              </w:rPr>
            </w:pPr>
            <w:r w:rsidRPr="00D16A94">
              <w:rPr>
                <w:sz w:val="20"/>
                <w:szCs w:val="20"/>
              </w:rPr>
              <w:t>… L1 (54–&lt;70 mg/dL)</w:t>
            </w:r>
          </w:p>
        </w:tc>
        <w:tc>
          <w:tcPr>
            <w:tcW w:w="620" w:type="dxa"/>
            <w:tcBorders>
              <w:right w:val="nil"/>
            </w:tcBorders>
            <w:shd w:val="clear" w:color="auto" w:fill="auto"/>
            <w:vAlign w:val="bottom"/>
          </w:tcPr>
          <w:p w14:paraId="7791635E" w14:textId="77777777" w:rsidR="003029DF" w:rsidRPr="00D16A94" w:rsidRDefault="003029DF" w:rsidP="00225E39">
            <w:pPr>
              <w:keepNext/>
              <w:jc w:val="right"/>
              <w:rPr>
                <w:sz w:val="20"/>
                <w:szCs w:val="20"/>
              </w:rPr>
            </w:pPr>
            <w:r w:rsidRPr="00D16A94">
              <w:rPr>
                <w:sz w:val="20"/>
                <w:szCs w:val="20"/>
              </w:rPr>
              <w:t>4.8</w:t>
            </w:r>
          </w:p>
        </w:tc>
        <w:tc>
          <w:tcPr>
            <w:tcW w:w="255" w:type="dxa"/>
            <w:tcBorders>
              <w:left w:val="nil"/>
              <w:right w:val="nil"/>
            </w:tcBorders>
            <w:shd w:val="clear" w:color="auto" w:fill="auto"/>
            <w:vAlign w:val="bottom"/>
          </w:tcPr>
          <w:p w14:paraId="1F9E0EED"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0DAF64A8" w14:textId="77777777" w:rsidR="003029DF" w:rsidRPr="00D16A94" w:rsidRDefault="003029DF" w:rsidP="00225E39">
            <w:pPr>
              <w:keepNext/>
              <w:jc w:val="both"/>
              <w:rPr>
                <w:sz w:val="20"/>
                <w:szCs w:val="20"/>
              </w:rPr>
            </w:pPr>
            <w:r w:rsidRPr="00D16A94">
              <w:rPr>
                <w:sz w:val="20"/>
                <w:szCs w:val="20"/>
              </w:rPr>
              <w:t>3.2</w:t>
            </w:r>
          </w:p>
        </w:tc>
        <w:tc>
          <w:tcPr>
            <w:tcW w:w="334" w:type="dxa"/>
            <w:tcBorders>
              <w:left w:val="nil"/>
              <w:right w:val="nil"/>
            </w:tcBorders>
            <w:shd w:val="clear" w:color="auto" w:fill="auto"/>
            <w:vAlign w:val="bottom"/>
          </w:tcPr>
          <w:p w14:paraId="1CB52A3F" w14:textId="77777777" w:rsidR="003029DF" w:rsidRPr="00D16A94" w:rsidRDefault="003029DF" w:rsidP="00225E39">
            <w:pPr>
              <w:keepNext/>
              <w:rPr>
                <w:sz w:val="20"/>
                <w:szCs w:val="20"/>
              </w:rPr>
            </w:pPr>
            <w:r w:rsidRPr="00D16A94">
              <w:rPr>
                <w:sz w:val="20"/>
                <w:szCs w:val="20"/>
              </w:rPr>
              <w:t>*</w:t>
            </w:r>
          </w:p>
        </w:tc>
        <w:tc>
          <w:tcPr>
            <w:tcW w:w="417" w:type="dxa"/>
            <w:tcBorders>
              <w:left w:val="nil"/>
            </w:tcBorders>
            <w:shd w:val="clear" w:color="auto" w:fill="auto"/>
            <w:vAlign w:val="bottom"/>
          </w:tcPr>
          <w:p w14:paraId="6D22629D"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5B2E15EC" w14:textId="77777777" w:rsidR="003029DF" w:rsidRPr="00D16A94" w:rsidRDefault="003029DF" w:rsidP="00225E39">
            <w:pPr>
              <w:keepNext/>
              <w:jc w:val="right"/>
              <w:rPr>
                <w:sz w:val="20"/>
                <w:szCs w:val="20"/>
              </w:rPr>
            </w:pPr>
            <w:r w:rsidRPr="00D16A94">
              <w:rPr>
                <w:sz w:val="20"/>
                <w:szCs w:val="20"/>
              </w:rPr>
              <w:t>4.1</w:t>
            </w:r>
          </w:p>
        </w:tc>
        <w:tc>
          <w:tcPr>
            <w:tcW w:w="218" w:type="dxa"/>
            <w:tcBorders>
              <w:left w:val="nil"/>
              <w:right w:val="nil"/>
            </w:tcBorders>
            <w:shd w:val="clear" w:color="auto" w:fill="auto"/>
            <w:vAlign w:val="bottom"/>
          </w:tcPr>
          <w:p w14:paraId="120BE65D"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D913947" w14:textId="77777777" w:rsidR="003029DF" w:rsidRPr="00D16A94" w:rsidRDefault="003029DF" w:rsidP="00225E39">
            <w:pPr>
              <w:keepNext/>
              <w:rPr>
                <w:sz w:val="20"/>
                <w:szCs w:val="20"/>
              </w:rPr>
            </w:pPr>
            <w:r w:rsidRPr="00D16A94">
              <w:rPr>
                <w:sz w:val="20"/>
                <w:szCs w:val="20"/>
              </w:rPr>
              <w:t>2.9</w:t>
            </w:r>
          </w:p>
        </w:tc>
        <w:tc>
          <w:tcPr>
            <w:tcW w:w="312" w:type="dxa"/>
            <w:tcBorders>
              <w:left w:val="nil"/>
              <w:right w:val="nil"/>
            </w:tcBorders>
            <w:shd w:val="clear" w:color="auto" w:fill="auto"/>
            <w:vAlign w:val="bottom"/>
          </w:tcPr>
          <w:p w14:paraId="774F3B2C"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359DF3DB"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07A0EF8E" w14:textId="77777777" w:rsidR="003029DF" w:rsidRPr="00D16A94" w:rsidRDefault="003029DF" w:rsidP="00225E39">
            <w:pPr>
              <w:keepNext/>
              <w:jc w:val="right"/>
              <w:rPr>
                <w:sz w:val="20"/>
                <w:szCs w:val="20"/>
              </w:rPr>
            </w:pPr>
            <w:r w:rsidRPr="00D16A94">
              <w:rPr>
                <w:sz w:val="20"/>
                <w:szCs w:val="20"/>
              </w:rPr>
              <w:t>4.5</w:t>
            </w:r>
          </w:p>
        </w:tc>
        <w:tc>
          <w:tcPr>
            <w:tcW w:w="221" w:type="dxa"/>
            <w:tcBorders>
              <w:left w:val="nil"/>
              <w:right w:val="nil"/>
            </w:tcBorders>
            <w:shd w:val="clear" w:color="auto" w:fill="auto"/>
            <w:vAlign w:val="bottom"/>
          </w:tcPr>
          <w:p w14:paraId="4412C9A4"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1FCE751E" w14:textId="77777777" w:rsidR="003029DF" w:rsidRPr="00D16A94" w:rsidRDefault="003029DF" w:rsidP="00225E39">
            <w:pPr>
              <w:keepNext/>
              <w:rPr>
                <w:sz w:val="20"/>
                <w:szCs w:val="20"/>
              </w:rPr>
            </w:pPr>
            <w:r w:rsidRPr="00D16A94">
              <w:rPr>
                <w:sz w:val="20"/>
                <w:szCs w:val="20"/>
              </w:rPr>
              <w:t>3.6</w:t>
            </w:r>
          </w:p>
        </w:tc>
        <w:tc>
          <w:tcPr>
            <w:tcW w:w="247" w:type="dxa"/>
            <w:tcBorders>
              <w:left w:val="nil"/>
              <w:right w:val="nil"/>
            </w:tcBorders>
            <w:shd w:val="clear" w:color="auto" w:fill="auto"/>
            <w:vAlign w:val="bottom"/>
          </w:tcPr>
          <w:p w14:paraId="4E6FBFE3"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302145F3"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078556FE" w14:textId="77777777" w:rsidR="003029DF" w:rsidRPr="00D16A94" w:rsidRDefault="003029DF" w:rsidP="00225E39">
            <w:pPr>
              <w:keepNext/>
              <w:jc w:val="right"/>
              <w:rPr>
                <w:sz w:val="20"/>
                <w:szCs w:val="20"/>
              </w:rPr>
            </w:pPr>
            <w:r w:rsidRPr="00D16A94">
              <w:rPr>
                <w:sz w:val="20"/>
                <w:szCs w:val="20"/>
              </w:rPr>
              <w:t>3.3</w:t>
            </w:r>
          </w:p>
        </w:tc>
        <w:tc>
          <w:tcPr>
            <w:tcW w:w="238" w:type="dxa"/>
            <w:tcBorders>
              <w:left w:val="nil"/>
              <w:right w:val="nil"/>
            </w:tcBorders>
            <w:shd w:val="clear" w:color="auto" w:fill="auto"/>
            <w:vAlign w:val="bottom"/>
          </w:tcPr>
          <w:p w14:paraId="21670E57"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99DDEB3" w14:textId="77777777" w:rsidR="003029DF" w:rsidRPr="00D16A94" w:rsidRDefault="003029DF" w:rsidP="00225E39">
            <w:pPr>
              <w:keepNext/>
              <w:rPr>
                <w:sz w:val="20"/>
                <w:szCs w:val="20"/>
              </w:rPr>
            </w:pPr>
            <w:r w:rsidRPr="00D16A94">
              <w:rPr>
                <w:sz w:val="20"/>
                <w:szCs w:val="20"/>
              </w:rPr>
              <w:t>3.4</w:t>
            </w:r>
          </w:p>
        </w:tc>
        <w:tc>
          <w:tcPr>
            <w:tcW w:w="301" w:type="dxa"/>
            <w:tcBorders>
              <w:left w:val="nil"/>
              <w:right w:val="nil"/>
            </w:tcBorders>
            <w:shd w:val="clear" w:color="auto" w:fill="auto"/>
            <w:vAlign w:val="bottom"/>
          </w:tcPr>
          <w:p w14:paraId="08752A42"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11E2E66B"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48AE5270" w14:textId="77777777" w:rsidR="003029DF" w:rsidRPr="00D16A94" w:rsidRDefault="003029DF" w:rsidP="00225E39">
            <w:pPr>
              <w:keepNext/>
              <w:jc w:val="right"/>
              <w:rPr>
                <w:sz w:val="20"/>
                <w:szCs w:val="20"/>
              </w:rPr>
            </w:pPr>
            <w:r w:rsidRPr="00D16A94">
              <w:rPr>
                <w:sz w:val="20"/>
                <w:szCs w:val="20"/>
              </w:rPr>
              <w:t>6.9</w:t>
            </w:r>
          </w:p>
        </w:tc>
        <w:tc>
          <w:tcPr>
            <w:tcW w:w="249" w:type="dxa"/>
            <w:tcBorders>
              <w:left w:val="nil"/>
              <w:right w:val="nil"/>
            </w:tcBorders>
            <w:shd w:val="clear" w:color="auto" w:fill="auto"/>
            <w:vAlign w:val="bottom"/>
          </w:tcPr>
          <w:p w14:paraId="629D7C09"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4EAC4DF2" w14:textId="77777777" w:rsidR="003029DF" w:rsidRPr="00D16A94" w:rsidRDefault="003029DF" w:rsidP="00225E39">
            <w:pPr>
              <w:keepNext/>
              <w:rPr>
                <w:sz w:val="20"/>
                <w:szCs w:val="20"/>
              </w:rPr>
            </w:pPr>
            <w:r w:rsidRPr="00D16A94">
              <w:rPr>
                <w:sz w:val="20"/>
                <w:szCs w:val="20"/>
              </w:rPr>
              <w:t>5.2</w:t>
            </w:r>
          </w:p>
        </w:tc>
        <w:tc>
          <w:tcPr>
            <w:tcW w:w="307" w:type="dxa"/>
            <w:tcBorders>
              <w:left w:val="nil"/>
              <w:right w:val="nil"/>
            </w:tcBorders>
            <w:shd w:val="clear" w:color="auto" w:fill="auto"/>
            <w:vAlign w:val="bottom"/>
          </w:tcPr>
          <w:p w14:paraId="43370D3D"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3203AC36" w14:textId="77777777" w:rsidR="003029DF" w:rsidRPr="00D16A94" w:rsidRDefault="003029DF" w:rsidP="00225E39">
            <w:pPr>
              <w:keepNext/>
              <w:rPr>
                <w:sz w:val="20"/>
                <w:szCs w:val="20"/>
              </w:rPr>
            </w:pPr>
          </w:p>
        </w:tc>
      </w:tr>
      <w:tr w:rsidR="00D16A94" w:rsidRPr="00D16A94" w14:paraId="70FB2155" w14:textId="77777777" w:rsidTr="00225E39">
        <w:trPr>
          <w:trHeight w:val="113"/>
        </w:trPr>
        <w:tc>
          <w:tcPr>
            <w:tcW w:w="3105" w:type="dxa"/>
            <w:shd w:val="clear" w:color="auto" w:fill="auto"/>
          </w:tcPr>
          <w:p w14:paraId="5A3EAB9E" w14:textId="77777777" w:rsidR="003029DF" w:rsidRPr="00D16A94" w:rsidRDefault="003029DF" w:rsidP="00225E39">
            <w:pPr>
              <w:keepNext/>
              <w:ind w:left="226" w:firstLine="104"/>
              <w:jc w:val="both"/>
              <w:rPr>
                <w:sz w:val="20"/>
                <w:szCs w:val="20"/>
              </w:rPr>
            </w:pPr>
            <w:r w:rsidRPr="00D16A94">
              <w:rPr>
                <w:sz w:val="20"/>
                <w:szCs w:val="20"/>
              </w:rPr>
              <w:t>… L2 (&lt;54 mg/dL)</w:t>
            </w:r>
          </w:p>
        </w:tc>
        <w:tc>
          <w:tcPr>
            <w:tcW w:w="620" w:type="dxa"/>
            <w:tcBorders>
              <w:right w:val="nil"/>
            </w:tcBorders>
            <w:shd w:val="clear" w:color="auto" w:fill="auto"/>
            <w:vAlign w:val="bottom"/>
          </w:tcPr>
          <w:p w14:paraId="314AB167" w14:textId="77777777" w:rsidR="003029DF" w:rsidRPr="00D16A94" w:rsidRDefault="003029DF" w:rsidP="00225E39">
            <w:pPr>
              <w:keepNext/>
              <w:jc w:val="right"/>
              <w:rPr>
                <w:sz w:val="20"/>
                <w:szCs w:val="20"/>
              </w:rPr>
            </w:pPr>
            <w:r w:rsidRPr="00D16A94">
              <w:rPr>
                <w:sz w:val="20"/>
                <w:szCs w:val="20"/>
              </w:rPr>
              <w:t>2.1</w:t>
            </w:r>
          </w:p>
        </w:tc>
        <w:tc>
          <w:tcPr>
            <w:tcW w:w="255" w:type="dxa"/>
            <w:tcBorders>
              <w:left w:val="nil"/>
              <w:right w:val="nil"/>
            </w:tcBorders>
            <w:shd w:val="clear" w:color="auto" w:fill="auto"/>
            <w:vAlign w:val="bottom"/>
          </w:tcPr>
          <w:p w14:paraId="19849091"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0DAABD7B" w14:textId="77777777" w:rsidR="003029DF" w:rsidRPr="00D16A94" w:rsidRDefault="003029DF" w:rsidP="00225E39">
            <w:pPr>
              <w:keepNext/>
              <w:jc w:val="both"/>
              <w:rPr>
                <w:sz w:val="20"/>
                <w:szCs w:val="20"/>
              </w:rPr>
            </w:pPr>
            <w:r w:rsidRPr="00D16A94">
              <w:rPr>
                <w:sz w:val="20"/>
                <w:szCs w:val="20"/>
              </w:rPr>
              <w:t>2.4</w:t>
            </w:r>
          </w:p>
        </w:tc>
        <w:tc>
          <w:tcPr>
            <w:tcW w:w="334" w:type="dxa"/>
            <w:tcBorders>
              <w:left w:val="nil"/>
              <w:right w:val="nil"/>
            </w:tcBorders>
            <w:shd w:val="clear" w:color="auto" w:fill="auto"/>
            <w:vAlign w:val="bottom"/>
          </w:tcPr>
          <w:p w14:paraId="6A33D100" w14:textId="77777777" w:rsidR="003029DF" w:rsidRPr="00D16A94" w:rsidRDefault="003029DF" w:rsidP="00225E39">
            <w:pPr>
              <w:keepNext/>
              <w:rPr>
                <w:sz w:val="20"/>
                <w:szCs w:val="20"/>
              </w:rPr>
            </w:pPr>
          </w:p>
        </w:tc>
        <w:tc>
          <w:tcPr>
            <w:tcW w:w="417" w:type="dxa"/>
            <w:tcBorders>
              <w:left w:val="nil"/>
            </w:tcBorders>
            <w:shd w:val="clear" w:color="auto" w:fill="auto"/>
            <w:vAlign w:val="bottom"/>
          </w:tcPr>
          <w:p w14:paraId="60E5EB7A"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6F879889" w14:textId="77777777" w:rsidR="003029DF" w:rsidRPr="00D16A94" w:rsidRDefault="003029DF" w:rsidP="00225E39">
            <w:pPr>
              <w:keepNext/>
              <w:jc w:val="right"/>
              <w:rPr>
                <w:sz w:val="20"/>
                <w:szCs w:val="20"/>
              </w:rPr>
            </w:pPr>
            <w:r w:rsidRPr="00D16A94">
              <w:rPr>
                <w:sz w:val="20"/>
                <w:szCs w:val="20"/>
              </w:rPr>
              <w:t>1.7</w:t>
            </w:r>
          </w:p>
        </w:tc>
        <w:tc>
          <w:tcPr>
            <w:tcW w:w="218" w:type="dxa"/>
            <w:tcBorders>
              <w:left w:val="nil"/>
              <w:right w:val="nil"/>
            </w:tcBorders>
            <w:shd w:val="clear" w:color="auto" w:fill="auto"/>
            <w:vAlign w:val="bottom"/>
          </w:tcPr>
          <w:p w14:paraId="3FF3AB38"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01FC491B" w14:textId="77777777" w:rsidR="003029DF" w:rsidRPr="00D16A94" w:rsidRDefault="003029DF" w:rsidP="00225E39">
            <w:pPr>
              <w:keepNext/>
              <w:rPr>
                <w:sz w:val="20"/>
                <w:szCs w:val="20"/>
              </w:rPr>
            </w:pPr>
            <w:r w:rsidRPr="00D16A94">
              <w:rPr>
                <w:sz w:val="20"/>
                <w:szCs w:val="20"/>
              </w:rPr>
              <w:t>2.5</w:t>
            </w:r>
          </w:p>
        </w:tc>
        <w:tc>
          <w:tcPr>
            <w:tcW w:w="312" w:type="dxa"/>
            <w:tcBorders>
              <w:left w:val="nil"/>
              <w:right w:val="nil"/>
            </w:tcBorders>
            <w:shd w:val="clear" w:color="auto" w:fill="auto"/>
            <w:vAlign w:val="bottom"/>
          </w:tcPr>
          <w:p w14:paraId="468D4868" w14:textId="77777777" w:rsidR="003029DF" w:rsidRPr="00D16A94" w:rsidRDefault="003029DF" w:rsidP="00225E39">
            <w:pPr>
              <w:keepNext/>
              <w:rPr>
                <w:sz w:val="20"/>
                <w:szCs w:val="20"/>
              </w:rPr>
            </w:pPr>
          </w:p>
        </w:tc>
        <w:tc>
          <w:tcPr>
            <w:tcW w:w="372" w:type="dxa"/>
            <w:tcBorders>
              <w:left w:val="nil"/>
            </w:tcBorders>
            <w:shd w:val="clear" w:color="auto" w:fill="auto"/>
            <w:vAlign w:val="bottom"/>
          </w:tcPr>
          <w:p w14:paraId="351F8F15"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16C0E62F" w14:textId="77777777" w:rsidR="003029DF" w:rsidRPr="00D16A94" w:rsidRDefault="003029DF" w:rsidP="00225E39">
            <w:pPr>
              <w:keepNext/>
              <w:jc w:val="right"/>
              <w:rPr>
                <w:sz w:val="20"/>
                <w:szCs w:val="20"/>
              </w:rPr>
            </w:pPr>
            <w:r w:rsidRPr="00D16A94">
              <w:rPr>
                <w:sz w:val="20"/>
                <w:szCs w:val="20"/>
              </w:rPr>
              <w:t>1.6</w:t>
            </w:r>
          </w:p>
        </w:tc>
        <w:tc>
          <w:tcPr>
            <w:tcW w:w="221" w:type="dxa"/>
            <w:tcBorders>
              <w:left w:val="nil"/>
              <w:right w:val="nil"/>
            </w:tcBorders>
            <w:shd w:val="clear" w:color="auto" w:fill="auto"/>
            <w:vAlign w:val="bottom"/>
          </w:tcPr>
          <w:p w14:paraId="014B4C7B"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0C1AF06" w14:textId="77777777" w:rsidR="003029DF" w:rsidRPr="00D16A94" w:rsidRDefault="003029DF" w:rsidP="00225E39">
            <w:pPr>
              <w:keepNext/>
              <w:rPr>
                <w:sz w:val="20"/>
                <w:szCs w:val="20"/>
              </w:rPr>
            </w:pPr>
            <w:r w:rsidRPr="00D16A94">
              <w:rPr>
                <w:sz w:val="20"/>
                <w:szCs w:val="20"/>
              </w:rPr>
              <w:t>3.2</w:t>
            </w:r>
          </w:p>
        </w:tc>
        <w:tc>
          <w:tcPr>
            <w:tcW w:w="247" w:type="dxa"/>
            <w:tcBorders>
              <w:left w:val="nil"/>
              <w:right w:val="nil"/>
            </w:tcBorders>
            <w:shd w:val="clear" w:color="auto" w:fill="auto"/>
            <w:vAlign w:val="bottom"/>
          </w:tcPr>
          <w:p w14:paraId="616456B1"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615E9D9D"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05D17DA9" w14:textId="77777777" w:rsidR="003029DF" w:rsidRPr="00D16A94" w:rsidRDefault="003029DF" w:rsidP="00225E39">
            <w:pPr>
              <w:keepNext/>
              <w:jc w:val="right"/>
              <w:rPr>
                <w:sz w:val="20"/>
                <w:szCs w:val="20"/>
              </w:rPr>
            </w:pPr>
            <w:r w:rsidRPr="00D16A94">
              <w:rPr>
                <w:sz w:val="20"/>
                <w:szCs w:val="20"/>
              </w:rPr>
              <w:t>1.1</w:t>
            </w:r>
          </w:p>
        </w:tc>
        <w:tc>
          <w:tcPr>
            <w:tcW w:w="238" w:type="dxa"/>
            <w:tcBorders>
              <w:left w:val="nil"/>
              <w:right w:val="nil"/>
            </w:tcBorders>
            <w:shd w:val="clear" w:color="auto" w:fill="auto"/>
            <w:vAlign w:val="bottom"/>
          </w:tcPr>
          <w:p w14:paraId="50CE65E7"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192840E3" w14:textId="77777777" w:rsidR="003029DF" w:rsidRPr="00D16A94" w:rsidRDefault="003029DF" w:rsidP="00225E39">
            <w:pPr>
              <w:keepNext/>
              <w:rPr>
                <w:sz w:val="20"/>
                <w:szCs w:val="20"/>
              </w:rPr>
            </w:pPr>
            <w:r w:rsidRPr="00D16A94">
              <w:rPr>
                <w:sz w:val="20"/>
                <w:szCs w:val="20"/>
              </w:rPr>
              <w:t>1.6</w:t>
            </w:r>
          </w:p>
        </w:tc>
        <w:tc>
          <w:tcPr>
            <w:tcW w:w="301" w:type="dxa"/>
            <w:tcBorders>
              <w:left w:val="nil"/>
              <w:right w:val="nil"/>
            </w:tcBorders>
            <w:shd w:val="clear" w:color="auto" w:fill="auto"/>
            <w:vAlign w:val="bottom"/>
          </w:tcPr>
          <w:p w14:paraId="384E0282" w14:textId="77777777" w:rsidR="003029DF" w:rsidRPr="00D16A94" w:rsidRDefault="003029DF" w:rsidP="00225E39">
            <w:pPr>
              <w:keepNext/>
              <w:rPr>
                <w:sz w:val="20"/>
                <w:szCs w:val="20"/>
              </w:rPr>
            </w:pPr>
          </w:p>
        </w:tc>
        <w:tc>
          <w:tcPr>
            <w:tcW w:w="425" w:type="dxa"/>
            <w:tcBorders>
              <w:left w:val="nil"/>
            </w:tcBorders>
            <w:shd w:val="clear" w:color="auto" w:fill="auto"/>
            <w:vAlign w:val="bottom"/>
          </w:tcPr>
          <w:p w14:paraId="23C2F7FD"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09B078AF" w14:textId="77777777" w:rsidR="003029DF" w:rsidRPr="00D16A94" w:rsidRDefault="003029DF" w:rsidP="00225E39">
            <w:pPr>
              <w:keepNext/>
              <w:jc w:val="right"/>
              <w:rPr>
                <w:sz w:val="20"/>
                <w:szCs w:val="20"/>
              </w:rPr>
            </w:pPr>
            <w:r w:rsidRPr="00D16A94">
              <w:rPr>
                <w:sz w:val="20"/>
                <w:szCs w:val="20"/>
              </w:rPr>
              <w:t>3.2</w:t>
            </w:r>
          </w:p>
        </w:tc>
        <w:tc>
          <w:tcPr>
            <w:tcW w:w="249" w:type="dxa"/>
            <w:tcBorders>
              <w:left w:val="nil"/>
              <w:right w:val="nil"/>
            </w:tcBorders>
            <w:shd w:val="clear" w:color="auto" w:fill="auto"/>
            <w:vAlign w:val="bottom"/>
          </w:tcPr>
          <w:p w14:paraId="521287E5"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2BF4507B" w14:textId="77777777" w:rsidR="003029DF" w:rsidRPr="00D16A94" w:rsidRDefault="003029DF" w:rsidP="00225E39">
            <w:pPr>
              <w:keepNext/>
              <w:rPr>
                <w:sz w:val="20"/>
                <w:szCs w:val="20"/>
              </w:rPr>
            </w:pPr>
            <w:r w:rsidRPr="00D16A94">
              <w:rPr>
                <w:sz w:val="20"/>
                <w:szCs w:val="20"/>
              </w:rPr>
              <w:t>2.8</w:t>
            </w:r>
          </w:p>
        </w:tc>
        <w:tc>
          <w:tcPr>
            <w:tcW w:w="307" w:type="dxa"/>
            <w:tcBorders>
              <w:left w:val="nil"/>
              <w:right w:val="nil"/>
            </w:tcBorders>
            <w:shd w:val="clear" w:color="auto" w:fill="auto"/>
            <w:vAlign w:val="bottom"/>
          </w:tcPr>
          <w:p w14:paraId="56C054ED" w14:textId="77777777" w:rsidR="003029DF" w:rsidRPr="00D16A94" w:rsidRDefault="003029DF" w:rsidP="00225E39">
            <w:pPr>
              <w:keepNext/>
              <w:rPr>
                <w:sz w:val="20"/>
                <w:szCs w:val="20"/>
              </w:rPr>
            </w:pPr>
            <w:r w:rsidRPr="00D16A94">
              <w:rPr>
                <w:sz w:val="20"/>
                <w:szCs w:val="20"/>
              </w:rPr>
              <w:t>*</w:t>
            </w:r>
          </w:p>
        </w:tc>
        <w:tc>
          <w:tcPr>
            <w:tcW w:w="484" w:type="dxa"/>
            <w:tcBorders>
              <w:left w:val="nil"/>
            </w:tcBorders>
            <w:shd w:val="clear" w:color="auto" w:fill="auto"/>
            <w:vAlign w:val="bottom"/>
          </w:tcPr>
          <w:p w14:paraId="2B86E490" w14:textId="77777777" w:rsidR="003029DF" w:rsidRPr="00D16A94" w:rsidRDefault="003029DF" w:rsidP="00225E39">
            <w:pPr>
              <w:keepNext/>
              <w:rPr>
                <w:sz w:val="20"/>
                <w:szCs w:val="20"/>
              </w:rPr>
            </w:pPr>
          </w:p>
        </w:tc>
      </w:tr>
      <w:tr w:rsidR="00D16A94" w:rsidRPr="00D16A94" w14:paraId="7C921C62" w14:textId="77777777" w:rsidTr="00225E39">
        <w:trPr>
          <w:trHeight w:val="113"/>
        </w:trPr>
        <w:tc>
          <w:tcPr>
            <w:tcW w:w="13745" w:type="dxa"/>
            <w:gridSpan w:val="27"/>
            <w:shd w:val="clear" w:color="auto" w:fill="auto"/>
          </w:tcPr>
          <w:p w14:paraId="6D3A9C7B" w14:textId="77777777" w:rsidR="003029DF" w:rsidRPr="00D16A94" w:rsidRDefault="003029DF" w:rsidP="00225E39">
            <w:pPr>
              <w:keepNext/>
              <w:ind w:left="104"/>
              <w:jc w:val="both"/>
              <w:rPr>
                <w:b/>
                <w:sz w:val="20"/>
                <w:szCs w:val="20"/>
              </w:rPr>
            </w:pPr>
            <w:r w:rsidRPr="00D16A94">
              <w:rPr>
                <w:b/>
                <w:sz w:val="20"/>
                <w:szCs w:val="20"/>
              </w:rPr>
              <w:t>Competitive Exercise (CE; 256 days)</w:t>
            </w:r>
          </w:p>
        </w:tc>
      </w:tr>
      <w:tr w:rsidR="00D16A94" w:rsidRPr="00D16A94" w14:paraId="5C924B75" w14:textId="77777777" w:rsidTr="00225E39">
        <w:trPr>
          <w:trHeight w:val="113"/>
        </w:trPr>
        <w:tc>
          <w:tcPr>
            <w:tcW w:w="3105" w:type="dxa"/>
            <w:shd w:val="clear" w:color="auto" w:fill="auto"/>
          </w:tcPr>
          <w:p w14:paraId="0C57C5A1" w14:textId="77777777" w:rsidR="003029DF" w:rsidRPr="00D16A94" w:rsidRDefault="003029DF" w:rsidP="00225E39">
            <w:pPr>
              <w:keepNext/>
              <w:ind w:firstLine="104"/>
              <w:jc w:val="both"/>
              <w:rPr>
                <w:sz w:val="20"/>
                <w:szCs w:val="20"/>
              </w:rPr>
            </w:pPr>
            <w:r w:rsidRPr="00D16A94">
              <w:rPr>
                <w:sz w:val="20"/>
                <w:szCs w:val="20"/>
              </w:rPr>
              <w:t>Mean glucose [mg/dL]</w:t>
            </w:r>
          </w:p>
        </w:tc>
        <w:tc>
          <w:tcPr>
            <w:tcW w:w="620" w:type="dxa"/>
            <w:tcBorders>
              <w:right w:val="nil"/>
            </w:tcBorders>
            <w:shd w:val="clear" w:color="auto" w:fill="auto"/>
            <w:vAlign w:val="bottom"/>
          </w:tcPr>
          <w:p w14:paraId="1E4565DE" w14:textId="77777777" w:rsidR="003029DF" w:rsidRPr="00D16A94" w:rsidRDefault="003029DF" w:rsidP="00225E39">
            <w:pPr>
              <w:keepNext/>
              <w:jc w:val="right"/>
              <w:rPr>
                <w:sz w:val="20"/>
                <w:szCs w:val="20"/>
              </w:rPr>
            </w:pPr>
            <w:r w:rsidRPr="00D16A94">
              <w:rPr>
                <w:sz w:val="20"/>
                <w:szCs w:val="20"/>
              </w:rPr>
              <w:t>150.6</w:t>
            </w:r>
          </w:p>
        </w:tc>
        <w:tc>
          <w:tcPr>
            <w:tcW w:w="255" w:type="dxa"/>
            <w:tcBorders>
              <w:left w:val="nil"/>
              <w:right w:val="nil"/>
            </w:tcBorders>
            <w:shd w:val="clear" w:color="auto" w:fill="auto"/>
            <w:vAlign w:val="bottom"/>
          </w:tcPr>
          <w:p w14:paraId="6761A7D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2871247F" w14:textId="77777777" w:rsidR="003029DF" w:rsidRPr="00D16A94" w:rsidRDefault="003029DF" w:rsidP="00225E39">
            <w:pPr>
              <w:keepNext/>
              <w:jc w:val="both"/>
              <w:rPr>
                <w:sz w:val="20"/>
                <w:szCs w:val="20"/>
              </w:rPr>
            </w:pPr>
            <w:r w:rsidRPr="00D16A94">
              <w:rPr>
                <w:sz w:val="20"/>
                <w:szCs w:val="20"/>
              </w:rPr>
              <w:t>16.8</w:t>
            </w:r>
          </w:p>
        </w:tc>
        <w:tc>
          <w:tcPr>
            <w:tcW w:w="334" w:type="dxa"/>
            <w:tcBorders>
              <w:left w:val="nil"/>
              <w:right w:val="nil"/>
            </w:tcBorders>
            <w:shd w:val="clear" w:color="auto" w:fill="auto"/>
            <w:vAlign w:val="bottom"/>
          </w:tcPr>
          <w:p w14:paraId="1791EEDC" w14:textId="77777777" w:rsidR="003029DF" w:rsidRPr="00D16A94" w:rsidRDefault="003029DF" w:rsidP="00225E39">
            <w:pPr>
              <w:keepNext/>
              <w:rPr>
                <w:sz w:val="20"/>
                <w:szCs w:val="20"/>
              </w:rPr>
            </w:pPr>
          </w:p>
        </w:tc>
        <w:tc>
          <w:tcPr>
            <w:tcW w:w="417" w:type="dxa"/>
            <w:tcBorders>
              <w:left w:val="nil"/>
            </w:tcBorders>
            <w:shd w:val="clear" w:color="auto" w:fill="auto"/>
          </w:tcPr>
          <w:p w14:paraId="548535C7" w14:textId="77777777" w:rsidR="003029DF" w:rsidRPr="00D16A94" w:rsidRDefault="00311DA5" w:rsidP="00225E39">
            <w:pPr>
              <w:keepNext/>
              <w:rPr>
                <w:sz w:val="20"/>
                <w:szCs w:val="20"/>
                <w:vertAlign w:val="superscript"/>
              </w:rPr>
            </w:pPr>
            <w:r w:rsidRPr="00D16A94">
              <w:rPr>
                <w:rFonts w:eastAsia="Times New Roman"/>
                <w:sz w:val="20"/>
                <w:szCs w:val="20"/>
                <w:vertAlign w:val="superscript"/>
              </w:rPr>
              <w:t>†</w:t>
            </w:r>
          </w:p>
        </w:tc>
        <w:tc>
          <w:tcPr>
            <w:tcW w:w="655" w:type="dxa"/>
            <w:tcBorders>
              <w:right w:val="nil"/>
            </w:tcBorders>
            <w:shd w:val="clear" w:color="auto" w:fill="auto"/>
            <w:vAlign w:val="bottom"/>
          </w:tcPr>
          <w:p w14:paraId="156CF48E" w14:textId="77777777" w:rsidR="003029DF" w:rsidRPr="00D16A94" w:rsidRDefault="003029DF" w:rsidP="00225E39">
            <w:pPr>
              <w:keepNext/>
              <w:jc w:val="right"/>
              <w:rPr>
                <w:sz w:val="20"/>
                <w:szCs w:val="20"/>
              </w:rPr>
            </w:pPr>
            <w:r w:rsidRPr="00D16A94">
              <w:rPr>
                <w:sz w:val="20"/>
                <w:szCs w:val="20"/>
              </w:rPr>
              <w:t>154.0</w:t>
            </w:r>
          </w:p>
        </w:tc>
        <w:tc>
          <w:tcPr>
            <w:tcW w:w="218" w:type="dxa"/>
            <w:tcBorders>
              <w:left w:val="nil"/>
              <w:right w:val="nil"/>
            </w:tcBorders>
            <w:shd w:val="clear" w:color="auto" w:fill="auto"/>
            <w:vAlign w:val="bottom"/>
          </w:tcPr>
          <w:p w14:paraId="0FEE9639"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4F05C9BF" w14:textId="77777777" w:rsidR="003029DF" w:rsidRPr="00D16A94" w:rsidRDefault="003029DF" w:rsidP="00225E39">
            <w:pPr>
              <w:keepNext/>
              <w:rPr>
                <w:sz w:val="20"/>
                <w:szCs w:val="20"/>
              </w:rPr>
            </w:pPr>
            <w:r w:rsidRPr="00D16A94">
              <w:rPr>
                <w:sz w:val="20"/>
                <w:szCs w:val="20"/>
              </w:rPr>
              <w:t>14.8</w:t>
            </w:r>
          </w:p>
        </w:tc>
        <w:tc>
          <w:tcPr>
            <w:tcW w:w="312" w:type="dxa"/>
            <w:tcBorders>
              <w:left w:val="nil"/>
              <w:right w:val="nil"/>
            </w:tcBorders>
            <w:shd w:val="clear" w:color="auto" w:fill="auto"/>
            <w:vAlign w:val="bottom"/>
          </w:tcPr>
          <w:p w14:paraId="2C197157" w14:textId="77777777" w:rsidR="003029DF" w:rsidRPr="00D16A94" w:rsidRDefault="003029DF" w:rsidP="00225E39">
            <w:pPr>
              <w:keepNext/>
              <w:rPr>
                <w:sz w:val="20"/>
                <w:szCs w:val="20"/>
              </w:rPr>
            </w:pPr>
          </w:p>
        </w:tc>
        <w:tc>
          <w:tcPr>
            <w:tcW w:w="372" w:type="dxa"/>
            <w:tcBorders>
              <w:left w:val="nil"/>
            </w:tcBorders>
            <w:shd w:val="clear" w:color="auto" w:fill="auto"/>
          </w:tcPr>
          <w:p w14:paraId="671DDEFC"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68" w:type="dxa"/>
            <w:tcBorders>
              <w:right w:val="nil"/>
            </w:tcBorders>
            <w:shd w:val="clear" w:color="auto" w:fill="auto"/>
            <w:vAlign w:val="bottom"/>
          </w:tcPr>
          <w:p w14:paraId="00005539" w14:textId="77777777" w:rsidR="003029DF" w:rsidRPr="00D16A94" w:rsidRDefault="003029DF" w:rsidP="00225E39">
            <w:pPr>
              <w:keepNext/>
              <w:jc w:val="right"/>
              <w:rPr>
                <w:sz w:val="20"/>
                <w:szCs w:val="20"/>
              </w:rPr>
            </w:pPr>
            <w:r w:rsidRPr="00D16A94">
              <w:rPr>
                <w:sz w:val="20"/>
                <w:szCs w:val="20"/>
              </w:rPr>
              <w:t>172.3</w:t>
            </w:r>
          </w:p>
        </w:tc>
        <w:tc>
          <w:tcPr>
            <w:tcW w:w="221" w:type="dxa"/>
            <w:tcBorders>
              <w:left w:val="nil"/>
              <w:right w:val="nil"/>
            </w:tcBorders>
            <w:shd w:val="clear" w:color="auto" w:fill="auto"/>
            <w:vAlign w:val="bottom"/>
          </w:tcPr>
          <w:p w14:paraId="27D21FDC"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31CFE95" w14:textId="77777777" w:rsidR="003029DF" w:rsidRPr="00D16A94" w:rsidRDefault="003029DF" w:rsidP="00225E39">
            <w:pPr>
              <w:keepNext/>
              <w:rPr>
                <w:sz w:val="20"/>
                <w:szCs w:val="20"/>
              </w:rPr>
            </w:pPr>
            <w:r w:rsidRPr="00D16A94">
              <w:rPr>
                <w:sz w:val="20"/>
                <w:szCs w:val="20"/>
              </w:rPr>
              <w:t>16.3</w:t>
            </w:r>
          </w:p>
        </w:tc>
        <w:tc>
          <w:tcPr>
            <w:tcW w:w="247" w:type="dxa"/>
            <w:tcBorders>
              <w:left w:val="nil"/>
              <w:right w:val="nil"/>
            </w:tcBorders>
            <w:shd w:val="clear" w:color="auto" w:fill="auto"/>
            <w:vAlign w:val="bottom"/>
          </w:tcPr>
          <w:p w14:paraId="4A5F8294" w14:textId="77777777" w:rsidR="003029DF" w:rsidRPr="00D16A94" w:rsidRDefault="003029DF" w:rsidP="00225E39">
            <w:pPr>
              <w:keepNext/>
              <w:rPr>
                <w:sz w:val="20"/>
                <w:szCs w:val="20"/>
              </w:rPr>
            </w:pPr>
          </w:p>
        </w:tc>
        <w:tc>
          <w:tcPr>
            <w:tcW w:w="425" w:type="dxa"/>
            <w:tcBorders>
              <w:left w:val="nil"/>
            </w:tcBorders>
            <w:shd w:val="clear" w:color="auto" w:fill="auto"/>
          </w:tcPr>
          <w:p w14:paraId="4D21498C"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110F5B46" w14:textId="77777777" w:rsidR="003029DF" w:rsidRPr="00D16A94" w:rsidRDefault="003029DF" w:rsidP="00225E39">
            <w:pPr>
              <w:keepNext/>
              <w:jc w:val="right"/>
              <w:rPr>
                <w:sz w:val="20"/>
                <w:szCs w:val="20"/>
              </w:rPr>
            </w:pPr>
            <w:r w:rsidRPr="00D16A94">
              <w:rPr>
                <w:sz w:val="20"/>
                <w:szCs w:val="20"/>
              </w:rPr>
              <w:t>161.0</w:t>
            </w:r>
          </w:p>
        </w:tc>
        <w:tc>
          <w:tcPr>
            <w:tcW w:w="238" w:type="dxa"/>
            <w:tcBorders>
              <w:left w:val="nil"/>
              <w:right w:val="nil"/>
            </w:tcBorders>
            <w:shd w:val="clear" w:color="auto" w:fill="auto"/>
            <w:vAlign w:val="bottom"/>
          </w:tcPr>
          <w:p w14:paraId="152D56FC"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76ED120" w14:textId="77777777" w:rsidR="003029DF" w:rsidRPr="00D16A94" w:rsidRDefault="003029DF" w:rsidP="00225E39">
            <w:pPr>
              <w:keepNext/>
              <w:rPr>
                <w:sz w:val="20"/>
                <w:szCs w:val="20"/>
              </w:rPr>
            </w:pPr>
            <w:r w:rsidRPr="00D16A94">
              <w:rPr>
                <w:sz w:val="20"/>
                <w:szCs w:val="20"/>
              </w:rPr>
              <w:t>22.6</w:t>
            </w:r>
          </w:p>
        </w:tc>
        <w:tc>
          <w:tcPr>
            <w:tcW w:w="301" w:type="dxa"/>
            <w:tcBorders>
              <w:left w:val="nil"/>
              <w:right w:val="nil"/>
            </w:tcBorders>
            <w:shd w:val="clear" w:color="auto" w:fill="auto"/>
            <w:vAlign w:val="bottom"/>
          </w:tcPr>
          <w:p w14:paraId="4159685B" w14:textId="77777777" w:rsidR="003029DF" w:rsidRPr="00D16A94" w:rsidRDefault="003029DF" w:rsidP="00225E39">
            <w:pPr>
              <w:keepNext/>
              <w:rPr>
                <w:sz w:val="20"/>
                <w:szCs w:val="20"/>
              </w:rPr>
            </w:pPr>
          </w:p>
        </w:tc>
        <w:tc>
          <w:tcPr>
            <w:tcW w:w="425" w:type="dxa"/>
            <w:tcBorders>
              <w:left w:val="nil"/>
            </w:tcBorders>
            <w:shd w:val="clear" w:color="auto" w:fill="auto"/>
          </w:tcPr>
          <w:p w14:paraId="1E053996"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25" w:type="dxa"/>
            <w:gridSpan w:val="2"/>
            <w:tcBorders>
              <w:right w:val="nil"/>
            </w:tcBorders>
            <w:shd w:val="clear" w:color="auto" w:fill="auto"/>
            <w:vAlign w:val="bottom"/>
          </w:tcPr>
          <w:p w14:paraId="497EF0C1" w14:textId="77777777" w:rsidR="003029DF" w:rsidRPr="00D16A94" w:rsidRDefault="003029DF" w:rsidP="00225E39">
            <w:pPr>
              <w:keepNext/>
              <w:jc w:val="right"/>
              <w:rPr>
                <w:sz w:val="20"/>
                <w:szCs w:val="20"/>
              </w:rPr>
            </w:pPr>
            <w:r w:rsidRPr="00D16A94">
              <w:rPr>
                <w:sz w:val="20"/>
                <w:szCs w:val="20"/>
              </w:rPr>
              <w:t>140.7</w:t>
            </w:r>
          </w:p>
        </w:tc>
        <w:tc>
          <w:tcPr>
            <w:tcW w:w="249" w:type="dxa"/>
            <w:tcBorders>
              <w:left w:val="nil"/>
              <w:right w:val="nil"/>
            </w:tcBorders>
            <w:shd w:val="clear" w:color="auto" w:fill="auto"/>
            <w:vAlign w:val="bottom"/>
          </w:tcPr>
          <w:p w14:paraId="25E6FDF9"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29A9F57A" w14:textId="77777777" w:rsidR="003029DF" w:rsidRPr="00D16A94" w:rsidRDefault="003029DF" w:rsidP="00225E39">
            <w:pPr>
              <w:keepNext/>
              <w:rPr>
                <w:sz w:val="20"/>
                <w:szCs w:val="20"/>
              </w:rPr>
            </w:pPr>
            <w:r w:rsidRPr="00D16A94">
              <w:rPr>
                <w:sz w:val="20"/>
                <w:szCs w:val="20"/>
              </w:rPr>
              <w:t>30.8</w:t>
            </w:r>
          </w:p>
        </w:tc>
        <w:tc>
          <w:tcPr>
            <w:tcW w:w="307" w:type="dxa"/>
            <w:tcBorders>
              <w:left w:val="nil"/>
              <w:right w:val="nil"/>
            </w:tcBorders>
            <w:shd w:val="clear" w:color="auto" w:fill="auto"/>
            <w:vAlign w:val="bottom"/>
          </w:tcPr>
          <w:p w14:paraId="783B0FC0" w14:textId="77777777" w:rsidR="003029DF" w:rsidRPr="00D16A94" w:rsidRDefault="003029DF" w:rsidP="00225E39">
            <w:pPr>
              <w:keepNext/>
              <w:rPr>
                <w:sz w:val="20"/>
                <w:szCs w:val="20"/>
              </w:rPr>
            </w:pPr>
          </w:p>
        </w:tc>
        <w:tc>
          <w:tcPr>
            <w:tcW w:w="484" w:type="dxa"/>
            <w:tcBorders>
              <w:left w:val="nil"/>
            </w:tcBorders>
            <w:shd w:val="clear" w:color="auto" w:fill="auto"/>
          </w:tcPr>
          <w:p w14:paraId="0CD82F11" w14:textId="77777777" w:rsidR="003029DF" w:rsidRPr="00D16A94" w:rsidRDefault="003029DF" w:rsidP="00225E39">
            <w:pPr>
              <w:keepNext/>
              <w:rPr>
                <w:sz w:val="20"/>
                <w:szCs w:val="20"/>
              </w:rPr>
            </w:pPr>
          </w:p>
        </w:tc>
      </w:tr>
      <w:tr w:rsidR="00D16A94" w:rsidRPr="00D16A94" w14:paraId="4BD8D438" w14:textId="77777777" w:rsidTr="00225E39">
        <w:trPr>
          <w:trHeight w:val="113"/>
        </w:trPr>
        <w:tc>
          <w:tcPr>
            <w:tcW w:w="3105" w:type="dxa"/>
            <w:shd w:val="clear" w:color="auto" w:fill="auto"/>
          </w:tcPr>
          <w:p w14:paraId="7365AEC1" w14:textId="77777777" w:rsidR="003029DF" w:rsidRPr="00D16A94" w:rsidRDefault="003029DF" w:rsidP="00225E39">
            <w:pPr>
              <w:keepNext/>
              <w:ind w:firstLine="104"/>
              <w:jc w:val="both"/>
              <w:rPr>
                <w:sz w:val="20"/>
                <w:szCs w:val="20"/>
              </w:rPr>
            </w:pPr>
            <w:r w:rsidRPr="00D16A94">
              <w:rPr>
                <w:sz w:val="20"/>
                <w:szCs w:val="20"/>
              </w:rPr>
              <w:t>Coefficient of variation (CV) [%]</w:t>
            </w:r>
          </w:p>
        </w:tc>
        <w:tc>
          <w:tcPr>
            <w:tcW w:w="620" w:type="dxa"/>
            <w:tcBorders>
              <w:right w:val="nil"/>
            </w:tcBorders>
            <w:shd w:val="clear" w:color="auto" w:fill="auto"/>
            <w:vAlign w:val="bottom"/>
          </w:tcPr>
          <w:p w14:paraId="1EEE077E" w14:textId="77777777" w:rsidR="003029DF" w:rsidRPr="00D16A94" w:rsidRDefault="003029DF" w:rsidP="00225E39">
            <w:pPr>
              <w:keepNext/>
              <w:jc w:val="right"/>
              <w:rPr>
                <w:sz w:val="20"/>
                <w:szCs w:val="20"/>
              </w:rPr>
            </w:pPr>
            <w:r w:rsidRPr="00D16A94">
              <w:rPr>
                <w:sz w:val="20"/>
                <w:szCs w:val="20"/>
              </w:rPr>
              <w:t>37.2</w:t>
            </w:r>
          </w:p>
        </w:tc>
        <w:tc>
          <w:tcPr>
            <w:tcW w:w="255" w:type="dxa"/>
            <w:tcBorders>
              <w:left w:val="nil"/>
              <w:right w:val="nil"/>
            </w:tcBorders>
            <w:shd w:val="clear" w:color="auto" w:fill="auto"/>
            <w:vAlign w:val="bottom"/>
          </w:tcPr>
          <w:p w14:paraId="2CA23D7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671D167C" w14:textId="77777777" w:rsidR="003029DF" w:rsidRPr="00D16A94" w:rsidRDefault="003029DF" w:rsidP="00225E39">
            <w:pPr>
              <w:keepNext/>
              <w:jc w:val="both"/>
              <w:rPr>
                <w:sz w:val="20"/>
                <w:szCs w:val="20"/>
              </w:rPr>
            </w:pPr>
            <w:r w:rsidRPr="00D16A94">
              <w:rPr>
                <w:sz w:val="20"/>
                <w:szCs w:val="20"/>
              </w:rPr>
              <w:t>9.8</w:t>
            </w:r>
          </w:p>
        </w:tc>
        <w:tc>
          <w:tcPr>
            <w:tcW w:w="334" w:type="dxa"/>
            <w:tcBorders>
              <w:left w:val="nil"/>
              <w:right w:val="nil"/>
            </w:tcBorders>
            <w:shd w:val="clear" w:color="auto" w:fill="auto"/>
            <w:vAlign w:val="bottom"/>
          </w:tcPr>
          <w:p w14:paraId="61F4707B" w14:textId="77777777" w:rsidR="003029DF" w:rsidRPr="00D16A94" w:rsidRDefault="003029DF" w:rsidP="00225E39">
            <w:pPr>
              <w:keepNext/>
              <w:rPr>
                <w:sz w:val="20"/>
                <w:szCs w:val="20"/>
              </w:rPr>
            </w:pPr>
          </w:p>
        </w:tc>
        <w:tc>
          <w:tcPr>
            <w:tcW w:w="417" w:type="dxa"/>
            <w:tcBorders>
              <w:left w:val="nil"/>
            </w:tcBorders>
            <w:shd w:val="clear" w:color="auto" w:fill="auto"/>
          </w:tcPr>
          <w:p w14:paraId="798C0BED"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0CB27CDC" w14:textId="77777777" w:rsidR="003029DF" w:rsidRPr="00D16A94" w:rsidRDefault="003029DF" w:rsidP="00225E39">
            <w:pPr>
              <w:keepNext/>
              <w:jc w:val="right"/>
              <w:rPr>
                <w:sz w:val="20"/>
                <w:szCs w:val="20"/>
              </w:rPr>
            </w:pPr>
            <w:r w:rsidRPr="00D16A94">
              <w:rPr>
                <w:sz w:val="20"/>
                <w:szCs w:val="20"/>
              </w:rPr>
              <w:t>35.9</w:t>
            </w:r>
          </w:p>
        </w:tc>
        <w:tc>
          <w:tcPr>
            <w:tcW w:w="218" w:type="dxa"/>
            <w:tcBorders>
              <w:left w:val="nil"/>
              <w:right w:val="nil"/>
            </w:tcBorders>
            <w:shd w:val="clear" w:color="auto" w:fill="auto"/>
            <w:vAlign w:val="bottom"/>
          </w:tcPr>
          <w:p w14:paraId="366CBDD8"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04BBCA9C" w14:textId="77777777" w:rsidR="003029DF" w:rsidRPr="00D16A94" w:rsidRDefault="003029DF" w:rsidP="00225E39">
            <w:pPr>
              <w:keepNext/>
              <w:rPr>
                <w:sz w:val="20"/>
                <w:szCs w:val="20"/>
              </w:rPr>
            </w:pPr>
            <w:r w:rsidRPr="00D16A94">
              <w:rPr>
                <w:sz w:val="20"/>
                <w:szCs w:val="20"/>
              </w:rPr>
              <w:t>8.7</w:t>
            </w:r>
          </w:p>
        </w:tc>
        <w:tc>
          <w:tcPr>
            <w:tcW w:w="312" w:type="dxa"/>
            <w:tcBorders>
              <w:left w:val="nil"/>
              <w:right w:val="nil"/>
            </w:tcBorders>
            <w:shd w:val="clear" w:color="auto" w:fill="auto"/>
            <w:vAlign w:val="bottom"/>
          </w:tcPr>
          <w:p w14:paraId="33586C8F" w14:textId="77777777" w:rsidR="003029DF" w:rsidRPr="00D16A94" w:rsidRDefault="003029DF" w:rsidP="00225E39">
            <w:pPr>
              <w:keepNext/>
              <w:rPr>
                <w:sz w:val="20"/>
                <w:szCs w:val="20"/>
              </w:rPr>
            </w:pPr>
          </w:p>
        </w:tc>
        <w:tc>
          <w:tcPr>
            <w:tcW w:w="372" w:type="dxa"/>
            <w:tcBorders>
              <w:left w:val="nil"/>
            </w:tcBorders>
            <w:shd w:val="clear" w:color="auto" w:fill="auto"/>
          </w:tcPr>
          <w:p w14:paraId="62497207"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36A86CB5" w14:textId="77777777" w:rsidR="003029DF" w:rsidRPr="00D16A94" w:rsidRDefault="003029DF" w:rsidP="00225E39">
            <w:pPr>
              <w:keepNext/>
              <w:jc w:val="right"/>
              <w:rPr>
                <w:sz w:val="20"/>
                <w:szCs w:val="20"/>
              </w:rPr>
            </w:pPr>
            <w:r w:rsidRPr="00D16A94">
              <w:rPr>
                <w:sz w:val="20"/>
                <w:szCs w:val="20"/>
              </w:rPr>
              <w:t>33.3</w:t>
            </w:r>
          </w:p>
        </w:tc>
        <w:tc>
          <w:tcPr>
            <w:tcW w:w="221" w:type="dxa"/>
            <w:tcBorders>
              <w:left w:val="nil"/>
              <w:right w:val="nil"/>
            </w:tcBorders>
            <w:shd w:val="clear" w:color="auto" w:fill="auto"/>
            <w:vAlign w:val="bottom"/>
          </w:tcPr>
          <w:p w14:paraId="765F2063"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3A6A5E7E" w14:textId="77777777" w:rsidR="003029DF" w:rsidRPr="00D16A94" w:rsidRDefault="003029DF" w:rsidP="00225E39">
            <w:pPr>
              <w:keepNext/>
              <w:rPr>
                <w:sz w:val="20"/>
                <w:szCs w:val="20"/>
              </w:rPr>
            </w:pPr>
            <w:r w:rsidRPr="00D16A94">
              <w:rPr>
                <w:sz w:val="20"/>
                <w:szCs w:val="20"/>
              </w:rPr>
              <w:t>8.8</w:t>
            </w:r>
          </w:p>
        </w:tc>
        <w:tc>
          <w:tcPr>
            <w:tcW w:w="247" w:type="dxa"/>
            <w:tcBorders>
              <w:left w:val="nil"/>
              <w:right w:val="nil"/>
            </w:tcBorders>
            <w:shd w:val="clear" w:color="auto" w:fill="auto"/>
            <w:vAlign w:val="bottom"/>
          </w:tcPr>
          <w:p w14:paraId="1DB7CA3D" w14:textId="77777777" w:rsidR="003029DF" w:rsidRPr="00D16A94" w:rsidRDefault="003029DF" w:rsidP="00225E39">
            <w:pPr>
              <w:keepNext/>
              <w:rPr>
                <w:sz w:val="20"/>
                <w:szCs w:val="20"/>
              </w:rPr>
            </w:pPr>
          </w:p>
        </w:tc>
        <w:tc>
          <w:tcPr>
            <w:tcW w:w="425" w:type="dxa"/>
            <w:tcBorders>
              <w:left w:val="nil"/>
            </w:tcBorders>
            <w:shd w:val="clear" w:color="auto" w:fill="auto"/>
          </w:tcPr>
          <w:p w14:paraId="2ED63E0F"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6C178C41" w14:textId="77777777" w:rsidR="003029DF" w:rsidRPr="00D16A94" w:rsidRDefault="003029DF" w:rsidP="00225E39">
            <w:pPr>
              <w:keepNext/>
              <w:jc w:val="right"/>
              <w:rPr>
                <w:sz w:val="20"/>
                <w:szCs w:val="20"/>
              </w:rPr>
            </w:pPr>
            <w:r w:rsidRPr="00D16A94">
              <w:rPr>
                <w:sz w:val="20"/>
                <w:szCs w:val="20"/>
              </w:rPr>
              <w:t>35.8</w:t>
            </w:r>
          </w:p>
        </w:tc>
        <w:tc>
          <w:tcPr>
            <w:tcW w:w="238" w:type="dxa"/>
            <w:tcBorders>
              <w:left w:val="nil"/>
              <w:right w:val="nil"/>
            </w:tcBorders>
            <w:shd w:val="clear" w:color="auto" w:fill="auto"/>
            <w:vAlign w:val="bottom"/>
          </w:tcPr>
          <w:p w14:paraId="5E6C8C67"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05532FC0" w14:textId="77777777" w:rsidR="003029DF" w:rsidRPr="00D16A94" w:rsidRDefault="003029DF" w:rsidP="00225E39">
            <w:pPr>
              <w:keepNext/>
              <w:rPr>
                <w:sz w:val="20"/>
                <w:szCs w:val="20"/>
              </w:rPr>
            </w:pPr>
            <w:r w:rsidRPr="00D16A94">
              <w:rPr>
                <w:sz w:val="20"/>
                <w:szCs w:val="20"/>
              </w:rPr>
              <w:t>8.7</w:t>
            </w:r>
          </w:p>
        </w:tc>
        <w:tc>
          <w:tcPr>
            <w:tcW w:w="301" w:type="dxa"/>
            <w:tcBorders>
              <w:left w:val="nil"/>
              <w:right w:val="nil"/>
            </w:tcBorders>
            <w:shd w:val="clear" w:color="auto" w:fill="auto"/>
            <w:vAlign w:val="bottom"/>
          </w:tcPr>
          <w:p w14:paraId="635B948A" w14:textId="77777777" w:rsidR="003029DF" w:rsidRPr="00D16A94" w:rsidRDefault="003029DF" w:rsidP="00225E39">
            <w:pPr>
              <w:keepNext/>
              <w:rPr>
                <w:sz w:val="20"/>
                <w:szCs w:val="20"/>
              </w:rPr>
            </w:pPr>
          </w:p>
        </w:tc>
        <w:tc>
          <w:tcPr>
            <w:tcW w:w="425" w:type="dxa"/>
            <w:tcBorders>
              <w:left w:val="nil"/>
            </w:tcBorders>
            <w:shd w:val="clear" w:color="auto" w:fill="auto"/>
          </w:tcPr>
          <w:p w14:paraId="4B5E7063"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010A6248" w14:textId="77777777" w:rsidR="003029DF" w:rsidRPr="00D16A94" w:rsidRDefault="003029DF" w:rsidP="00225E39">
            <w:pPr>
              <w:keepNext/>
              <w:jc w:val="right"/>
              <w:rPr>
                <w:sz w:val="20"/>
                <w:szCs w:val="20"/>
              </w:rPr>
            </w:pPr>
            <w:r w:rsidRPr="00D16A94">
              <w:rPr>
                <w:sz w:val="20"/>
                <w:szCs w:val="20"/>
              </w:rPr>
              <w:t>36.8</w:t>
            </w:r>
          </w:p>
        </w:tc>
        <w:tc>
          <w:tcPr>
            <w:tcW w:w="249" w:type="dxa"/>
            <w:tcBorders>
              <w:left w:val="nil"/>
              <w:right w:val="nil"/>
            </w:tcBorders>
            <w:shd w:val="clear" w:color="auto" w:fill="auto"/>
            <w:vAlign w:val="bottom"/>
          </w:tcPr>
          <w:p w14:paraId="06690F3E"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77A8203" w14:textId="77777777" w:rsidR="003029DF" w:rsidRPr="00D16A94" w:rsidRDefault="003029DF" w:rsidP="00225E39">
            <w:pPr>
              <w:keepNext/>
              <w:rPr>
                <w:sz w:val="20"/>
                <w:szCs w:val="20"/>
              </w:rPr>
            </w:pPr>
            <w:r w:rsidRPr="00D16A94">
              <w:rPr>
                <w:sz w:val="20"/>
                <w:szCs w:val="20"/>
              </w:rPr>
              <w:t>14.5</w:t>
            </w:r>
          </w:p>
        </w:tc>
        <w:tc>
          <w:tcPr>
            <w:tcW w:w="307" w:type="dxa"/>
            <w:tcBorders>
              <w:left w:val="nil"/>
              <w:right w:val="nil"/>
            </w:tcBorders>
            <w:shd w:val="clear" w:color="auto" w:fill="auto"/>
            <w:vAlign w:val="bottom"/>
          </w:tcPr>
          <w:p w14:paraId="01DA6CD1" w14:textId="77777777" w:rsidR="003029DF" w:rsidRPr="00D16A94" w:rsidRDefault="003029DF" w:rsidP="00225E39">
            <w:pPr>
              <w:keepNext/>
              <w:rPr>
                <w:sz w:val="20"/>
                <w:szCs w:val="20"/>
              </w:rPr>
            </w:pPr>
          </w:p>
        </w:tc>
        <w:tc>
          <w:tcPr>
            <w:tcW w:w="484" w:type="dxa"/>
            <w:tcBorders>
              <w:left w:val="nil"/>
            </w:tcBorders>
            <w:shd w:val="clear" w:color="auto" w:fill="auto"/>
          </w:tcPr>
          <w:p w14:paraId="338D3937" w14:textId="77777777" w:rsidR="003029DF" w:rsidRPr="00D16A94" w:rsidRDefault="003029DF" w:rsidP="00225E39">
            <w:pPr>
              <w:keepNext/>
              <w:rPr>
                <w:sz w:val="20"/>
                <w:szCs w:val="20"/>
              </w:rPr>
            </w:pPr>
          </w:p>
        </w:tc>
      </w:tr>
      <w:tr w:rsidR="00D16A94" w:rsidRPr="00D16A94" w14:paraId="6A0D80D3" w14:textId="77777777" w:rsidTr="00225E39">
        <w:trPr>
          <w:trHeight w:val="113"/>
        </w:trPr>
        <w:tc>
          <w:tcPr>
            <w:tcW w:w="13745" w:type="dxa"/>
            <w:gridSpan w:val="27"/>
            <w:shd w:val="clear" w:color="auto" w:fill="auto"/>
          </w:tcPr>
          <w:p w14:paraId="5852582C" w14:textId="77777777" w:rsidR="003029DF" w:rsidRPr="00D16A94" w:rsidRDefault="003029DF" w:rsidP="00225E39">
            <w:pPr>
              <w:keepNext/>
              <w:ind w:left="104"/>
              <w:jc w:val="both"/>
              <w:rPr>
                <w:sz w:val="20"/>
                <w:szCs w:val="20"/>
              </w:rPr>
            </w:pPr>
            <w:r w:rsidRPr="00D16A94">
              <w:rPr>
                <w:i/>
                <w:sz w:val="20"/>
                <w:szCs w:val="20"/>
              </w:rPr>
              <w:t>CGM readings [%] in …</w:t>
            </w:r>
          </w:p>
        </w:tc>
      </w:tr>
      <w:tr w:rsidR="00D16A94" w:rsidRPr="00D16A94" w14:paraId="0F8D5E83" w14:textId="77777777" w:rsidTr="00225E39">
        <w:trPr>
          <w:trHeight w:val="113"/>
        </w:trPr>
        <w:tc>
          <w:tcPr>
            <w:tcW w:w="3105" w:type="dxa"/>
            <w:shd w:val="clear" w:color="auto" w:fill="auto"/>
          </w:tcPr>
          <w:p w14:paraId="23140DA0" w14:textId="77777777" w:rsidR="003029DF" w:rsidRPr="00D16A94" w:rsidRDefault="003029DF" w:rsidP="00225E39">
            <w:pPr>
              <w:keepNext/>
              <w:ind w:firstLine="104"/>
              <w:jc w:val="both"/>
              <w:rPr>
                <w:sz w:val="20"/>
                <w:szCs w:val="20"/>
              </w:rPr>
            </w:pPr>
            <w:r w:rsidRPr="00D16A94">
              <w:rPr>
                <w:sz w:val="20"/>
                <w:szCs w:val="20"/>
              </w:rPr>
              <w:t>… hyperglycemia (&gt;180 mg/dL)</w:t>
            </w:r>
          </w:p>
        </w:tc>
        <w:tc>
          <w:tcPr>
            <w:tcW w:w="620" w:type="dxa"/>
            <w:tcBorders>
              <w:right w:val="nil"/>
            </w:tcBorders>
            <w:shd w:val="clear" w:color="auto" w:fill="auto"/>
            <w:vAlign w:val="bottom"/>
          </w:tcPr>
          <w:p w14:paraId="535B66F9" w14:textId="77777777" w:rsidR="003029DF" w:rsidRPr="00D16A94" w:rsidRDefault="003029DF" w:rsidP="00225E39">
            <w:pPr>
              <w:keepNext/>
              <w:jc w:val="right"/>
              <w:rPr>
                <w:sz w:val="20"/>
                <w:szCs w:val="20"/>
              </w:rPr>
            </w:pPr>
            <w:r w:rsidRPr="00D16A94">
              <w:rPr>
                <w:sz w:val="20"/>
                <w:szCs w:val="20"/>
              </w:rPr>
              <w:t>25.2</w:t>
            </w:r>
          </w:p>
        </w:tc>
        <w:tc>
          <w:tcPr>
            <w:tcW w:w="255" w:type="dxa"/>
            <w:tcBorders>
              <w:left w:val="nil"/>
              <w:right w:val="nil"/>
            </w:tcBorders>
            <w:shd w:val="clear" w:color="auto" w:fill="auto"/>
            <w:vAlign w:val="bottom"/>
          </w:tcPr>
          <w:p w14:paraId="748A52F8"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799DDF3D" w14:textId="77777777" w:rsidR="003029DF" w:rsidRPr="00D16A94" w:rsidRDefault="003029DF" w:rsidP="00225E39">
            <w:pPr>
              <w:keepNext/>
              <w:jc w:val="both"/>
              <w:rPr>
                <w:sz w:val="20"/>
                <w:szCs w:val="20"/>
              </w:rPr>
            </w:pPr>
            <w:r w:rsidRPr="00D16A94">
              <w:rPr>
                <w:sz w:val="20"/>
                <w:szCs w:val="20"/>
              </w:rPr>
              <w:t>12.5</w:t>
            </w:r>
          </w:p>
        </w:tc>
        <w:tc>
          <w:tcPr>
            <w:tcW w:w="334" w:type="dxa"/>
            <w:tcBorders>
              <w:left w:val="nil"/>
              <w:right w:val="nil"/>
            </w:tcBorders>
            <w:shd w:val="clear" w:color="auto" w:fill="auto"/>
            <w:vAlign w:val="bottom"/>
          </w:tcPr>
          <w:p w14:paraId="388A1DC6" w14:textId="77777777" w:rsidR="003029DF" w:rsidRPr="00D16A94" w:rsidRDefault="003029DF" w:rsidP="00225E39">
            <w:pPr>
              <w:keepNext/>
              <w:rPr>
                <w:sz w:val="20"/>
                <w:szCs w:val="20"/>
              </w:rPr>
            </w:pPr>
          </w:p>
        </w:tc>
        <w:tc>
          <w:tcPr>
            <w:tcW w:w="417" w:type="dxa"/>
            <w:tcBorders>
              <w:left w:val="nil"/>
            </w:tcBorders>
            <w:shd w:val="clear" w:color="auto" w:fill="auto"/>
          </w:tcPr>
          <w:p w14:paraId="25A4FD16"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55" w:type="dxa"/>
            <w:tcBorders>
              <w:right w:val="nil"/>
            </w:tcBorders>
            <w:shd w:val="clear" w:color="auto" w:fill="auto"/>
            <w:vAlign w:val="bottom"/>
          </w:tcPr>
          <w:p w14:paraId="458E0BC2" w14:textId="77777777" w:rsidR="003029DF" w:rsidRPr="00D16A94" w:rsidRDefault="003029DF" w:rsidP="00225E39">
            <w:pPr>
              <w:keepNext/>
              <w:jc w:val="right"/>
              <w:rPr>
                <w:sz w:val="20"/>
                <w:szCs w:val="20"/>
              </w:rPr>
            </w:pPr>
            <w:r w:rsidRPr="00D16A94">
              <w:rPr>
                <w:sz w:val="20"/>
                <w:szCs w:val="20"/>
              </w:rPr>
              <w:t>27.0</w:t>
            </w:r>
          </w:p>
        </w:tc>
        <w:tc>
          <w:tcPr>
            <w:tcW w:w="218" w:type="dxa"/>
            <w:tcBorders>
              <w:left w:val="nil"/>
              <w:right w:val="nil"/>
            </w:tcBorders>
            <w:shd w:val="clear" w:color="auto" w:fill="auto"/>
            <w:vAlign w:val="bottom"/>
          </w:tcPr>
          <w:p w14:paraId="7565F85A"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3F57D98" w14:textId="77777777" w:rsidR="003029DF" w:rsidRPr="00D16A94" w:rsidRDefault="003029DF" w:rsidP="00225E39">
            <w:pPr>
              <w:keepNext/>
              <w:rPr>
                <w:sz w:val="20"/>
                <w:szCs w:val="20"/>
              </w:rPr>
            </w:pPr>
            <w:r w:rsidRPr="00D16A94">
              <w:rPr>
                <w:sz w:val="20"/>
                <w:szCs w:val="20"/>
              </w:rPr>
              <w:t>11.3</w:t>
            </w:r>
          </w:p>
        </w:tc>
        <w:tc>
          <w:tcPr>
            <w:tcW w:w="312" w:type="dxa"/>
            <w:tcBorders>
              <w:left w:val="nil"/>
              <w:right w:val="nil"/>
            </w:tcBorders>
            <w:shd w:val="clear" w:color="auto" w:fill="auto"/>
            <w:vAlign w:val="bottom"/>
          </w:tcPr>
          <w:p w14:paraId="5BE01572" w14:textId="77777777" w:rsidR="003029DF" w:rsidRPr="00D16A94" w:rsidRDefault="003029DF" w:rsidP="00225E39">
            <w:pPr>
              <w:keepNext/>
              <w:rPr>
                <w:sz w:val="20"/>
                <w:szCs w:val="20"/>
              </w:rPr>
            </w:pPr>
          </w:p>
        </w:tc>
        <w:tc>
          <w:tcPr>
            <w:tcW w:w="372" w:type="dxa"/>
            <w:tcBorders>
              <w:left w:val="nil"/>
            </w:tcBorders>
            <w:shd w:val="clear" w:color="auto" w:fill="auto"/>
          </w:tcPr>
          <w:p w14:paraId="3EA39F77"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68" w:type="dxa"/>
            <w:tcBorders>
              <w:right w:val="nil"/>
            </w:tcBorders>
            <w:shd w:val="clear" w:color="auto" w:fill="auto"/>
            <w:vAlign w:val="bottom"/>
          </w:tcPr>
          <w:p w14:paraId="26296509" w14:textId="77777777" w:rsidR="003029DF" w:rsidRPr="00D16A94" w:rsidRDefault="003029DF" w:rsidP="00225E39">
            <w:pPr>
              <w:keepNext/>
              <w:jc w:val="right"/>
              <w:rPr>
                <w:sz w:val="20"/>
                <w:szCs w:val="20"/>
              </w:rPr>
            </w:pPr>
            <w:r w:rsidRPr="00D16A94">
              <w:rPr>
                <w:sz w:val="20"/>
                <w:szCs w:val="20"/>
              </w:rPr>
              <w:t>38.5</w:t>
            </w:r>
          </w:p>
        </w:tc>
        <w:tc>
          <w:tcPr>
            <w:tcW w:w="221" w:type="dxa"/>
            <w:tcBorders>
              <w:left w:val="nil"/>
              <w:right w:val="nil"/>
            </w:tcBorders>
            <w:shd w:val="clear" w:color="auto" w:fill="auto"/>
            <w:vAlign w:val="bottom"/>
          </w:tcPr>
          <w:p w14:paraId="1D15C4B7"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67286E07" w14:textId="77777777" w:rsidR="003029DF" w:rsidRPr="00D16A94" w:rsidRDefault="003029DF" w:rsidP="00225E39">
            <w:pPr>
              <w:keepNext/>
              <w:rPr>
                <w:sz w:val="20"/>
                <w:szCs w:val="20"/>
              </w:rPr>
            </w:pPr>
            <w:r w:rsidRPr="00D16A94">
              <w:rPr>
                <w:sz w:val="20"/>
                <w:szCs w:val="20"/>
              </w:rPr>
              <w:t>12.9</w:t>
            </w:r>
          </w:p>
        </w:tc>
        <w:tc>
          <w:tcPr>
            <w:tcW w:w="247" w:type="dxa"/>
            <w:tcBorders>
              <w:left w:val="nil"/>
              <w:right w:val="nil"/>
            </w:tcBorders>
            <w:shd w:val="clear" w:color="auto" w:fill="auto"/>
            <w:vAlign w:val="bottom"/>
          </w:tcPr>
          <w:p w14:paraId="151202AC" w14:textId="77777777" w:rsidR="003029DF" w:rsidRPr="00D16A94" w:rsidRDefault="003029DF" w:rsidP="00225E39">
            <w:pPr>
              <w:keepNext/>
              <w:rPr>
                <w:sz w:val="20"/>
                <w:szCs w:val="20"/>
              </w:rPr>
            </w:pPr>
            <w:r w:rsidRPr="00D16A94">
              <w:rPr>
                <w:sz w:val="20"/>
                <w:szCs w:val="20"/>
              </w:rPr>
              <w:t>**</w:t>
            </w:r>
          </w:p>
        </w:tc>
        <w:tc>
          <w:tcPr>
            <w:tcW w:w="425" w:type="dxa"/>
            <w:tcBorders>
              <w:left w:val="nil"/>
            </w:tcBorders>
            <w:shd w:val="clear" w:color="auto" w:fill="auto"/>
          </w:tcPr>
          <w:p w14:paraId="6EFD4B2F"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063A4DF4" w14:textId="77777777" w:rsidR="003029DF" w:rsidRPr="00D16A94" w:rsidRDefault="003029DF" w:rsidP="00225E39">
            <w:pPr>
              <w:keepNext/>
              <w:jc w:val="right"/>
              <w:rPr>
                <w:sz w:val="20"/>
                <w:szCs w:val="20"/>
              </w:rPr>
            </w:pPr>
            <w:r w:rsidRPr="00D16A94">
              <w:rPr>
                <w:sz w:val="20"/>
                <w:szCs w:val="20"/>
              </w:rPr>
              <w:t>29.5</w:t>
            </w:r>
          </w:p>
        </w:tc>
        <w:tc>
          <w:tcPr>
            <w:tcW w:w="238" w:type="dxa"/>
            <w:tcBorders>
              <w:left w:val="nil"/>
              <w:right w:val="nil"/>
            </w:tcBorders>
            <w:shd w:val="clear" w:color="auto" w:fill="auto"/>
            <w:vAlign w:val="bottom"/>
          </w:tcPr>
          <w:p w14:paraId="05CD3122"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BE28E44" w14:textId="77777777" w:rsidR="003029DF" w:rsidRPr="00D16A94" w:rsidRDefault="003029DF" w:rsidP="00225E39">
            <w:pPr>
              <w:keepNext/>
              <w:rPr>
                <w:sz w:val="20"/>
                <w:szCs w:val="20"/>
              </w:rPr>
            </w:pPr>
            <w:r w:rsidRPr="00D16A94">
              <w:rPr>
                <w:sz w:val="20"/>
                <w:szCs w:val="20"/>
              </w:rPr>
              <w:t>13.7</w:t>
            </w:r>
          </w:p>
        </w:tc>
        <w:tc>
          <w:tcPr>
            <w:tcW w:w="301" w:type="dxa"/>
            <w:tcBorders>
              <w:left w:val="nil"/>
              <w:right w:val="nil"/>
            </w:tcBorders>
            <w:shd w:val="clear" w:color="auto" w:fill="auto"/>
            <w:vAlign w:val="bottom"/>
          </w:tcPr>
          <w:p w14:paraId="2D7880ED" w14:textId="77777777" w:rsidR="003029DF" w:rsidRPr="00D16A94" w:rsidRDefault="003029DF" w:rsidP="00225E39">
            <w:pPr>
              <w:keepNext/>
              <w:rPr>
                <w:sz w:val="20"/>
                <w:szCs w:val="20"/>
              </w:rPr>
            </w:pPr>
          </w:p>
        </w:tc>
        <w:tc>
          <w:tcPr>
            <w:tcW w:w="425" w:type="dxa"/>
            <w:tcBorders>
              <w:left w:val="nil"/>
            </w:tcBorders>
            <w:shd w:val="clear" w:color="auto" w:fill="auto"/>
          </w:tcPr>
          <w:p w14:paraId="02F6BCBF" w14:textId="77777777" w:rsidR="003029DF" w:rsidRPr="00D16A94" w:rsidRDefault="003029DF" w:rsidP="00225E39">
            <w:pPr>
              <w:keepNext/>
              <w:rPr>
                <w:rFonts w:eastAsia="Times New Roman"/>
                <w:sz w:val="20"/>
                <w:szCs w:val="20"/>
              </w:rPr>
            </w:pPr>
          </w:p>
        </w:tc>
        <w:tc>
          <w:tcPr>
            <w:tcW w:w="625" w:type="dxa"/>
            <w:gridSpan w:val="2"/>
            <w:tcBorders>
              <w:right w:val="nil"/>
            </w:tcBorders>
            <w:shd w:val="clear" w:color="auto" w:fill="auto"/>
            <w:vAlign w:val="bottom"/>
          </w:tcPr>
          <w:p w14:paraId="4EB3AB26" w14:textId="77777777" w:rsidR="003029DF" w:rsidRPr="00D16A94" w:rsidRDefault="003029DF" w:rsidP="00225E39">
            <w:pPr>
              <w:keepNext/>
              <w:jc w:val="right"/>
              <w:rPr>
                <w:sz w:val="20"/>
                <w:szCs w:val="20"/>
              </w:rPr>
            </w:pPr>
            <w:r w:rsidRPr="00D16A94">
              <w:rPr>
                <w:sz w:val="20"/>
                <w:szCs w:val="20"/>
              </w:rPr>
              <w:t>19.9</w:t>
            </w:r>
          </w:p>
        </w:tc>
        <w:tc>
          <w:tcPr>
            <w:tcW w:w="249" w:type="dxa"/>
            <w:tcBorders>
              <w:left w:val="nil"/>
              <w:right w:val="nil"/>
            </w:tcBorders>
            <w:shd w:val="clear" w:color="auto" w:fill="auto"/>
            <w:vAlign w:val="bottom"/>
          </w:tcPr>
          <w:p w14:paraId="5DB9C0C0"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3A245E77" w14:textId="77777777" w:rsidR="003029DF" w:rsidRPr="00D16A94" w:rsidRDefault="003029DF" w:rsidP="00225E39">
            <w:pPr>
              <w:keepNext/>
              <w:rPr>
                <w:sz w:val="20"/>
                <w:szCs w:val="20"/>
              </w:rPr>
            </w:pPr>
            <w:r w:rsidRPr="00D16A94">
              <w:rPr>
                <w:sz w:val="20"/>
                <w:szCs w:val="20"/>
              </w:rPr>
              <w:t>19.6</w:t>
            </w:r>
          </w:p>
        </w:tc>
        <w:tc>
          <w:tcPr>
            <w:tcW w:w="307" w:type="dxa"/>
            <w:tcBorders>
              <w:left w:val="nil"/>
              <w:right w:val="nil"/>
            </w:tcBorders>
            <w:shd w:val="clear" w:color="auto" w:fill="auto"/>
            <w:vAlign w:val="bottom"/>
          </w:tcPr>
          <w:p w14:paraId="2048D778" w14:textId="77777777" w:rsidR="003029DF" w:rsidRPr="00D16A94" w:rsidRDefault="003029DF" w:rsidP="00225E39">
            <w:pPr>
              <w:keepNext/>
              <w:rPr>
                <w:sz w:val="20"/>
                <w:szCs w:val="20"/>
              </w:rPr>
            </w:pPr>
          </w:p>
        </w:tc>
        <w:tc>
          <w:tcPr>
            <w:tcW w:w="484" w:type="dxa"/>
            <w:tcBorders>
              <w:left w:val="nil"/>
            </w:tcBorders>
            <w:shd w:val="clear" w:color="auto" w:fill="auto"/>
          </w:tcPr>
          <w:p w14:paraId="257EE113" w14:textId="77777777" w:rsidR="003029DF" w:rsidRPr="00D16A94" w:rsidRDefault="003029DF" w:rsidP="00225E39">
            <w:pPr>
              <w:keepNext/>
              <w:rPr>
                <w:rFonts w:eastAsia="Times New Roman"/>
                <w:sz w:val="20"/>
                <w:szCs w:val="20"/>
              </w:rPr>
            </w:pPr>
          </w:p>
        </w:tc>
      </w:tr>
      <w:tr w:rsidR="00D16A94" w:rsidRPr="00D16A94" w14:paraId="38809968" w14:textId="77777777" w:rsidTr="00225E39">
        <w:trPr>
          <w:trHeight w:val="113"/>
        </w:trPr>
        <w:tc>
          <w:tcPr>
            <w:tcW w:w="3105" w:type="dxa"/>
            <w:shd w:val="clear" w:color="auto" w:fill="auto"/>
          </w:tcPr>
          <w:p w14:paraId="3D6F7B71" w14:textId="77777777" w:rsidR="003029DF" w:rsidRPr="00D16A94" w:rsidRDefault="003029DF" w:rsidP="00225E39">
            <w:pPr>
              <w:keepNext/>
              <w:ind w:left="226" w:firstLine="104"/>
              <w:jc w:val="both"/>
              <w:rPr>
                <w:sz w:val="20"/>
                <w:szCs w:val="20"/>
              </w:rPr>
            </w:pPr>
            <w:r w:rsidRPr="00D16A94">
              <w:rPr>
                <w:sz w:val="20"/>
                <w:szCs w:val="20"/>
              </w:rPr>
              <w:t>… L2 (&gt;250 mg/dL)</w:t>
            </w:r>
          </w:p>
        </w:tc>
        <w:tc>
          <w:tcPr>
            <w:tcW w:w="620" w:type="dxa"/>
            <w:tcBorders>
              <w:right w:val="nil"/>
            </w:tcBorders>
            <w:shd w:val="clear" w:color="auto" w:fill="auto"/>
            <w:vAlign w:val="bottom"/>
          </w:tcPr>
          <w:p w14:paraId="78DF6C33" w14:textId="77777777" w:rsidR="003029DF" w:rsidRPr="00D16A94" w:rsidRDefault="003029DF" w:rsidP="00225E39">
            <w:pPr>
              <w:keepNext/>
              <w:jc w:val="right"/>
              <w:rPr>
                <w:sz w:val="20"/>
                <w:szCs w:val="20"/>
              </w:rPr>
            </w:pPr>
            <w:r w:rsidRPr="00D16A94">
              <w:rPr>
                <w:sz w:val="20"/>
                <w:szCs w:val="20"/>
              </w:rPr>
              <w:t>7.1</w:t>
            </w:r>
          </w:p>
        </w:tc>
        <w:tc>
          <w:tcPr>
            <w:tcW w:w="255" w:type="dxa"/>
            <w:tcBorders>
              <w:left w:val="nil"/>
              <w:right w:val="nil"/>
            </w:tcBorders>
            <w:shd w:val="clear" w:color="auto" w:fill="auto"/>
            <w:vAlign w:val="bottom"/>
          </w:tcPr>
          <w:p w14:paraId="2E46CBAD"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6D007C18" w14:textId="77777777" w:rsidR="003029DF" w:rsidRPr="00D16A94" w:rsidRDefault="003029DF" w:rsidP="00225E39">
            <w:pPr>
              <w:keepNext/>
              <w:jc w:val="both"/>
              <w:rPr>
                <w:sz w:val="20"/>
                <w:szCs w:val="20"/>
              </w:rPr>
            </w:pPr>
            <w:r w:rsidRPr="00D16A94">
              <w:rPr>
                <w:sz w:val="20"/>
                <w:szCs w:val="20"/>
              </w:rPr>
              <w:t>6.1</w:t>
            </w:r>
          </w:p>
        </w:tc>
        <w:tc>
          <w:tcPr>
            <w:tcW w:w="334" w:type="dxa"/>
            <w:tcBorders>
              <w:left w:val="nil"/>
              <w:right w:val="nil"/>
            </w:tcBorders>
            <w:shd w:val="clear" w:color="auto" w:fill="auto"/>
            <w:vAlign w:val="bottom"/>
          </w:tcPr>
          <w:p w14:paraId="46A5932A" w14:textId="77777777" w:rsidR="003029DF" w:rsidRPr="00D16A94" w:rsidRDefault="003029DF" w:rsidP="00225E39">
            <w:pPr>
              <w:keepNext/>
              <w:rPr>
                <w:sz w:val="20"/>
                <w:szCs w:val="20"/>
              </w:rPr>
            </w:pPr>
          </w:p>
        </w:tc>
        <w:tc>
          <w:tcPr>
            <w:tcW w:w="417" w:type="dxa"/>
            <w:tcBorders>
              <w:left w:val="nil"/>
            </w:tcBorders>
            <w:shd w:val="clear" w:color="auto" w:fill="auto"/>
          </w:tcPr>
          <w:p w14:paraId="590B8235" w14:textId="77777777" w:rsidR="003029DF" w:rsidRPr="00D16A94" w:rsidRDefault="003029DF" w:rsidP="00225E39">
            <w:pPr>
              <w:keepNext/>
              <w:rPr>
                <w:rFonts w:eastAsia="Times New Roman"/>
                <w:sz w:val="20"/>
                <w:szCs w:val="20"/>
              </w:rPr>
            </w:pPr>
          </w:p>
        </w:tc>
        <w:tc>
          <w:tcPr>
            <w:tcW w:w="655" w:type="dxa"/>
            <w:tcBorders>
              <w:right w:val="nil"/>
            </w:tcBorders>
            <w:shd w:val="clear" w:color="auto" w:fill="auto"/>
            <w:vAlign w:val="bottom"/>
          </w:tcPr>
          <w:p w14:paraId="298EFDD4" w14:textId="77777777" w:rsidR="003029DF" w:rsidRPr="00D16A94" w:rsidRDefault="003029DF" w:rsidP="00225E39">
            <w:pPr>
              <w:keepNext/>
              <w:jc w:val="right"/>
              <w:rPr>
                <w:sz w:val="20"/>
                <w:szCs w:val="20"/>
              </w:rPr>
            </w:pPr>
            <w:r w:rsidRPr="00D16A94">
              <w:rPr>
                <w:sz w:val="20"/>
                <w:szCs w:val="20"/>
              </w:rPr>
              <w:t>6.9</w:t>
            </w:r>
          </w:p>
        </w:tc>
        <w:tc>
          <w:tcPr>
            <w:tcW w:w="218" w:type="dxa"/>
            <w:tcBorders>
              <w:left w:val="nil"/>
              <w:right w:val="nil"/>
            </w:tcBorders>
            <w:shd w:val="clear" w:color="auto" w:fill="auto"/>
            <w:vAlign w:val="bottom"/>
          </w:tcPr>
          <w:p w14:paraId="6DAC67EF"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0A1C2554" w14:textId="77777777" w:rsidR="003029DF" w:rsidRPr="00D16A94" w:rsidRDefault="003029DF" w:rsidP="00225E39">
            <w:pPr>
              <w:keepNext/>
              <w:rPr>
                <w:sz w:val="20"/>
                <w:szCs w:val="20"/>
              </w:rPr>
            </w:pPr>
            <w:r w:rsidRPr="00D16A94">
              <w:rPr>
                <w:sz w:val="20"/>
                <w:szCs w:val="20"/>
              </w:rPr>
              <w:t>5.7</w:t>
            </w:r>
          </w:p>
        </w:tc>
        <w:tc>
          <w:tcPr>
            <w:tcW w:w="312" w:type="dxa"/>
            <w:tcBorders>
              <w:left w:val="nil"/>
              <w:right w:val="nil"/>
            </w:tcBorders>
            <w:shd w:val="clear" w:color="auto" w:fill="auto"/>
            <w:vAlign w:val="bottom"/>
          </w:tcPr>
          <w:p w14:paraId="74D0B166" w14:textId="77777777" w:rsidR="003029DF" w:rsidRPr="00D16A94" w:rsidRDefault="003029DF" w:rsidP="00225E39">
            <w:pPr>
              <w:keepNext/>
              <w:rPr>
                <w:sz w:val="20"/>
                <w:szCs w:val="20"/>
              </w:rPr>
            </w:pPr>
          </w:p>
        </w:tc>
        <w:tc>
          <w:tcPr>
            <w:tcW w:w="372" w:type="dxa"/>
            <w:tcBorders>
              <w:left w:val="nil"/>
            </w:tcBorders>
            <w:shd w:val="clear" w:color="auto" w:fill="auto"/>
          </w:tcPr>
          <w:p w14:paraId="05328481" w14:textId="77777777" w:rsidR="003029DF" w:rsidRPr="00D16A94" w:rsidRDefault="003029DF" w:rsidP="00225E39">
            <w:pPr>
              <w:keepNext/>
              <w:rPr>
                <w:rFonts w:eastAsia="Times New Roman"/>
                <w:sz w:val="20"/>
                <w:szCs w:val="20"/>
              </w:rPr>
            </w:pPr>
          </w:p>
        </w:tc>
        <w:tc>
          <w:tcPr>
            <w:tcW w:w="668" w:type="dxa"/>
            <w:tcBorders>
              <w:right w:val="nil"/>
            </w:tcBorders>
            <w:shd w:val="clear" w:color="auto" w:fill="auto"/>
            <w:vAlign w:val="bottom"/>
          </w:tcPr>
          <w:p w14:paraId="7E11F272" w14:textId="77777777" w:rsidR="003029DF" w:rsidRPr="00D16A94" w:rsidRDefault="003029DF" w:rsidP="00225E39">
            <w:pPr>
              <w:keepNext/>
              <w:jc w:val="right"/>
              <w:rPr>
                <w:sz w:val="20"/>
                <w:szCs w:val="20"/>
              </w:rPr>
            </w:pPr>
            <w:r w:rsidRPr="00D16A94">
              <w:rPr>
                <w:sz w:val="20"/>
                <w:szCs w:val="20"/>
              </w:rPr>
              <w:t>11.9</w:t>
            </w:r>
          </w:p>
        </w:tc>
        <w:tc>
          <w:tcPr>
            <w:tcW w:w="221" w:type="dxa"/>
            <w:tcBorders>
              <w:left w:val="nil"/>
              <w:right w:val="nil"/>
            </w:tcBorders>
            <w:shd w:val="clear" w:color="auto" w:fill="auto"/>
            <w:vAlign w:val="bottom"/>
          </w:tcPr>
          <w:p w14:paraId="118EF85A"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34DA4EC4" w14:textId="77777777" w:rsidR="003029DF" w:rsidRPr="00D16A94" w:rsidRDefault="003029DF" w:rsidP="00225E39">
            <w:pPr>
              <w:keepNext/>
              <w:rPr>
                <w:sz w:val="20"/>
                <w:szCs w:val="20"/>
              </w:rPr>
            </w:pPr>
            <w:r w:rsidRPr="00D16A94">
              <w:rPr>
                <w:sz w:val="20"/>
                <w:szCs w:val="20"/>
              </w:rPr>
              <w:t>7.7</w:t>
            </w:r>
          </w:p>
        </w:tc>
        <w:tc>
          <w:tcPr>
            <w:tcW w:w="247" w:type="dxa"/>
            <w:tcBorders>
              <w:left w:val="nil"/>
              <w:right w:val="nil"/>
            </w:tcBorders>
            <w:shd w:val="clear" w:color="auto" w:fill="auto"/>
            <w:vAlign w:val="bottom"/>
          </w:tcPr>
          <w:p w14:paraId="360C8647" w14:textId="77777777" w:rsidR="003029DF" w:rsidRPr="00D16A94" w:rsidRDefault="003029DF" w:rsidP="00225E39">
            <w:pPr>
              <w:keepNext/>
              <w:rPr>
                <w:sz w:val="20"/>
                <w:szCs w:val="20"/>
              </w:rPr>
            </w:pPr>
            <w:r w:rsidRPr="00D16A94">
              <w:rPr>
                <w:sz w:val="20"/>
                <w:szCs w:val="20"/>
              </w:rPr>
              <w:t>**</w:t>
            </w:r>
          </w:p>
        </w:tc>
        <w:tc>
          <w:tcPr>
            <w:tcW w:w="425" w:type="dxa"/>
            <w:tcBorders>
              <w:left w:val="nil"/>
            </w:tcBorders>
            <w:shd w:val="clear" w:color="auto" w:fill="auto"/>
          </w:tcPr>
          <w:p w14:paraId="198819CD"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1552964E" w14:textId="77777777" w:rsidR="003029DF" w:rsidRPr="00D16A94" w:rsidRDefault="003029DF" w:rsidP="00225E39">
            <w:pPr>
              <w:keepNext/>
              <w:jc w:val="right"/>
              <w:rPr>
                <w:sz w:val="20"/>
                <w:szCs w:val="20"/>
              </w:rPr>
            </w:pPr>
            <w:r w:rsidRPr="00D16A94">
              <w:rPr>
                <w:sz w:val="20"/>
                <w:szCs w:val="20"/>
              </w:rPr>
              <w:t>9.1</w:t>
            </w:r>
          </w:p>
        </w:tc>
        <w:tc>
          <w:tcPr>
            <w:tcW w:w="238" w:type="dxa"/>
            <w:tcBorders>
              <w:left w:val="nil"/>
              <w:right w:val="nil"/>
            </w:tcBorders>
            <w:shd w:val="clear" w:color="auto" w:fill="auto"/>
            <w:vAlign w:val="bottom"/>
          </w:tcPr>
          <w:p w14:paraId="1C5CF718"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35801582" w14:textId="77777777" w:rsidR="003029DF" w:rsidRPr="00D16A94" w:rsidRDefault="003029DF" w:rsidP="00225E39">
            <w:pPr>
              <w:keepNext/>
              <w:rPr>
                <w:sz w:val="20"/>
                <w:szCs w:val="20"/>
              </w:rPr>
            </w:pPr>
            <w:r w:rsidRPr="00D16A94">
              <w:rPr>
                <w:sz w:val="20"/>
                <w:szCs w:val="20"/>
              </w:rPr>
              <w:t>8.4</w:t>
            </w:r>
          </w:p>
        </w:tc>
        <w:tc>
          <w:tcPr>
            <w:tcW w:w="301" w:type="dxa"/>
            <w:tcBorders>
              <w:left w:val="nil"/>
              <w:right w:val="nil"/>
            </w:tcBorders>
            <w:shd w:val="clear" w:color="auto" w:fill="auto"/>
            <w:vAlign w:val="bottom"/>
          </w:tcPr>
          <w:p w14:paraId="0DC5E223" w14:textId="77777777" w:rsidR="003029DF" w:rsidRPr="00D16A94" w:rsidRDefault="003029DF" w:rsidP="00225E39">
            <w:pPr>
              <w:keepNext/>
              <w:rPr>
                <w:sz w:val="20"/>
                <w:szCs w:val="20"/>
              </w:rPr>
            </w:pPr>
          </w:p>
        </w:tc>
        <w:tc>
          <w:tcPr>
            <w:tcW w:w="425" w:type="dxa"/>
            <w:tcBorders>
              <w:left w:val="nil"/>
            </w:tcBorders>
            <w:shd w:val="clear" w:color="auto" w:fill="auto"/>
          </w:tcPr>
          <w:p w14:paraId="7B811E3F" w14:textId="77777777" w:rsidR="003029DF" w:rsidRPr="00D16A94" w:rsidRDefault="003029DF" w:rsidP="00225E39">
            <w:pPr>
              <w:keepNext/>
              <w:rPr>
                <w:rFonts w:eastAsia="Times New Roman"/>
                <w:sz w:val="20"/>
                <w:szCs w:val="20"/>
              </w:rPr>
            </w:pPr>
          </w:p>
        </w:tc>
        <w:tc>
          <w:tcPr>
            <w:tcW w:w="625" w:type="dxa"/>
            <w:gridSpan w:val="2"/>
            <w:tcBorders>
              <w:right w:val="nil"/>
            </w:tcBorders>
            <w:shd w:val="clear" w:color="auto" w:fill="auto"/>
            <w:vAlign w:val="bottom"/>
          </w:tcPr>
          <w:p w14:paraId="2372464F" w14:textId="77777777" w:rsidR="003029DF" w:rsidRPr="00D16A94" w:rsidRDefault="003029DF" w:rsidP="00225E39">
            <w:pPr>
              <w:keepNext/>
              <w:jc w:val="right"/>
              <w:rPr>
                <w:sz w:val="20"/>
                <w:szCs w:val="20"/>
              </w:rPr>
            </w:pPr>
            <w:r w:rsidRPr="00D16A94">
              <w:rPr>
                <w:sz w:val="20"/>
                <w:szCs w:val="20"/>
              </w:rPr>
              <w:t>7.5</w:t>
            </w:r>
          </w:p>
        </w:tc>
        <w:tc>
          <w:tcPr>
            <w:tcW w:w="249" w:type="dxa"/>
            <w:tcBorders>
              <w:left w:val="nil"/>
              <w:right w:val="nil"/>
            </w:tcBorders>
            <w:shd w:val="clear" w:color="auto" w:fill="auto"/>
            <w:vAlign w:val="bottom"/>
          </w:tcPr>
          <w:p w14:paraId="71FFFC12"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0476214C" w14:textId="77777777" w:rsidR="003029DF" w:rsidRPr="00D16A94" w:rsidRDefault="003029DF" w:rsidP="00225E39">
            <w:pPr>
              <w:keepNext/>
              <w:rPr>
                <w:sz w:val="20"/>
                <w:szCs w:val="20"/>
              </w:rPr>
            </w:pPr>
            <w:r w:rsidRPr="00D16A94">
              <w:rPr>
                <w:sz w:val="20"/>
                <w:szCs w:val="20"/>
              </w:rPr>
              <w:t>10.4</w:t>
            </w:r>
          </w:p>
        </w:tc>
        <w:tc>
          <w:tcPr>
            <w:tcW w:w="307" w:type="dxa"/>
            <w:tcBorders>
              <w:left w:val="nil"/>
              <w:right w:val="nil"/>
            </w:tcBorders>
            <w:shd w:val="clear" w:color="auto" w:fill="auto"/>
            <w:vAlign w:val="bottom"/>
          </w:tcPr>
          <w:p w14:paraId="42E823AC" w14:textId="77777777" w:rsidR="003029DF" w:rsidRPr="00D16A94" w:rsidRDefault="003029DF" w:rsidP="00225E39">
            <w:pPr>
              <w:keepNext/>
              <w:rPr>
                <w:sz w:val="20"/>
                <w:szCs w:val="20"/>
              </w:rPr>
            </w:pPr>
          </w:p>
        </w:tc>
        <w:tc>
          <w:tcPr>
            <w:tcW w:w="484" w:type="dxa"/>
            <w:tcBorders>
              <w:left w:val="nil"/>
            </w:tcBorders>
            <w:shd w:val="clear" w:color="auto" w:fill="auto"/>
          </w:tcPr>
          <w:p w14:paraId="5EAD46C3" w14:textId="77777777" w:rsidR="003029DF" w:rsidRPr="00D16A94" w:rsidRDefault="003029DF" w:rsidP="00225E39">
            <w:pPr>
              <w:keepNext/>
              <w:rPr>
                <w:rFonts w:eastAsia="Times New Roman"/>
                <w:sz w:val="20"/>
                <w:szCs w:val="20"/>
              </w:rPr>
            </w:pPr>
          </w:p>
        </w:tc>
      </w:tr>
      <w:tr w:rsidR="00D16A94" w:rsidRPr="00D16A94" w14:paraId="71F0F888" w14:textId="77777777" w:rsidTr="00225E39">
        <w:trPr>
          <w:trHeight w:val="113"/>
        </w:trPr>
        <w:tc>
          <w:tcPr>
            <w:tcW w:w="3105" w:type="dxa"/>
            <w:shd w:val="clear" w:color="auto" w:fill="auto"/>
          </w:tcPr>
          <w:p w14:paraId="3889FA35" w14:textId="77777777" w:rsidR="003029DF" w:rsidRPr="00D16A94" w:rsidRDefault="003029DF" w:rsidP="00225E39">
            <w:pPr>
              <w:keepNext/>
              <w:ind w:left="226" w:firstLine="104"/>
              <w:jc w:val="both"/>
              <w:rPr>
                <w:sz w:val="20"/>
                <w:szCs w:val="20"/>
              </w:rPr>
            </w:pPr>
            <w:r w:rsidRPr="00D16A94">
              <w:rPr>
                <w:sz w:val="20"/>
                <w:szCs w:val="20"/>
              </w:rPr>
              <w:t>… L1 (&gt;180–250 mg/dL)</w:t>
            </w:r>
          </w:p>
        </w:tc>
        <w:tc>
          <w:tcPr>
            <w:tcW w:w="620" w:type="dxa"/>
            <w:tcBorders>
              <w:right w:val="nil"/>
            </w:tcBorders>
            <w:shd w:val="clear" w:color="auto" w:fill="auto"/>
            <w:vAlign w:val="bottom"/>
          </w:tcPr>
          <w:p w14:paraId="20508B6A" w14:textId="77777777" w:rsidR="003029DF" w:rsidRPr="00D16A94" w:rsidRDefault="003029DF" w:rsidP="00225E39">
            <w:pPr>
              <w:keepNext/>
              <w:jc w:val="right"/>
              <w:rPr>
                <w:sz w:val="20"/>
                <w:szCs w:val="20"/>
              </w:rPr>
            </w:pPr>
            <w:r w:rsidRPr="00D16A94">
              <w:rPr>
                <w:sz w:val="20"/>
                <w:szCs w:val="20"/>
              </w:rPr>
              <w:t>18.1</w:t>
            </w:r>
          </w:p>
        </w:tc>
        <w:tc>
          <w:tcPr>
            <w:tcW w:w="255" w:type="dxa"/>
            <w:tcBorders>
              <w:left w:val="nil"/>
              <w:right w:val="nil"/>
            </w:tcBorders>
            <w:shd w:val="clear" w:color="auto" w:fill="auto"/>
            <w:vAlign w:val="bottom"/>
          </w:tcPr>
          <w:p w14:paraId="4D0111E9"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3D18FE86" w14:textId="77777777" w:rsidR="003029DF" w:rsidRPr="00D16A94" w:rsidRDefault="003029DF" w:rsidP="00225E39">
            <w:pPr>
              <w:keepNext/>
              <w:jc w:val="both"/>
              <w:rPr>
                <w:sz w:val="20"/>
                <w:szCs w:val="20"/>
              </w:rPr>
            </w:pPr>
            <w:r w:rsidRPr="00D16A94">
              <w:rPr>
                <w:sz w:val="20"/>
                <w:szCs w:val="20"/>
              </w:rPr>
              <w:t>7.3</w:t>
            </w:r>
          </w:p>
        </w:tc>
        <w:tc>
          <w:tcPr>
            <w:tcW w:w="334" w:type="dxa"/>
            <w:tcBorders>
              <w:left w:val="nil"/>
              <w:right w:val="nil"/>
            </w:tcBorders>
            <w:shd w:val="clear" w:color="auto" w:fill="auto"/>
            <w:vAlign w:val="bottom"/>
          </w:tcPr>
          <w:p w14:paraId="02E91D38" w14:textId="77777777" w:rsidR="003029DF" w:rsidRPr="00D16A94" w:rsidRDefault="003029DF" w:rsidP="00225E39">
            <w:pPr>
              <w:keepNext/>
              <w:rPr>
                <w:sz w:val="20"/>
                <w:szCs w:val="20"/>
              </w:rPr>
            </w:pPr>
          </w:p>
        </w:tc>
        <w:tc>
          <w:tcPr>
            <w:tcW w:w="417" w:type="dxa"/>
            <w:tcBorders>
              <w:left w:val="nil"/>
            </w:tcBorders>
            <w:shd w:val="clear" w:color="auto" w:fill="auto"/>
          </w:tcPr>
          <w:p w14:paraId="4412AC35"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55" w:type="dxa"/>
            <w:tcBorders>
              <w:right w:val="nil"/>
            </w:tcBorders>
            <w:shd w:val="clear" w:color="auto" w:fill="auto"/>
            <w:vAlign w:val="bottom"/>
          </w:tcPr>
          <w:p w14:paraId="1B65564F" w14:textId="77777777" w:rsidR="003029DF" w:rsidRPr="00D16A94" w:rsidRDefault="003029DF" w:rsidP="00225E39">
            <w:pPr>
              <w:keepNext/>
              <w:jc w:val="right"/>
              <w:rPr>
                <w:sz w:val="20"/>
                <w:szCs w:val="20"/>
              </w:rPr>
            </w:pPr>
            <w:r w:rsidRPr="00D16A94">
              <w:rPr>
                <w:sz w:val="20"/>
                <w:szCs w:val="20"/>
              </w:rPr>
              <w:t>20.1</w:t>
            </w:r>
          </w:p>
        </w:tc>
        <w:tc>
          <w:tcPr>
            <w:tcW w:w="218" w:type="dxa"/>
            <w:tcBorders>
              <w:left w:val="nil"/>
              <w:right w:val="nil"/>
            </w:tcBorders>
            <w:shd w:val="clear" w:color="auto" w:fill="auto"/>
            <w:vAlign w:val="bottom"/>
          </w:tcPr>
          <w:p w14:paraId="19ACD225"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160686D2" w14:textId="77777777" w:rsidR="003029DF" w:rsidRPr="00D16A94" w:rsidRDefault="003029DF" w:rsidP="00225E39">
            <w:pPr>
              <w:keepNext/>
              <w:rPr>
                <w:sz w:val="20"/>
                <w:szCs w:val="20"/>
              </w:rPr>
            </w:pPr>
            <w:r w:rsidRPr="00D16A94">
              <w:rPr>
                <w:sz w:val="20"/>
                <w:szCs w:val="20"/>
              </w:rPr>
              <w:t>7.1</w:t>
            </w:r>
          </w:p>
        </w:tc>
        <w:tc>
          <w:tcPr>
            <w:tcW w:w="312" w:type="dxa"/>
            <w:tcBorders>
              <w:left w:val="nil"/>
              <w:right w:val="nil"/>
            </w:tcBorders>
            <w:shd w:val="clear" w:color="auto" w:fill="auto"/>
            <w:vAlign w:val="bottom"/>
          </w:tcPr>
          <w:p w14:paraId="136EF4AB" w14:textId="77777777" w:rsidR="003029DF" w:rsidRPr="00D16A94" w:rsidRDefault="003029DF" w:rsidP="00225E39">
            <w:pPr>
              <w:keepNext/>
              <w:rPr>
                <w:sz w:val="20"/>
                <w:szCs w:val="20"/>
              </w:rPr>
            </w:pPr>
          </w:p>
        </w:tc>
        <w:tc>
          <w:tcPr>
            <w:tcW w:w="372" w:type="dxa"/>
            <w:tcBorders>
              <w:left w:val="nil"/>
            </w:tcBorders>
            <w:shd w:val="clear" w:color="auto" w:fill="auto"/>
          </w:tcPr>
          <w:p w14:paraId="22ACF773"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68" w:type="dxa"/>
            <w:tcBorders>
              <w:right w:val="nil"/>
            </w:tcBorders>
            <w:shd w:val="clear" w:color="auto" w:fill="auto"/>
            <w:vAlign w:val="bottom"/>
          </w:tcPr>
          <w:p w14:paraId="609DBA83" w14:textId="77777777" w:rsidR="003029DF" w:rsidRPr="00D16A94" w:rsidRDefault="003029DF" w:rsidP="00225E39">
            <w:pPr>
              <w:keepNext/>
              <w:jc w:val="right"/>
              <w:rPr>
                <w:sz w:val="20"/>
                <w:szCs w:val="20"/>
              </w:rPr>
            </w:pPr>
            <w:r w:rsidRPr="00D16A94">
              <w:rPr>
                <w:sz w:val="20"/>
                <w:szCs w:val="20"/>
              </w:rPr>
              <w:t>26.5</w:t>
            </w:r>
          </w:p>
        </w:tc>
        <w:tc>
          <w:tcPr>
            <w:tcW w:w="221" w:type="dxa"/>
            <w:tcBorders>
              <w:left w:val="nil"/>
              <w:right w:val="nil"/>
            </w:tcBorders>
            <w:shd w:val="clear" w:color="auto" w:fill="auto"/>
            <w:vAlign w:val="bottom"/>
          </w:tcPr>
          <w:p w14:paraId="1E091539"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5D7FF92E" w14:textId="77777777" w:rsidR="003029DF" w:rsidRPr="00D16A94" w:rsidRDefault="003029DF" w:rsidP="00225E39">
            <w:pPr>
              <w:keepNext/>
              <w:rPr>
                <w:sz w:val="20"/>
                <w:szCs w:val="20"/>
              </w:rPr>
            </w:pPr>
            <w:r w:rsidRPr="00D16A94">
              <w:rPr>
                <w:sz w:val="20"/>
                <w:szCs w:val="20"/>
              </w:rPr>
              <w:t>7.8</w:t>
            </w:r>
          </w:p>
        </w:tc>
        <w:tc>
          <w:tcPr>
            <w:tcW w:w="247" w:type="dxa"/>
            <w:tcBorders>
              <w:left w:val="nil"/>
              <w:right w:val="nil"/>
            </w:tcBorders>
            <w:shd w:val="clear" w:color="auto" w:fill="auto"/>
            <w:vAlign w:val="bottom"/>
          </w:tcPr>
          <w:p w14:paraId="118752E0" w14:textId="77777777" w:rsidR="003029DF" w:rsidRPr="00D16A94" w:rsidRDefault="003029DF" w:rsidP="00225E39">
            <w:pPr>
              <w:keepNext/>
              <w:rPr>
                <w:sz w:val="20"/>
                <w:szCs w:val="20"/>
              </w:rPr>
            </w:pPr>
            <w:r w:rsidRPr="00D16A94">
              <w:rPr>
                <w:sz w:val="20"/>
                <w:szCs w:val="20"/>
              </w:rPr>
              <w:t>**</w:t>
            </w:r>
          </w:p>
        </w:tc>
        <w:tc>
          <w:tcPr>
            <w:tcW w:w="425" w:type="dxa"/>
            <w:tcBorders>
              <w:left w:val="nil"/>
            </w:tcBorders>
            <w:shd w:val="clear" w:color="auto" w:fill="auto"/>
          </w:tcPr>
          <w:p w14:paraId="0F8303D7" w14:textId="77777777" w:rsidR="003029DF" w:rsidRPr="00D16A94" w:rsidRDefault="00311DA5" w:rsidP="00225E39">
            <w:pPr>
              <w:keepNext/>
              <w:rPr>
                <w:rFonts w:eastAsia="Times New Roman"/>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303705E1" w14:textId="77777777" w:rsidR="003029DF" w:rsidRPr="00D16A94" w:rsidRDefault="003029DF" w:rsidP="00225E39">
            <w:pPr>
              <w:keepNext/>
              <w:jc w:val="right"/>
              <w:rPr>
                <w:sz w:val="20"/>
                <w:szCs w:val="20"/>
              </w:rPr>
            </w:pPr>
            <w:r w:rsidRPr="00D16A94">
              <w:rPr>
                <w:sz w:val="20"/>
                <w:szCs w:val="20"/>
              </w:rPr>
              <w:t>20.4</w:t>
            </w:r>
          </w:p>
        </w:tc>
        <w:tc>
          <w:tcPr>
            <w:tcW w:w="238" w:type="dxa"/>
            <w:tcBorders>
              <w:left w:val="nil"/>
              <w:right w:val="nil"/>
            </w:tcBorders>
            <w:shd w:val="clear" w:color="auto" w:fill="auto"/>
            <w:vAlign w:val="bottom"/>
          </w:tcPr>
          <w:p w14:paraId="49E95A1C"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1832C80E" w14:textId="77777777" w:rsidR="003029DF" w:rsidRPr="00D16A94" w:rsidRDefault="003029DF" w:rsidP="00225E39">
            <w:pPr>
              <w:keepNext/>
              <w:rPr>
                <w:sz w:val="20"/>
                <w:szCs w:val="20"/>
              </w:rPr>
            </w:pPr>
            <w:r w:rsidRPr="00D16A94">
              <w:rPr>
                <w:sz w:val="20"/>
                <w:szCs w:val="20"/>
              </w:rPr>
              <w:t>8.6</w:t>
            </w:r>
          </w:p>
        </w:tc>
        <w:tc>
          <w:tcPr>
            <w:tcW w:w="301" w:type="dxa"/>
            <w:tcBorders>
              <w:left w:val="nil"/>
              <w:right w:val="nil"/>
            </w:tcBorders>
            <w:shd w:val="clear" w:color="auto" w:fill="auto"/>
            <w:vAlign w:val="bottom"/>
          </w:tcPr>
          <w:p w14:paraId="6F31796E" w14:textId="77777777" w:rsidR="003029DF" w:rsidRPr="00D16A94" w:rsidRDefault="003029DF" w:rsidP="00225E39">
            <w:pPr>
              <w:keepNext/>
              <w:rPr>
                <w:sz w:val="20"/>
                <w:szCs w:val="20"/>
              </w:rPr>
            </w:pPr>
          </w:p>
        </w:tc>
        <w:tc>
          <w:tcPr>
            <w:tcW w:w="425" w:type="dxa"/>
            <w:tcBorders>
              <w:left w:val="nil"/>
            </w:tcBorders>
            <w:shd w:val="clear" w:color="auto" w:fill="auto"/>
          </w:tcPr>
          <w:p w14:paraId="580C6194" w14:textId="77777777" w:rsidR="003029DF" w:rsidRPr="00D16A94" w:rsidRDefault="003029DF" w:rsidP="00225E39">
            <w:pPr>
              <w:keepNext/>
              <w:rPr>
                <w:rFonts w:eastAsia="Times New Roman"/>
                <w:sz w:val="20"/>
                <w:szCs w:val="20"/>
              </w:rPr>
            </w:pPr>
          </w:p>
        </w:tc>
        <w:tc>
          <w:tcPr>
            <w:tcW w:w="625" w:type="dxa"/>
            <w:gridSpan w:val="2"/>
            <w:tcBorders>
              <w:right w:val="nil"/>
            </w:tcBorders>
            <w:shd w:val="clear" w:color="auto" w:fill="auto"/>
            <w:vAlign w:val="bottom"/>
          </w:tcPr>
          <w:p w14:paraId="6E0844E7" w14:textId="77777777" w:rsidR="003029DF" w:rsidRPr="00D16A94" w:rsidRDefault="003029DF" w:rsidP="00225E39">
            <w:pPr>
              <w:keepNext/>
              <w:jc w:val="right"/>
              <w:rPr>
                <w:sz w:val="20"/>
                <w:szCs w:val="20"/>
              </w:rPr>
            </w:pPr>
            <w:r w:rsidRPr="00D16A94">
              <w:rPr>
                <w:sz w:val="20"/>
                <w:szCs w:val="20"/>
              </w:rPr>
              <w:t>12.3</w:t>
            </w:r>
          </w:p>
        </w:tc>
        <w:tc>
          <w:tcPr>
            <w:tcW w:w="249" w:type="dxa"/>
            <w:tcBorders>
              <w:left w:val="nil"/>
              <w:right w:val="nil"/>
            </w:tcBorders>
            <w:shd w:val="clear" w:color="auto" w:fill="auto"/>
            <w:vAlign w:val="bottom"/>
          </w:tcPr>
          <w:p w14:paraId="4E483F76"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44B78149" w14:textId="77777777" w:rsidR="003029DF" w:rsidRPr="00D16A94" w:rsidRDefault="003029DF" w:rsidP="00225E39">
            <w:pPr>
              <w:keepNext/>
              <w:rPr>
                <w:sz w:val="20"/>
                <w:szCs w:val="20"/>
              </w:rPr>
            </w:pPr>
            <w:r w:rsidRPr="00D16A94">
              <w:rPr>
                <w:sz w:val="20"/>
                <w:szCs w:val="20"/>
              </w:rPr>
              <w:t>9.7</w:t>
            </w:r>
          </w:p>
        </w:tc>
        <w:tc>
          <w:tcPr>
            <w:tcW w:w="307" w:type="dxa"/>
            <w:tcBorders>
              <w:left w:val="nil"/>
              <w:right w:val="nil"/>
            </w:tcBorders>
            <w:shd w:val="clear" w:color="auto" w:fill="auto"/>
            <w:vAlign w:val="bottom"/>
          </w:tcPr>
          <w:p w14:paraId="4EE7AB2E" w14:textId="77777777" w:rsidR="003029DF" w:rsidRPr="00D16A94" w:rsidRDefault="003029DF" w:rsidP="00225E39">
            <w:pPr>
              <w:keepNext/>
              <w:rPr>
                <w:sz w:val="20"/>
                <w:szCs w:val="20"/>
              </w:rPr>
            </w:pPr>
          </w:p>
        </w:tc>
        <w:tc>
          <w:tcPr>
            <w:tcW w:w="484" w:type="dxa"/>
            <w:tcBorders>
              <w:left w:val="nil"/>
            </w:tcBorders>
            <w:shd w:val="clear" w:color="auto" w:fill="auto"/>
          </w:tcPr>
          <w:p w14:paraId="289EDF80" w14:textId="77777777" w:rsidR="003029DF" w:rsidRPr="00D16A94" w:rsidRDefault="003029DF" w:rsidP="00225E39">
            <w:pPr>
              <w:keepNext/>
              <w:rPr>
                <w:rFonts w:eastAsia="Times New Roman"/>
                <w:sz w:val="20"/>
                <w:szCs w:val="20"/>
              </w:rPr>
            </w:pPr>
          </w:p>
        </w:tc>
      </w:tr>
      <w:tr w:rsidR="00D16A94" w:rsidRPr="00D16A94" w14:paraId="10764FB2" w14:textId="77777777" w:rsidTr="00225E39">
        <w:trPr>
          <w:trHeight w:val="113"/>
        </w:trPr>
        <w:tc>
          <w:tcPr>
            <w:tcW w:w="3105" w:type="dxa"/>
            <w:shd w:val="clear" w:color="auto" w:fill="auto"/>
          </w:tcPr>
          <w:p w14:paraId="447B5ABD" w14:textId="77777777" w:rsidR="003029DF" w:rsidRPr="00D16A94" w:rsidRDefault="003029DF" w:rsidP="00225E39">
            <w:pPr>
              <w:keepNext/>
              <w:ind w:firstLine="104"/>
              <w:jc w:val="both"/>
              <w:rPr>
                <w:sz w:val="20"/>
                <w:szCs w:val="20"/>
              </w:rPr>
            </w:pPr>
            <w:r w:rsidRPr="00D16A94">
              <w:rPr>
                <w:sz w:val="20"/>
                <w:szCs w:val="20"/>
              </w:rPr>
              <w:t>… target range (70–180 mg/dL)</w:t>
            </w:r>
          </w:p>
        </w:tc>
        <w:tc>
          <w:tcPr>
            <w:tcW w:w="620" w:type="dxa"/>
            <w:tcBorders>
              <w:right w:val="nil"/>
            </w:tcBorders>
            <w:shd w:val="clear" w:color="auto" w:fill="auto"/>
            <w:vAlign w:val="bottom"/>
          </w:tcPr>
          <w:p w14:paraId="4B54DCB3" w14:textId="77777777" w:rsidR="003029DF" w:rsidRPr="00D16A94" w:rsidRDefault="003029DF" w:rsidP="00225E39">
            <w:pPr>
              <w:keepNext/>
              <w:jc w:val="right"/>
              <w:rPr>
                <w:sz w:val="20"/>
                <w:szCs w:val="20"/>
              </w:rPr>
            </w:pPr>
            <w:r w:rsidRPr="00D16A94">
              <w:rPr>
                <w:sz w:val="20"/>
                <w:szCs w:val="20"/>
              </w:rPr>
              <w:t>70.1</w:t>
            </w:r>
          </w:p>
        </w:tc>
        <w:tc>
          <w:tcPr>
            <w:tcW w:w="255" w:type="dxa"/>
            <w:tcBorders>
              <w:left w:val="nil"/>
              <w:right w:val="nil"/>
            </w:tcBorders>
            <w:shd w:val="clear" w:color="auto" w:fill="auto"/>
            <w:vAlign w:val="bottom"/>
          </w:tcPr>
          <w:p w14:paraId="11A3A947"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4EA1D1FF" w14:textId="77777777" w:rsidR="003029DF" w:rsidRPr="00D16A94" w:rsidRDefault="003029DF" w:rsidP="00225E39">
            <w:pPr>
              <w:keepNext/>
              <w:jc w:val="both"/>
              <w:rPr>
                <w:sz w:val="20"/>
                <w:szCs w:val="20"/>
              </w:rPr>
            </w:pPr>
            <w:r w:rsidRPr="00D16A94">
              <w:rPr>
                <w:sz w:val="20"/>
                <w:szCs w:val="20"/>
              </w:rPr>
              <w:t>14.1</w:t>
            </w:r>
          </w:p>
        </w:tc>
        <w:tc>
          <w:tcPr>
            <w:tcW w:w="334" w:type="dxa"/>
            <w:tcBorders>
              <w:left w:val="nil"/>
              <w:right w:val="nil"/>
            </w:tcBorders>
            <w:shd w:val="clear" w:color="auto" w:fill="auto"/>
            <w:vAlign w:val="bottom"/>
          </w:tcPr>
          <w:p w14:paraId="31020F3C" w14:textId="77777777" w:rsidR="003029DF" w:rsidRPr="00D16A94" w:rsidRDefault="003029DF" w:rsidP="00225E39">
            <w:pPr>
              <w:keepNext/>
              <w:rPr>
                <w:sz w:val="20"/>
                <w:szCs w:val="20"/>
              </w:rPr>
            </w:pPr>
          </w:p>
        </w:tc>
        <w:tc>
          <w:tcPr>
            <w:tcW w:w="417" w:type="dxa"/>
            <w:tcBorders>
              <w:left w:val="nil"/>
            </w:tcBorders>
            <w:shd w:val="clear" w:color="auto" w:fill="auto"/>
          </w:tcPr>
          <w:p w14:paraId="370F4458"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5FBDABC0" w14:textId="77777777" w:rsidR="003029DF" w:rsidRPr="00D16A94" w:rsidRDefault="003029DF" w:rsidP="00225E39">
            <w:pPr>
              <w:keepNext/>
              <w:jc w:val="right"/>
              <w:rPr>
                <w:sz w:val="20"/>
                <w:szCs w:val="20"/>
              </w:rPr>
            </w:pPr>
            <w:r w:rsidRPr="00D16A94">
              <w:rPr>
                <w:sz w:val="20"/>
                <w:szCs w:val="20"/>
              </w:rPr>
              <w:t>69.3</w:t>
            </w:r>
          </w:p>
        </w:tc>
        <w:tc>
          <w:tcPr>
            <w:tcW w:w="218" w:type="dxa"/>
            <w:tcBorders>
              <w:left w:val="nil"/>
              <w:right w:val="nil"/>
            </w:tcBorders>
            <w:shd w:val="clear" w:color="auto" w:fill="auto"/>
            <w:vAlign w:val="bottom"/>
          </w:tcPr>
          <w:p w14:paraId="0A72BF0B"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F17B7C0" w14:textId="77777777" w:rsidR="003029DF" w:rsidRPr="00D16A94" w:rsidRDefault="003029DF" w:rsidP="00225E39">
            <w:pPr>
              <w:keepNext/>
              <w:rPr>
                <w:sz w:val="20"/>
                <w:szCs w:val="20"/>
              </w:rPr>
            </w:pPr>
            <w:r w:rsidRPr="00D16A94">
              <w:rPr>
                <w:sz w:val="20"/>
                <w:szCs w:val="20"/>
              </w:rPr>
              <w:t>12.0</w:t>
            </w:r>
          </w:p>
        </w:tc>
        <w:tc>
          <w:tcPr>
            <w:tcW w:w="312" w:type="dxa"/>
            <w:tcBorders>
              <w:left w:val="nil"/>
              <w:right w:val="nil"/>
            </w:tcBorders>
            <w:shd w:val="clear" w:color="auto" w:fill="auto"/>
            <w:vAlign w:val="bottom"/>
          </w:tcPr>
          <w:p w14:paraId="7BF127C6" w14:textId="77777777" w:rsidR="003029DF" w:rsidRPr="00D16A94" w:rsidRDefault="003029DF" w:rsidP="00225E39">
            <w:pPr>
              <w:keepNext/>
              <w:rPr>
                <w:sz w:val="20"/>
                <w:szCs w:val="20"/>
              </w:rPr>
            </w:pPr>
          </w:p>
        </w:tc>
        <w:tc>
          <w:tcPr>
            <w:tcW w:w="372" w:type="dxa"/>
            <w:tcBorders>
              <w:left w:val="nil"/>
            </w:tcBorders>
            <w:shd w:val="clear" w:color="auto" w:fill="auto"/>
          </w:tcPr>
          <w:p w14:paraId="6D8FCDD7"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40D89523" w14:textId="77777777" w:rsidR="003029DF" w:rsidRPr="00D16A94" w:rsidRDefault="003029DF" w:rsidP="00225E39">
            <w:pPr>
              <w:keepNext/>
              <w:jc w:val="right"/>
              <w:rPr>
                <w:sz w:val="20"/>
                <w:szCs w:val="20"/>
              </w:rPr>
            </w:pPr>
            <w:r w:rsidRPr="00D16A94">
              <w:rPr>
                <w:sz w:val="20"/>
                <w:szCs w:val="20"/>
              </w:rPr>
              <w:t>60.4</w:t>
            </w:r>
          </w:p>
        </w:tc>
        <w:tc>
          <w:tcPr>
            <w:tcW w:w="221" w:type="dxa"/>
            <w:tcBorders>
              <w:left w:val="nil"/>
              <w:right w:val="nil"/>
            </w:tcBorders>
            <w:shd w:val="clear" w:color="auto" w:fill="auto"/>
            <w:vAlign w:val="bottom"/>
          </w:tcPr>
          <w:p w14:paraId="4FDE2612"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18676FE3" w14:textId="77777777" w:rsidR="003029DF" w:rsidRPr="00D16A94" w:rsidRDefault="003029DF" w:rsidP="00225E39">
            <w:pPr>
              <w:keepNext/>
              <w:rPr>
                <w:sz w:val="20"/>
                <w:szCs w:val="20"/>
              </w:rPr>
            </w:pPr>
            <w:r w:rsidRPr="00D16A94">
              <w:rPr>
                <w:sz w:val="20"/>
                <w:szCs w:val="20"/>
              </w:rPr>
              <w:t>13.0</w:t>
            </w:r>
          </w:p>
        </w:tc>
        <w:tc>
          <w:tcPr>
            <w:tcW w:w="247" w:type="dxa"/>
            <w:tcBorders>
              <w:left w:val="nil"/>
              <w:right w:val="nil"/>
            </w:tcBorders>
            <w:shd w:val="clear" w:color="auto" w:fill="auto"/>
            <w:vAlign w:val="bottom"/>
          </w:tcPr>
          <w:p w14:paraId="533C07CB" w14:textId="77777777" w:rsidR="003029DF" w:rsidRPr="00D16A94" w:rsidRDefault="003029DF" w:rsidP="00225E39">
            <w:pPr>
              <w:keepNext/>
              <w:rPr>
                <w:sz w:val="20"/>
                <w:szCs w:val="20"/>
              </w:rPr>
            </w:pPr>
            <w:r w:rsidRPr="00D16A94">
              <w:rPr>
                <w:sz w:val="20"/>
                <w:szCs w:val="20"/>
              </w:rPr>
              <w:t>*</w:t>
            </w:r>
          </w:p>
        </w:tc>
        <w:tc>
          <w:tcPr>
            <w:tcW w:w="425" w:type="dxa"/>
            <w:tcBorders>
              <w:left w:val="nil"/>
            </w:tcBorders>
            <w:shd w:val="clear" w:color="auto" w:fill="auto"/>
          </w:tcPr>
          <w:p w14:paraId="4103D6A8"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4B4EB1B0" w14:textId="77777777" w:rsidR="003029DF" w:rsidRPr="00D16A94" w:rsidRDefault="003029DF" w:rsidP="00225E39">
            <w:pPr>
              <w:keepNext/>
              <w:jc w:val="right"/>
              <w:rPr>
                <w:sz w:val="20"/>
                <w:szCs w:val="20"/>
              </w:rPr>
            </w:pPr>
            <w:r w:rsidRPr="00D16A94">
              <w:rPr>
                <w:sz w:val="20"/>
                <w:szCs w:val="20"/>
              </w:rPr>
              <w:t>67.2</w:t>
            </w:r>
          </w:p>
        </w:tc>
        <w:tc>
          <w:tcPr>
            <w:tcW w:w="238" w:type="dxa"/>
            <w:tcBorders>
              <w:left w:val="nil"/>
              <w:right w:val="nil"/>
            </w:tcBorders>
            <w:shd w:val="clear" w:color="auto" w:fill="auto"/>
            <w:vAlign w:val="bottom"/>
          </w:tcPr>
          <w:p w14:paraId="250391CB"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14FCDEF5" w14:textId="77777777" w:rsidR="003029DF" w:rsidRPr="00D16A94" w:rsidRDefault="003029DF" w:rsidP="00225E39">
            <w:pPr>
              <w:keepNext/>
              <w:rPr>
                <w:sz w:val="20"/>
                <w:szCs w:val="20"/>
              </w:rPr>
            </w:pPr>
            <w:r w:rsidRPr="00D16A94">
              <w:rPr>
                <w:sz w:val="20"/>
                <w:szCs w:val="20"/>
              </w:rPr>
              <w:t>12.8</w:t>
            </w:r>
          </w:p>
        </w:tc>
        <w:tc>
          <w:tcPr>
            <w:tcW w:w="301" w:type="dxa"/>
            <w:tcBorders>
              <w:left w:val="nil"/>
              <w:right w:val="nil"/>
            </w:tcBorders>
            <w:shd w:val="clear" w:color="auto" w:fill="auto"/>
            <w:vAlign w:val="bottom"/>
          </w:tcPr>
          <w:p w14:paraId="4402180C" w14:textId="77777777" w:rsidR="003029DF" w:rsidRPr="00D16A94" w:rsidRDefault="003029DF" w:rsidP="00225E39">
            <w:pPr>
              <w:keepNext/>
              <w:rPr>
                <w:sz w:val="20"/>
                <w:szCs w:val="20"/>
              </w:rPr>
            </w:pPr>
          </w:p>
        </w:tc>
        <w:tc>
          <w:tcPr>
            <w:tcW w:w="425" w:type="dxa"/>
            <w:tcBorders>
              <w:left w:val="nil"/>
            </w:tcBorders>
            <w:shd w:val="clear" w:color="auto" w:fill="auto"/>
          </w:tcPr>
          <w:p w14:paraId="1F61634C"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762B1367" w14:textId="77777777" w:rsidR="003029DF" w:rsidRPr="00D16A94" w:rsidRDefault="003029DF" w:rsidP="00225E39">
            <w:pPr>
              <w:keepNext/>
              <w:jc w:val="right"/>
              <w:rPr>
                <w:sz w:val="20"/>
                <w:szCs w:val="20"/>
              </w:rPr>
            </w:pPr>
            <w:r w:rsidRPr="00D16A94">
              <w:rPr>
                <w:sz w:val="20"/>
                <w:szCs w:val="20"/>
              </w:rPr>
              <w:t>72.2</w:t>
            </w:r>
          </w:p>
        </w:tc>
        <w:tc>
          <w:tcPr>
            <w:tcW w:w="249" w:type="dxa"/>
            <w:tcBorders>
              <w:left w:val="nil"/>
              <w:right w:val="nil"/>
            </w:tcBorders>
            <w:shd w:val="clear" w:color="auto" w:fill="auto"/>
            <w:vAlign w:val="bottom"/>
          </w:tcPr>
          <w:p w14:paraId="6D944A7B"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6CFA3875" w14:textId="77777777" w:rsidR="003029DF" w:rsidRPr="00D16A94" w:rsidRDefault="003029DF" w:rsidP="00225E39">
            <w:pPr>
              <w:keepNext/>
              <w:rPr>
                <w:sz w:val="20"/>
                <w:szCs w:val="20"/>
              </w:rPr>
            </w:pPr>
            <w:r w:rsidRPr="00D16A94">
              <w:rPr>
                <w:sz w:val="20"/>
                <w:szCs w:val="20"/>
              </w:rPr>
              <w:t>22.2</w:t>
            </w:r>
          </w:p>
        </w:tc>
        <w:tc>
          <w:tcPr>
            <w:tcW w:w="307" w:type="dxa"/>
            <w:tcBorders>
              <w:left w:val="nil"/>
              <w:right w:val="nil"/>
            </w:tcBorders>
            <w:shd w:val="clear" w:color="auto" w:fill="auto"/>
            <w:vAlign w:val="bottom"/>
          </w:tcPr>
          <w:p w14:paraId="5654D05F" w14:textId="77777777" w:rsidR="003029DF" w:rsidRPr="00D16A94" w:rsidRDefault="003029DF" w:rsidP="00225E39">
            <w:pPr>
              <w:keepNext/>
              <w:rPr>
                <w:sz w:val="20"/>
                <w:szCs w:val="20"/>
              </w:rPr>
            </w:pPr>
          </w:p>
        </w:tc>
        <w:tc>
          <w:tcPr>
            <w:tcW w:w="484" w:type="dxa"/>
            <w:tcBorders>
              <w:left w:val="nil"/>
            </w:tcBorders>
            <w:shd w:val="clear" w:color="auto" w:fill="auto"/>
          </w:tcPr>
          <w:p w14:paraId="0ECAADB2" w14:textId="77777777" w:rsidR="003029DF" w:rsidRPr="00D16A94" w:rsidRDefault="003029DF" w:rsidP="00225E39">
            <w:pPr>
              <w:keepNext/>
              <w:rPr>
                <w:sz w:val="20"/>
                <w:szCs w:val="20"/>
              </w:rPr>
            </w:pPr>
          </w:p>
        </w:tc>
      </w:tr>
      <w:tr w:rsidR="00D16A94" w:rsidRPr="00D16A94" w14:paraId="144B4C8D" w14:textId="77777777" w:rsidTr="00225E39">
        <w:trPr>
          <w:trHeight w:val="113"/>
        </w:trPr>
        <w:tc>
          <w:tcPr>
            <w:tcW w:w="3105" w:type="dxa"/>
            <w:shd w:val="clear" w:color="auto" w:fill="auto"/>
          </w:tcPr>
          <w:p w14:paraId="25DC24D3" w14:textId="77777777" w:rsidR="003029DF" w:rsidRPr="00D16A94" w:rsidRDefault="003029DF" w:rsidP="00225E39">
            <w:pPr>
              <w:keepNext/>
              <w:ind w:firstLine="104"/>
              <w:jc w:val="both"/>
              <w:rPr>
                <w:sz w:val="20"/>
                <w:szCs w:val="20"/>
              </w:rPr>
            </w:pPr>
            <w:r w:rsidRPr="00D16A94">
              <w:rPr>
                <w:sz w:val="20"/>
                <w:szCs w:val="20"/>
              </w:rPr>
              <w:t>… hypoglycemia (&lt;70 mg/dL)</w:t>
            </w:r>
          </w:p>
        </w:tc>
        <w:tc>
          <w:tcPr>
            <w:tcW w:w="620" w:type="dxa"/>
            <w:tcBorders>
              <w:right w:val="nil"/>
            </w:tcBorders>
            <w:shd w:val="clear" w:color="auto" w:fill="auto"/>
            <w:vAlign w:val="bottom"/>
          </w:tcPr>
          <w:p w14:paraId="097D7F3C" w14:textId="77777777" w:rsidR="003029DF" w:rsidRPr="00D16A94" w:rsidRDefault="003029DF" w:rsidP="00225E39">
            <w:pPr>
              <w:keepNext/>
              <w:jc w:val="right"/>
              <w:rPr>
                <w:sz w:val="20"/>
                <w:szCs w:val="20"/>
              </w:rPr>
            </w:pPr>
            <w:r w:rsidRPr="00D16A94">
              <w:rPr>
                <w:sz w:val="20"/>
                <w:szCs w:val="20"/>
              </w:rPr>
              <w:t>4.7</w:t>
            </w:r>
          </w:p>
        </w:tc>
        <w:tc>
          <w:tcPr>
            <w:tcW w:w="255" w:type="dxa"/>
            <w:tcBorders>
              <w:left w:val="nil"/>
              <w:right w:val="nil"/>
            </w:tcBorders>
            <w:shd w:val="clear" w:color="auto" w:fill="auto"/>
            <w:vAlign w:val="bottom"/>
          </w:tcPr>
          <w:p w14:paraId="2E86C656"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0373AB29" w14:textId="77777777" w:rsidR="003029DF" w:rsidRPr="00D16A94" w:rsidRDefault="003029DF" w:rsidP="00225E39">
            <w:pPr>
              <w:keepNext/>
              <w:jc w:val="both"/>
              <w:rPr>
                <w:sz w:val="20"/>
                <w:szCs w:val="20"/>
              </w:rPr>
            </w:pPr>
            <w:r w:rsidRPr="00D16A94">
              <w:rPr>
                <w:sz w:val="20"/>
                <w:szCs w:val="20"/>
              </w:rPr>
              <w:t>4.5</w:t>
            </w:r>
          </w:p>
        </w:tc>
        <w:tc>
          <w:tcPr>
            <w:tcW w:w="334" w:type="dxa"/>
            <w:tcBorders>
              <w:left w:val="nil"/>
              <w:right w:val="nil"/>
            </w:tcBorders>
            <w:shd w:val="clear" w:color="auto" w:fill="auto"/>
            <w:vAlign w:val="bottom"/>
          </w:tcPr>
          <w:p w14:paraId="0779F62D" w14:textId="77777777" w:rsidR="003029DF" w:rsidRPr="00D16A94" w:rsidRDefault="003029DF" w:rsidP="00225E39">
            <w:pPr>
              <w:keepNext/>
              <w:rPr>
                <w:sz w:val="20"/>
                <w:szCs w:val="20"/>
              </w:rPr>
            </w:pPr>
          </w:p>
        </w:tc>
        <w:tc>
          <w:tcPr>
            <w:tcW w:w="417" w:type="dxa"/>
            <w:tcBorders>
              <w:left w:val="nil"/>
            </w:tcBorders>
            <w:shd w:val="clear" w:color="auto" w:fill="auto"/>
          </w:tcPr>
          <w:p w14:paraId="6CE5CB40"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46B34B37" w14:textId="77777777" w:rsidR="003029DF" w:rsidRPr="00D16A94" w:rsidRDefault="003029DF" w:rsidP="00225E39">
            <w:pPr>
              <w:keepNext/>
              <w:jc w:val="right"/>
              <w:rPr>
                <w:sz w:val="20"/>
                <w:szCs w:val="20"/>
              </w:rPr>
            </w:pPr>
            <w:r w:rsidRPr="00D16A94">
              <w:rPr>
                <w:sz w:val="20"/>
                <w:szCs w:val="20"/>
              </w:rPr>
              <w:t>3.6</w:t>
            </w:r>
          </w:p>
        </w:tc>
        <w:tc>
          <w:tcPr>
            <w:tcW w:w="218" w:type="dxa"/>
            <w:tcBorders>
              <w:left w:val="nil"/>
              <w:right w:val="nil"/>
            </w:tcBorders>
            <w:shd w:val="clear" w:color="auto" w:fill="auto"/>
            <w:vAlign w:val="bottom"/>
          </w:tcPr>
          <w:p w14:paraId="67594549"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66C3E639" w14:textId="77777777" w:rsidR="003029DF" w:rsidRPr="00D16A94" w:rsidRDefault="003029DF" w:rsidP="00225E39">
            <w:pPr>
              <w:keepNext/>
              <w:rPr>
                <w:sz w:val="20"/>
                <w:szCs w:val="20"/>
              </w:rPr>
            </w:pPr>
            <w:r w:rsidRPr="00D16A94">
              <w:rPr>
                <w:sz w:val="20"/>
                <w:szCs w:val="20"/>
              </w:rPr>
              <w:t>3.1</w:t>
            </w:r>
          </w:p>
        </w:tc>
        <w:tc>
          <w:tcPr>
            <w:tcW w:w="312" w:type="dxa"/>
            <w:tcBorders>
              <w:left w:val="nil"/>
              <w:right w:val="nil"/>
            </w:tcBorders>
            <w:shd w:val="clear" w:color="auto" w:fill="auto"/>
            <w:vAlign w:val="bottom"/>
          </w:tcPr>
          <w:p w14:paraId="0463F758" w14:textId="77777777" w:rsidR="003029DF" w:rsidRPr="00D16A94" w:rsidRDefault="003029DF" w:rsidP="00225E39">
            <w:pPr>
              <w:keepNext/>
              <w:rPr>
                <w:sz w:val="20"/>
                <w:szCs w:val="20"/>
              </w:rPr>
            </w:pPr>
          </w:p>
        </w:tc>
        <w:tc>
          <w:tcPr>
            <w:tcW w:w="372" w:type="dxa"/>
            <w:tcBorders>
              <w:left w:val="nil"/>
            </w:tcBorders>
            <w:shd w:val="clear" w:color="auto" w:fill="auto"/>
          </w:tcPr>
          <w:p w14:paraId="0A14AE42"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566DD1CC" w14:textId="77777777" w:rsidR="003029DF" w:rsidRPr="00D16A94" w:rsidRDefault="003029DF" w:rsidP="00225E39">
            <w:pPr>
              <w:keepNext/>
              <w:jc w:val="right"/>
              <w:rPr>
                <w:sz w:val="20"/>
                <w:szCs w:val="20"/>
              </w:rPr>
            </w:pPr>
            <w:r w:rsidRPr="00D16A94">
              <w:rPr>
                <w:sz w:val="20"/>
                <w:szCs w:val="20"/>
              </w:rPr>
              <w:t>1.1</w:t>
            </w:r>
          </w:p>
        </w:tc>
        <w:tc>
          <w:tcPr>
            <w:tcW w:w="221" w:type="dxa"/>
            <w:tcBorders>
              <w:left w:val="nil"/>
              <w:right w:val="nil"/>
            </w:tcBorders>
            <w:shd w:val="clear" w:color="auto" w:fill="auto"/>
            <w:vAlign w:val="bottom"/>
          </w:tcPr>
          <w:p w14:paraId="4E166550"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4C397E9C" w14:textId="77777777" w:rsidR="003029DF" w:rsidRPr="00D16A94" w:rsidRDefault="003029DF" w:rsidP="00225E39">
            <w:pPr>
              <w:keepNext/>
              <w:rPr>
                <w:sz w:val="20"/>
                <w:szCs w:val="20"/>
              </w:rPr>
            </w:pPr>
            <w:r w:rsidRPr="00D16A94">
              <w:rPr>
                <w:sz w:val="20"/>
                <w:szCs w:val="20"/>
              </w:rPr>
              <w:t>1.4</w:t>
            </w:r>
          </w:p>
        </w:tc>
        <w:tc>
          <w:tcPr>
            <w:tcW w:w="247" w:type="dxa"/>
            <w:tcBorders>
              <w:left w:val="nil"/>
              <w:right w:val="nil"/>
            </w:tcBorders>
            <w:shd w:val="clear" w:color="auto" w:fill="auto"/>
            <w:vAlign w:val="bottom"/>
          </w:tcPr>
          <w:p w14:paraId="54BB0AA0" w14:textId="77777777" w:rsidR="003029DF" w:rsidRPr="00D16A94" w:rsidRDefault="003029DF" w:rsidP="00225E39">
            <w:pPr>
              <w:keepNext/>
              <w:rPr>
                <w:sz w:val="20"/>
                <w:szCs w:val="20"/>
              </w:rPr>
            </w:pPr>
          </w:p>
        </w:tc>
        <w:tc>
          <w:tcPr>
            <w:tcW w:w="425" w:type="dxa"/>
            <w:tcBorders>
              <w:left w:val="nil"/>
            </w:tcBorders>
            <w:shd w:val="clear" w:color="auto" w:fill="auto"/>
          </w:tcPr>
          <w:p w14:paraId="269381CE"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03E781F9" w14:textId="77777777" w:rsidR="003029DF" w:rsidRPr="00D16A94" w:rsidRDefault="003029DF" w:rsidP="00225E39">
            <w:pPr>
              <w:keepNext/>
              <w:jc w:val="right"/>
              <w:rPr>
                <w:sz w:val="20"/>
                <w:szCs w:val="20"/>
              </w:rPr>
            </w:pPr>
            <w:r w:rsidRPr="00D16A94">
              <w:rPr>
                <w:sz w:val="20"/>
                <w:szCs w:val="20"/>
              </w:rPr>
              <w:t>3.3</w:t>
            </w:r>
          </w:p>
        </w:tc>
        <w:tc>
          <w:tcPr>
            <w:tcW w:w="238" w:type="dxa"/>
            <w:tcBorders>
              <w:left w:val="nil"/>
              <w:right w:val="nil"/>
            </w:tcBorders>
            <w:shd w:val="clear" w:color="auto" w:fill="auto"/>
            <w:vAlign w:val="bottom"/>
          </w:tcPr>
          <w:p w14:paraId="6371E188"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22E60177" w14:textId="77777777" w:rsidR="003029DF" w:rsidRPr="00D16A94" w:rsidRDefault="003029DF" w:rsidP="00225E39">
            <w:pPr>
              <w:keepNext/>
              <w:rPr>
                <w:sz w:val="20"/>
                <w:szCs w:val="20"/>
              </w:rPr>
            </w:pPr>
            <w:r w:rsidRPr="00D16A94">
              <w:rPr>
                <w:sz w:val="20"/>
                <w:szCs w:val="20"/>
              </w:rPr>
              <w:t>3.5</w:t>
            </w:r>
          </w:p>
        </w:tc>
        <w:tc>
          <w:tcPr>
            <w:tcW w:w="301" w:type="dxa"/>
            <w:tcBorders>
              <w:left w:val="nil"/>
              <w:right w:val="nil"/>
            </w:tcBorders>
            <w:shd w:val="clear" w:color="auto" w:fill="auto"/>
            <w:vAlign w:val="bottom"/>
          </w:tcPr>
          <w:p w14:paraId="6CD2EAA6" w14:textId="77777777" w:rsidR="003029DF" w:rsidRPr="00D16A94" w:rsidRDefault="003029DF" w:rsidP="00225E39">
            <w:pPr>
              <w:keepNext/>
              <w:rPr>
                <w:sz w:val="20"/>
                <w:szCs w:val="20"/>
              </w:rPr>
            </w:pPr>
          </w:p>
        </w:tc>
        <w:tc>
          <w:tcPr>
            <w:tcW w:w="425" w:type="dxa"/>
            <w:tcBorders>
              <w:left w:val="nil"/>
            </w:tcBorders>
            <w:shd w:val="clear" w:color="auto" w:fill="auto"/>
          </w:tcPr>
          <w:p w14:paraId="7280D9E3"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5433D5C5" w14:textId="77777777" w:rsidR="003029DF" w:rsidRPr="00D16A94" w:rsidRDefault="003029DF" w:rsidP="00225E39">
            <w:pPr>
              <w:keepNext/>
              <w:jc w:val="right"/>
              <w:rPr>
                <w:sz w:val="20"/>
                <w:szCs w:val="20"/>
              </w:rPr>
            </w:pPr>
            <w:r w:rsidRPr="00D16A94">
              <w:rPr>
                <w:sz w:val="20"/>
                <w:szCs w:val="20"/>
              </w:rPr>
              <w:t>7.9</w:t>
            </w:r>
          </w:p>
        </w:tc>
        <w:tc>
          <w:tcPr>
            <w:tcW w:w="249" w:type="dxa"/>
            <w:tcBorders>
              <w:left w:val="nil"/>
              <w:right w:val="nil"/>
            </w:tcBorders>
            <w:shd w:val="clear" w:color="auto" w:fill="auto"/>
            <w:vAlign w:val="bottom"/>
          </w:tcPr>
          <w:p w14:paraId="639CCD97"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118810B2" w14:textId="77777777" w:rsidR="003029DF" w:rsidRPr="00D16A94" w:rsidRDefault="003029DF" w:rsidP="00225E39">
            <w:pPr>
              <w:keepNext/>
              <w:rPr>
                <w:sz w:val="20"/>
                <w:szCs w:val="20"/>
              </w:rPr>
            </w:pPr>
            <w:r w:rsidRPr="00D16A94">
              <w:rPr>
                <w:sz w:val="20"/>
                <w:szCs w:val="20"/>
              </w:rPr>
              <w:t>9.8</w:t>
            </w:r>
          </w:p>
        </w:tc>
        <w:tc>
          <w:tcPr>
            <w:tcW w:w="307" w:type="dxa"/>
            <w:tcBorders>
              <w:left w:val="nil"/>
              <w:right w:val="nil"/>
            </w:tcBorders>
            <w:shd w:val="clear" w:color="auto" w:fill="auto"/>
            <w:vAlign w:val="bottom"/>
          </w:tcPr>
          <w:p w14:paraId="2BF5334A" w14:textId="77777777" w:rsidR="003029DF" w:rsidRPr="00D16A94" w:rsidRDefault="003029DF" w:rsidP="00225E39">
            <w:pPr>
              <w:keepNext/>
              <w:rPr>
                <w:sz w:val="20"/>
                <w:szCs w:val="20"/>
              </w:rPr>
            </w:pPr>
          </w:p>
        </w:tc>
        <w:tc>
          <w:tcPr>
            <w:tcW w:w="484" w:type="dxa"/>
            <w:tcBorders>
              <w:left w:val="nil"/>
            </w:tcBorders>
            <w:shd w:val="clear" w:color="auto" w:fill="auto"/>
          </w:tcPr>
          <w:p w14:paraId="78BD6151" w14:textId="77777777" w:rsidR="003029DF" w:rsidRPr="00D16A94" w:rsidRDefault="003029DF" w:rsidP="00225E39">
            <w:pPr>
              <w:keepNext/>
              <w:rPr>
                <w:sz w:val="20"/>
                <w:szCs w:val="20"/>
              </w:rPr>
            </w:pPr>
          </w:p>
        </w:tc>
      </w:tr>
      <w:tr w:rsidR="00D16A94" w:rsidRPr="00D16A94" w14:paraId="5F061782" w14:textId="77777777" w:rsidTr="00225E39">
        <w:trPr>
          <w:trHeight w:val="113"/>
        </w:trPr>
        <w:tc>
          <w:tcPr>
            <w:tcW w:w="3105" w:type="dxa"/>
            <w:shd w:val="clear" w:color="auto" w:fill="auto"/>
          </w:tcPr>
          <w:p w14:paraId="27C474E5" w14:textId="77777777" w:rsidR="003029DF" w:rsidRPr="00D16A94" w:rsidRDefault="003029DF" w:rsidP="00225E39">
            <w:pPr>
              <w:keepNext/>
              <w:ind w:left="226" w:firstLine="104"/>
              <w:jc w:val="both"/>
              <w:rPr>
                <w:sz w:val="20"/>
                <w:szCs w:val="20"/>
              </w:rPr>
            </w:pPr>
            <w:r w:rsidRPr="00D16A94">
              <w:rPr>
                <w:sz w:val="20"/>
                <w:szCs w:val="20"/>
              </w:rPr>
              <w:t>… L1 (54–&lt;70 mg/dL)</w:t>
            </w:r>
          </w:p>
        </w:tc>
        <w:tc>
          <w:tcPr>
            <w:tcW w:w="620" w:type="dxa"/>
            <w:tcBorders>
              <w:right w:val="nil"/>
            </w:tcBorders>
            <w:shd w:val="clear" w:color="auto" w:fill="auto"/>
            <w:vAlign w:val="bottom"/>
          </w:tcPr>
          <w:p w14:paraId="36C54D75" w14:textId="77777777" w:rsidR="003029DF" w:rsidRPr="00D16A94" w:rsidRDefault="003029DF" w:rsidP="00225E39">
            <w:pPr>
              <w:keepNext/>
              <w:jc w:val="right"/>
              <w:rPr>
                <w:sz w:val="20"/>
                <w:szCs w:val="20"/>
              </w:rPr>
            </w:pPr>
            <w:r w:rsidRPr="00D16A94">
              <w:rPr>
                <w:sz w:val="20"/>
                <w:szCs w:val="20"/>
              </w:rPr>
              <w:t>3.2</w:t>
            </w:r>
          </w:p>
        </w:tc>
        <w:tc>
          <w:tcPr>
            <w:tcW w:w="255" w:type="dxa"/>
            <w:tcBorders>
              <w:left w:val="nil"/>
              <w:right w:val="nil"/>
            </w:tcBorders>
            <w:shd w:val="clear" w:color="auto" w:fill="auto"/>
            <w:vAlign w:val="bottom"/>
          </w:tcPr>
          <w:p w14:paraId="4A395A4B"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1549D274" w14:textId="77777777" w:rsidR="003029DF" w:rsidRPr="00D16A94" w:rsidRDefault="003029DF" w:rsidP="00225E39">
            <w:pPr>
              <w:keepNext/>
              <w:jc w:val="both"/>
              <w:rPr>
                <w:sz w:val="20"/>
                <w:szCs w:val="20"/>
              </w:rPr>
            </w:pPr>
            <w:r w:rsidRPr="00D16A94">
              <w:rPr>
                <w:sz w:val="20"/>
                <w:szCs w:val="20"/>
              </w:rPr>
              <w:t>2.5</w:t>
            </w:r>
          </w:p>
        </w:tc>
        <w:tc>
          <w:tcPr>
            <w:tcW w:w="334" w:type="dxa"/>
            <w:tcBorders>
              <w:left w:val="nil"/>
              <w:right w:val="nil"/>
            </w:tcBorders>
            <w:shd w:val="clear" w:color="auto" w:fill="auto"/>
            <w:vAlign w:val="bottom"/>
          </w:tcPr>
          <w:p w14:paraId="4C1B727F" w14:textId="77777777" w:rsidR="003029DF" w:rsidRPr="00D16A94" w:rsidRDefault="003029DF" w:rsidP="00225E39">
            <w:pPr>
              <w:keepNext/>
              <w:rPr>
                <w:sz w:val="20"/>
                <w:szCs w:val="20"/>
              </w:rPr>
            </w:pPr>
          </w:p>
        </w:tc>
        <w:tc>
          <w:tcPr>
            <w:tcW w:w="417" w:type="dxa"/>
            <w:tcBorders>
              <w:left w:val="nil"/>
              <w:bottom w:val="nil"/>
            </w:tcBorders>
            <w:shd w:val="clear" w:color="auto" w:fill="auto"/>
          </w:tcPr>
          <w:p w14:paraId="5404617B"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471C8260" w14:textId="77777777" w:rsidR="003029DF" w:rsidRPr="00D16A94" w:rsidRDefault="003029DF" w:rsidP="00225E39">
            <w:pPr>
              <w:keepNext/>
              <w:jc w:val="right"/>
              <w:rPr>
                <w:sz w:val="20"/>
                <w:szCs w:val="20"/>
              </w:rPr>
            </w:pPr>
            <w:r w:rsidRPr="00D16A94">
              <w:rPr>
                <w:sz w:val="20"/>
                <w:szCs w:val="20"/>
              </w:rPr>
              <w:t>2.6</w:t>
            </w:r>
          </w:p>
        </w:tc>
        <w:tc>
          <w:tcPr>
            <w:tcW w:w="218" w:type="dxa"/>
            <w:tcBorders>
              <w:left w:val="nil"/>
              <w:right w:val="nil"/>
            </w:tcBorders>
            <w:shd w:val="clear" w:color="auto" w:fill="auto"/>
            <w:vAlign w:val="bottom"/>
          </w:tcPr>
          <w:p w14:paraId="2BC27CC9"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5F39F1AD" w14:textId="77777777" w:rsidR="003029DF" w:rsidRPr="00D16A94" w:rsidRDefault="003029DF" w:rsidP="00225E39">
            <w:pPr>
              <w:keepNext/>
              <w:rPr>
                <w:sz w:val="20"/>
                <w:szCs w:val="20"/>
              </w:rPr>
            </w:pPr>
            <w:r w:rsidRPr="00D16A94">
              <w:rPr>
                <w:sz w:val="20"/>
                <w:szCs w:val="20"/>
              </w:rPr>
              <w:t>1.9</w:t>
            </w:r>
          </w:p>
        </w:tc>
        <w:tc>
          <w:tcPr>
            <w:tcW w:w="312" w:type="dxa"/>
            <w:tcBorders>
              <w:left w:val="nil"/>
              <w:right w:val="nil"/>
            </w:tcBorders>
            <w:shd w:val="clear" w:color="auto" w:fill="auto"/>
            <w:vAlign w:val="bottom"/>
          </w:tcPr>
          <w:p w14:paraId="4CF95EB3" w14:textId="77777777" w:rsidR="003029DF" w:rsidRPr="00D16A94" w:rsidRDefault="003029DF" w:rsidP="00225E39">
            <w:pPr>
              <w:keepNext/>
              <w:rPr>
                <w:sz w:val="20"/>
                <w:szCs w:val="20"/>
              </w:rPr>
            </w:pPr>
          </w:p>
        </w:tc>
        <w:tc>
          <w:tcPr>
            <w:tcW w:w="372" w:type="dxa"/>
            <w:tcBorders>
              <w:left w:val="nil"/>
            </w:tcBorders>
            <w:shd w:val="clear" w:color="auto" w:fill="auto"/>
          </w:tcPr>
          <w:p w14:paraId="15B2E59A"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0B1EFFFE" w14:textId="77777777" w:rsidR="003029DF" w:rsidRPr="00D16A94" w:rsidRDefault="003029DF" w:rsidP="00225E39">
            <w:pPr>
              <w:keepNext/>
              <w:jc w:val="right"/>
              <w:rPr>
                <w:sz w:val="20"/>
                <w:szCs w:val="20"/>
              </w:rPr>
            </w:pPr>
            <w:r w:rsidRPr="00D16A94">
              <w:rPr>
                <w:sz w:val="20"/>
                <w:szCs w:val="20"/>
              </w:rPr>
              <w:t>0.9</w:t>
            </w:r>
          </w:p>
        </w:tc>
        <w:tc>
          <w:tcPr>
            <w:tcW w:w="221" w:type="dxa"/>
            <w:tcBorders>
              <w:left w:val="nil"/>
              <w:right w:val="nil"/>
            </w:tcBorders>
            <w:shd w:val="clear" w:color="auto" w:fill="auto"/>
            <w:vAlign w:val="bottom"/>
          </w:tcPr>
          <w:p w14:paraId="3F4F6BD8"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64E91CA0" w14:textId="77777777" w:rsidR="003029DF" w:rsidRPr="00D16A94" w:rsidRDefault="003029DF" w:rsidP="00225E39">
            <w:pPr>
              <w:keepNext/>
              <w:rPr>
                <w:sz w:val="20"/>
                <w:szCs w:val="20"/>
              </w:rPr>
            </w:pPr>
            <w:r w:rsidRPr="00D16A94">
              <w:rPr>
                <w:sz w:val="20"/>
                <w:szCs w:val="20"/>
              </w:rPr>
              <w:t>1.0</w:t>
            </w:r>
          </w:p>
        </w:tc>
        <w:tc>
          <w:tcPr>
            <w:tcW w:w="247" w:type="dxa"/>
            <w:tcBorders>
              <w:left w:val="nil"/>
              <w:right w:val="nil"/>
            </w:tcBorders>
            <w:shd w:val="clear" w:color="auto" w:fill="auto"/>
            <w:vAlign w:val="bottom"/>
          </w:tcPr>
          <w:p w14:paraId="5DFC1A30" w14:textId="77777777" w:rsidR="003029DF" w:rsidRPr="00D16A94" w:rsidRDefault="003029DF" w:rsidP="00225E39">
            <w:pPr>
              <w:keepNext/>
              <w:rPr>
                <w:sz w:val="20"/>
                <w:szCs w:val="20"/>
              </w:rPr>
            </w:pPr>
          </w:p>
        </w:tc>
        <w:tc>
          <w:tcPr>
            <w:tcW w:w="425" w:type="dxa"/>
            <w:tcBorders>
              <w:left w:val="nil"/>
            </w:tcBorders>
            <w:shd w:val="clear" w:color="auto" w:fill="auto"/>
          </w:tcPr>
          <w:p w14:paraId="2B858B24" w14:textId="77777777" w:rsidR="003029DF" w:rsidRPr="00D16A94" w:rsidRDefault="00311DA5" w:rsidP="00225E39">
            <w:pPr>
              <w:keepNext/>
              <w:rPr>
                <w:sz w:val="20"/>
                <w:szCs w:val="20"/>
              </w:rPr>
            </w:pPr>
            <w:r w:rsidRPr="00D16A94">
              <w:rPr>
                <w:rFonts w:eastAsia="Times New Roman"/>
                <w:sz w:val="20"/>
                <w:szCs w:val="20"/>
                <w:vertAlign w:val="superscript"/>
              </w:rPr>
              <w:t>††</w:t>
            </w:r>
          </w:p>
        </w:tc>
        <w:tc>
          <w:tcPr>
            <w:tcW w:w="650" w:type="dxa"/>
            <w:tcBorders>
              <w:right w:val="nil"/>
            </w:tcBorders>
            <w:shd w:val="clear" w:color="auto" w:fill="auto"/>
            <w:vAlign w:val="bottom"/>
          </w:tcPr>
          <w:p w14:paraId="3D37A68A" w14:textId="77777777" w:rsidR="003029DF" w:rsidRPr="00D16A94" w:rsidRDefault="003029DF" w:rsidP="00225E39">
            <w:pPr>
              <w:keepNext/>
              <w:jc w:val="right"/>
              <w:rPr>
                <w:sz w:val="20"/>
                <w:szCs w:val="20"/>
              </w:rPr>
            </w:pPr>
            <w:r w:rsidRPr="00D16A94">
              <w:rPr>
                <w:sz w:val="20"/>
                <w:szCs w:val="20"/>
              </w:rPr>
              <w:t>2.6</w:t>
            </w:r>
          </w:p>
        </w:tc>
        <w:tc>
          <w:tcPr>
            <w:tcW w:w="238" w:type="dxa"/>
            <w:tcBorders>
              <w:left w:val="nil"/>
              <w:right w:val="nil"/>
            </w:tcBorders>
            <w:shd w:val="clear" w:color="auto" w:fill="auto"/>
            <w:vAlign w:val="bottom"/>
          </w:tcPr>
          <w:p w14:paraId="1AFCDA65"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71531B7F" w14:textId="77777777" w:rsidR="003029DF" w:rsidRPr="00D16A94" w:rsidRDefault="003029DF" w:rsidP="00225E39">
            <w:pPr>
              <w:keepNext/>
              <w:rPr>
                <w:sz w:val="20"/>
                <w:szCs w:val="20"/>
              </w:rPr>
            </w:pPr>
            <w:r w:rsidRPr="00D16A94">
              <w:rPr>
                <w:sz w:val="20"/>
                <w:szCs w:val="20"/>
              </w:rPr>
              <w:t>2.5</w:t>
            </w:r>
          </w:p>
        </w:tc>
        <w:tc>
          <w:tcPr>
            <w:tcW w:w="301" w:type="dxa"/>
            <w:tcBorders>
              <w:left w:val="nil"/>
              <w:right w:val="nil"/>
            </w:tcBorders>
            <w:shd w:val="clear" w:color="auto" w:fill="auto"/>
            <w:vAlign w:val="bottom"/>
          </w:tcPr>
          <w:p w14:paraId="1C52C9EE" w14:textId="77777777" w:rsidR="003029DF" w:rsidRPr="00D16A94" w:rsidRDefault="003029DF" w:rsidP="00225E39">
            <w:pPr>
              <w:keepNext/>
              <w:rPr>
                <w:sz w:val="20"/>
                <w:szCs w:val="20"/>
              </w:rPr>
            </w:pPr>
          </w:p>
        </w:tc>
        <w:tc>
          <w:tcPr>
            <w:tcW w:w="425" w:type="dxa"/>
            <w:tcBorders>
              <w:left w:val="nil"/>
            </w:tcBorders>
            <w:shd w:val="clear" w:color="auto" w:fill="auto"/>
          </w:tcPr>
          <w:p w14:paraId="2F196D6E"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7D87D0C0" w14:textId="77777777" w:rsidR="003029DF" w:rsidRPr="00D16A94" w:rsidRDefault="003029DF" w:rsidP="00225E39">
            <w:pPr>
              <w:keepNext/>
              <w:jc w:val="right"/>
              <w:rPr>
                <w:sz w:val="20"/>
                <w:szCs w:val="20"/>
              </w:rPr>
            </w:pPr>
            <w:r w:rsidRPr="00D16A94">
              <w:rPr>
                <w:sz w:val="20"/>
                <w:szCs w:val="20"/>
              </w:rPr>
              <w:t>5.0</w:t>
            </w:r>
          </w:p>
        </w:tc>
        <w:tc>
          <w:tcPr>
            <w:tcW w:w="249" w:type="dxa"/>
            <w:tcBorders>
              <w:left w:val="nil"/>
              <w:right w:val="nil"/>
            </w:tcBorders>
            <w:shd w:val="clear" w:color="auto" w:fill="auto"/>
            <w:vAlign w:val="bottom"/>
          </w:tcPr>
          <w:p w14:paraId="5E605401"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308386C0" w14:textId="77777777" w:rsidR="003029DF" w:rsidRPr="00D16A94" w:rsidRDefault="003029DF" w:rsidP="00225E39">
            <w:pPr>
              <w:keepNext/>
              <w:rPr>
                <w:sz w:val="20"/>
                <w:szCs w:val="20"/>
              </w:rPr>
            </w:pPr>
            <w:r w:rsidRPr="00D16A94">
              <w:rPr>
                <w:sz w:val="20"/>
                <w:szCs w:val="20"/>
              </w:rPr>
              <w:t>5.7</w:t>
            </w:r>
          </w:p>
        </w:tc>
        <w:tc>
          <w:tcPr>
            <w:tcW w:w="307" w:type="dxa"/>
            <w:tcBorders>
              <w:left w:val="nil"/>
              <w:right w:val="nil"/>
            </w:tcBorders>
            <w:shd w:val="clear" w:color="auto" w:fill="auto"/>
            <w:vAlign w:val="bottom"/>
          </w:tcPr>
          <w:p w14:paraId="40D54C2A" w14:textId="77777777" w:rsidR="003029DF" w:rsidRPr="00D16A94" w:rsidRDefault="003029DF" w:rsidP="00225E39">
            <w:pPr>
              <w:keepNext/>
              <w:rPr>
                <w:sz w:val="20"/>
                <w:szCs w:val="20"/>
              </w:rPr>
            </w:pPr>
          </w:p>
        </w:tc>
        <w:tc>
          <w:tcPr>
            <w:tcW w:w="484" w:type="dxa"/>
            <w:tcBorders>
              <w:left w:val="nil"/>
            </w:tcBorders>
            <w:shd w:val="clear" w:color="auto" w:fill="auto"/>
          </w:tcPr>
          <w:p w14:paraId="51D7CDFC" w14:textId="77777777" w:rsidR="003029DF" w:rsidRPr="00D16A94" w:rsidRDefault="003029DF" w:rsidP="00225E39">
            <w:pPr>
              <w:keepNext/>
              <w:rPr>
                <w:sz w:val="20"/>
                <w:szCs w:val="20"/>
              </w:rPr>
            </w:pPr>
          </w:p>
        </w:tc>
      </w:tr>
      <w:tr w:rsidR="00D16A94" w:rsidRPr="00D16A94" w14:paraId="220FB5FC" w14:textId="77777777" w:rsidTr="00225E39">
        <w:trPr>
          <w:trHeight w:val="15"/>
        </w:trPr>
        <w:tc>
          <w:tcPr>
            <w:tcW w:w="3105" w:type="dxa"/>
            <w:shd w:val="clear" w:color="auto" w:fill="auto"/>
          </w:tcPr>
          <w:p w14:paraId="07C0C3B3" w14:textId="77777777" w:rsidR="003029DF" w:rsidRPr="00D16A94" w:rsidRDefault="003029DF" w:rsidP="00225E39">
            <w:pPr>
              <w:keepNext/>
              <w:ind w:left="226" w:firstLine="104"/>
              <w:jc w:val="both"/>
              <w:rPr>
                <w:sz w:val="20"/>
                <w:szCs w:val="20"/>
              </w:rPr>
            </w:pPr>
            <w:r w:rsidRPr="00D16A94">
              <w:rPr>
                <w:sz w:val="20"/>
                <w:szCs w:val="20"/>
              </w:rPr>
              <w:t>… L2 (&lt;54 mg/dL)</w:t>
            </w:r>
          </w:p>
        </w:tc>
        <w:tc>
          <w:tcPr>
            <w:tcW w:w="620" w:type="dxa"/>
            <w:tcBorders>
              <w:right w:val="nil"/>
            </w:tcBorders>
            <w:shd w:val="clear" w:color="auto" w:fill="auto"/>
            <w:vAlign w:val="bottom"/>
          </w:tcPr>
          <w:p w14:paraId="09206BF8" w14:textId="77777777" w:rsidR="003029DF" w:rsidRPr="00D16A94" w:rsidRDefault="003029DF" w:rsidP="00225E39">
            <w:pPr>
              <w:keepNext/>
              <w:jc w:val="right"/>
              <w:rPr>
                <w:sz w:val="20"/>
                <w:szCs w:val="20"/>
              </w:rPr>
            </w:pPr>
            <w:r w:rsidRPr="00D16A94">
              <w:rPr>
                <w:sz w:val="20"/>
                <w:szCs w:val="20"/>
              </w:rPr>
              <w:t>1.5</w:t>
            </w:r>
          </w:p>
        </w:tc>
        <w:tc>
          <w:tcPr>
            <w:tcW w:w="255" w:type="dxa"/>
            <w:tcBorders>
              <w:left w:val="nil"/>
              <w:right w:val="nil"/>
            </w:tcBorders>
            <w:shd w:val="clear" w:color="auto" w:fill="auto"/>
            <w:vAlign w:val="bottom"/>
          </w:tcPr>
          <w:p w14:paraId="3BDAB693" w14:textId="77777777" w:rsidR="003029DF" w:rsidRPr="00D16A94" w:rsidRDefault="003029DF" w:rsidP="00225E39">
            <w:pPr>
              <w:keepNext/>
              <w:jc w:val="center"/>
              <w:rPr>
                <w:sz w:val="20"/>
                <w:szCs w:val="20"/>
              </w:rPr>
            </w:pPr>
            <w:r w:rsidRPr="00D16A94">
              <w:rPr>
                <w:sz w:val="20"/>
                <w:szCs w:val="20"/>
              </w:rPr>
              <w:t>±</w:t>
            </w:r>
          </w:p>
        </w:tc>
        <w:tc>
          <w:tcPr>
            <w:tcW w:w="556" w:type="dxa"/>
            <w:tcBorders>
              <w:left w:val="nil"/>
              <w:right w:val="nil"/>
            </w:tcBorders>
            <w:shd w:val="clear" w:color="auto" w:fill="auto"/>
            <w:vAlign w:val="bottom"/>
          </w:tcPr>
          <w:p w14:paraId="509B090E" w14:textId="77777777" w:rsidR="003029DF" w:rsidRPr="00D16A94" w:rsidRDefault="003029DF" w:rsidP="00225E39">
            <w:pPr>
              <w:keepNext/>
              <w:jc w:val="both"/>
              <w:rPr>
                <w:sz w:val="20"/>
                <w:szCs w:val="20"/>
              </w:rPr>
            </w:pPr>
            <w:r w:rsidRPr="00D16A94">
              <w:rPr>
                <w:sz w:val="20"/>
                <w:szCs w:val="20"/>
              </w:rPr>
              <w:t>2.4</w:t>
            </w:r>
          </w:p>
        </w:tc>
        <w:tc>
          <w:tcPr>
            <w:tcW w:w="334" w:type="dxa"/>
            <w:tcBorders>
              <w:left w:val="nil"/>
              <w:right w:val="nil"/>
            </w:tcBorders>
            <w:shd w:val="clear" w:color="auto" w:fill="auto"/>
            <w:vAlign w:val="bottom"/>
          </w:tcPr>
          <w:p w14:paraId="66B74E40" w14:textId="77777777" w:rsidR="003029DF" w:rsidRPr="00D16A94" w:rsidRDefault="003029DF" w:rsidP="00225E39">
            <w:pPr>
              <w:keepNext/>
              <w:rPr>
                <w:sz w:val="20"/>
                <w:szCs w:val="20"/>
              </w:rPr>
            </w:pPr>
          </w:p>
        </w:tc>
        <w:tc>
          <w:tcPr>
            <w:tcW w:w="417" w:type="dxa"/>
            <w:tcBorders>
              <w:left w:val="nil"/>
            </w:tcBorders>
            <w:shd w:val="clear" w:color="auto" w:fill="auto"/>
          </w:tcPr>
          <w:p w14:paraId="2141EA3C" w14:textId="77777777" w:rsidR="003029DF" w:rsidRPr="00D16A94" w:rsidRDefault="003029DF" w:rsidP="00225E39">
            <w:pPr>
              <w:keepNext/>
              <w:rPr>
                <w:sz w:val="20"/>
                <w:szCs w:val="20"/>
              </w:rPr>
            </w:pPr>
          </w:p>
        </w:tc>
        <w:tc>
          <w:tcPr>
            <w:tcW w:w="655" w:type="dxa"/>
            <w:tcBorders>
              <w:right w:val="nil"/>
            </w:tcBorders>
            <w:shd w:val="clear" w:color="auto" w:fill="auto"/>
            <w:vAlign w:val="bottom"/>
          </w:tcPr>
          <w:p w14:paraId="78C3B25F" w14:textId="77777777" w:rsidR="003029DF" w:rsidRPr="00D16A94" w:rsidRDefault="003029DF" w:rsidP="00225E39">
            <w:pPr>
              <w:keepNext/>
              <w:jc w:val="right"/>
              <w:rPr>
                <w:sz w:val="20"/>
                <w:szCs w:val="20"/>
              </w:rPr>
            </w:pPr>
            <w:r w:rsidRPr="00D16A94">
              <w:rPr>
                <w:sz w:val="20"/>
                <w:szCs w:val="20"/>
              </w:rPr>
              <w:t>1.1</w:t>
            </w:r>
          </w:p>
        </w:tc>
        <w:tc>
          <w:tcPr>
            <w:tcW w:w="218" w:type="dxa"/>
            <w:tcBorders>
              <w:left w:val="nil"/>
              <w:right w:val="nil"/>
            </w:tcBorders>
            <w:shd w:val="clear" w:color="auto" w:fill="auto"/>
            <w:vAlign w:val="bottom"/>
          </w:tcPr>
          <w:p w14:paraId="069ED7A8" w14:textId="77777777" w:rsidR="003029DF" w:rsidRPr="00D16A94" w:rsidRDefault="003029DF" w:rsidP="00225E39">
            <w:pPr>
              <w:keepNext/>
              <w:jc w:val="center"/>
              <w:rPr>
                <w:sz w:val="20"/>
                <w:szCs w:val="20"/>
              </w:rPr>
            </w:pPr>
            <w:r w:rsidRPr="00D16A94">
              <w:rPr>
                <w:sz w:val="20"/>
                <w:szCs w:val="20"/>
              </w:rPr>
              <w:t>±</w:t>
            </w:r>
          </w:p>
        </w:tc>
        <w:tc>
          <w:tcPr>
            <w:tcW w:w="469" w:type="dxa"/>
            <w:tcBorders>
              <w:left w:val="nil"/>
              <w:right w:val="nil"/>
            </w:tcBorders>
            <w:shd w:val="clear" w:color="auto" w:fill="auto"/>
            <w:vAlign w:val="bottom"/>
          </w:tcPr>
          <w:p w14:paraId="16C4064D" w14:textId="77777777" w:rsidR="003029DF" w:rsidRPr="00D16A94" w:rsidRDefault="003029DF" w:rsidP="00225E39">
            <w:pPr>
              <w:keepNext/>
              <w:rPr>
                <w:sz w:val="20"/>
                <w:szCs w:val="20"/>
              </w:rPr>
            </w:pPr>
            <w:r w:rsidRPr="00D16A94">
              <w:rPr>
                <w:sz w:val="20"/>
                <w:szCs w:val="20"/>
              </w:rPr>
              <w:t>1.4</w:t>
            </w:r>
          </w:p>
        </w:tc>
        <w:tc>
          <w:tcPr>
            <w:tcW w:w="312" w:type="dxa"/>
            <w:tcBorders>
              <w:left w:val="nil"/>
              <w:right w:val="nil"/>
            </w:tcBorders>
            <w:shd w:val="clear" w:color="auto" w:fill="auto"/>
            <w:vAlign w:val="bottom"/>
          </w:tcPr>
          <w:p w14:paraId="79326946" w14:textId="77777777" w:rsidR="003029DF" w:rsidRPr="00D16A94" w:rsidRDefault="003029DF" w:rsidP="00225E39">
            <w:pPr>
              <w:keepNext/>
              <w:rPr>
                <w:sz w:val="20"/>
                <w:szCs w:val="20"/>
              </w:rPr>
            </w:pPr>
          </w:p>
        </w:tc>
        <w:tc>
          <w:tcPr>
            <w:tcW w:w="372" w:type="dxa"/>
            <w:tcBorders>
              <w:left w:val="nil"/>
            </w:tcBorders>
            <w:shd w:val="clear" w:color="auto" w:fill="auto"/>
          </w:tcPr>
          <w:p w14:paraId="1DFD9034" w14:textId="77777777" w:rsidR="003029DF" w:rsidRPr="00D16A94" w:rsidRDefault="003029DF" w:rsidP="00225E39">
            <w:pPr>
              <w:keepNext/>
              <w:rPr>
                <w:sz w:val="20"/>
                <w:szCs w:val="20"/>
              </w:rPr>
            </w:pPr>
          </w:p>
        </w:tc>
        <w:tc>
          <w:tcPr>
            <w:tcW w:w="668" w:type="dxa"/>
            <w:tcBorders>
              <w:right w:val="nil"/>
            </w:tcBorders>
            <w:shd w:val="clear" w:color="auto" w:fill="auto"/>
            <w:vAlign w:val="bottom"/>
          </w:tcPr>
          <w:p w14:paraId="2391D26A" w14:textId="77777777" w:rsidR="003029DF" w:rsidRPr="00D16A94" w:rsidRDefault="003029DF" w:rsidP="00225E39">
            <w:pPr>
              <w:keepNext/>
              <w:jc w:val="right"/>
              <w:rPr>
                <w:sz w:val="20"/>
                <w:szCs w:val="20"/>
              </w:rPr>
            </w:pPr>
            <w:r w:rsidRPr="00D16A94">
              <w:rPr>
                <w:sz w:val="20"/>
                <w:szCs w:val="20"/>
              </w:rPr>
              <w:t>0.2</w:t>
            </w:r>
          </w:p>
        </w:tc>
        <w:tc>
          <w:tcPr>
            <w:tcW w:w="221" w:type="dxa"/>
            <w:tcBorders>
              <w:left w:val="nil"/>
              <w:right w:val="nil"/>
            </w:tcBorders>
            <w:shd w:val="clear" w:color="auto" w:fill="auto"/>
            <w:vAlign w:val="bottom"/>
          </w:tcPr>
          <w:p w14:paraId="2C41F6D7" w14:textId="77777777" w:rsidR="003029DF" w:rsidRPr="00D16A94" w:rsidRDefault="003029DF" w:rsidP="00225E39">
            <w:pPr>
              <w:keepNext/>
              <w:jc w:val="center"/>
              <w:rPr>
                <w:sz w:val="20"/>
                <w:szCs w:val="20"/>
              </w:rPr>
            </w:pPr>
            <w:r w:rsidRPr="00D16A94">
              <w:rPr>
                <w:sz w:val="20"/>
                <w:szCs w:val="20"/>
              </w:rPr>
              <w:t>±</w:t>
            </w:r>
          </w:p>
        </w:tc>
        <w:tc>
          <w:tcPr>
            <w:tcW w:w="563" w:type="dxa"/>
            <w:tcBorders>
              <w:left w:val="nil"/>
              <w:right w:val="nil"/>
            </w:tcBorders>
            <w:shd w:val="clear" w:color="auto" w:fill="auto"/>
            <w:vAlign w:val="bottom"/>
          </w:tcPr>
          <w:p w14:paraId="79A750C5" w14:textId="77777777" w:rsidR="003029DF" w:rsidRPr="00D16A94" w:rsidRDefault="003029DF" w:rsidP="00225E39">
            <w:pPr>
              <w:keepNext/>
              <w:rPr>
                <w:sz w:val="20"/>
                <w:szCs w:val="20"/>
              </w:rPr>
            </w:pPr>
            <w:r w:rsidRPr="00D16A94">
              <w:rPr>
                <w:sz w:val="20"/>
                <w:szCs w:val="20"/>
              </w:rPr>
              <w:t>0.4</w:t>
            </w:r>
          </w:p>
        </w:tc>
        <w:tc>
          <w:tcPr>
            <w:tcW w:w="247" w:type="dxa"/>
            <w:tcBorders>
              <w:left w:val="nil"/>
              <w:right w:val="nil"/>
            </w:tcBorders>
            <w:shd w:val="clear" w:color="auto" w:fill="auto"/>
            <w:vAlign w:val="bottom"/>
          </w:tcPr>
          <w:p w14:paraId="22D29E63" w14:textId="77777777" w:rsidR="003029DF" w:rsidRPr="00D16A94" w:rsidRDefault="003029DF" w:rsidP="00225E39">
            <w:pPr>
              <w:keepNext/>
              <w:rPr>
                <w:sz w:val="20"/>
                <w:szCs w:val="20"/>
              </w:rPr>
            </w:pPr>
          </w:p>
        </w:tc>
        <w:tc>
          <w:tcPr>
            <w:tcW w:w="425" w:type="dxa"/>
            <w:tcBorders>
              <w:left w:val="nil"/>
            </w:tcBorders>
            <w:shd w:val="clear" w:color="auto" w:fill="auto"/>
          </w:tcPr>
          <w:p w14:paraId="05130985" w14:textId="77777777" w:rsidR="003029DF" w:rsidRPr="00D16A94" w:rsidRDefault="003029DF" w:rsidP="00225E39">
            <w:pPr>
              <w:keepNext/>
              <w:rPr>
                <w:sz w:val="20"/>
                <w:szCs w:val="20"/>
              </w:rPr>
            </w:pPr>
          </w:p>
        </w:tc>
        <w:tc>
          <w:tcPr>
            <w:tcW w:w="650" w:type="dxa"/>
            <w:tcBorders>
              <w:right w:val="nil"/>
            </w:tcBorders>
            <w:shd w:val="clear" w:color="auto" w:fill="auto"/>
            <w:vAlign w:val="bottom"/>
          </w:tcPr>
          <w:p w14:paraId="4660E6B8" w14:textId="77777777" w:rsidR="003029DF" w:rsidRPr="00D16A94" w:rsidRDefault="003029DF" w:rsidP="00225E39">
            <w:pPr>
              <w:keepNext/>
              <w:jc w:val="right"/>
              <w:rPr>
                <w:sz w:val="20"/>
                <w:szCs w:val="20"/>
              </w:rPr>
            </w:pPr>
            <w:r w:rsidRPr="00D16A94">
              <w:rPr>
                <w:sz w:val="20"/>
                <w:szCs w:val="20"/>
              </w:rPr>
              <w:t>0.8</w:t>
            </w:r>
          </w:p>
        </w:tc>
        <w:tc>
          <w:tcPr>
            <w:tcW w:w="238" w:type="dxa"/>
            <w:tcBorders>
              <w:left w:val="nil"/>
              <w:right w:val="nil"/>
            </w:tcBorders>
            <w:shd w:val="clear" w:color="auto" w:fill="auto"/>
            <w:vAlign w:val="bottom"/>
          </w:tcPr>
          <w:p w14:paraId="0E7FEB8D" w14:textId="77777777" w:rsidR="003029DF" w:rsidRPr="00D16A94" w:rsidRDefault="003029DF" w:rsidP="00225E39">
            <w:pPr>
              <w:keepNext/>
              <w:jc w:val="center"/>
              <w:rPr>
                <w:sz w:val="20"/>
                <w:szCs w:val="20"/>
              </w:rPr>
            </w:pPr>
            <w:r w:rsidRPr="00D16A94">
              <w:rPr>
                <w:sz w:val="20"/>
                <w:szCs w:val="20"/>
              </w:rPr>
              <w:t>±</w:t>
            </w:r>
          </w:p>
        </w:tc>
        <w:tc>
          <w:tcPr>
            <w:tcW w:w="471" w:type="dxa"/>
            <w:tcBorders>
              <w:left w:val="nil"/>
              <w:right w:val="nil"/>
            </w:tcBorders>
            <w:shd w:val="clear" w:color="auto" w:fill="auto"/>
            <w:vAlign w:val="bottom"/>
          </w:tcPr>
          <w:p w14:paraId="5C7C375E" w14:textId="77777777" w:rsidR="003029DF" w:rsidRPr="00D16A94" w:rsidRDefault="003029DF" w:rsidP="00225E39">
            <w:pPr>
              <w:keepNext/>
              <w:rPr>
                <w:sz w:val="20"/>
                <w:szCs w:val="20"/>
              </w:rPr>
            </w:pPr>
            <w:r w:rsidRPr="00D16A94">
              <w:rPr>
                <w:sz w:val="20"/>
                <w:szCs w:val="20"/>
              </w:rPr>
              <w:t>1.3</w:t>
            </w:r>
          </w:p>
        </w:tc>
        <w:tc>
          <w:tcPr>
            <w:tcW w:w="301" w:type="dxa"/>
            <w:tcBorders>
              <w:left w:val="nil"/>
              <w:right w:val="nil"/>
            </w:tcBorders>
            <w:shd w:val="clear" w:color="auto" w:fill="auto"/>
            <w:vAlign w:val="bottom"/>
          </w:tcPr>
          <w:p w14:paraId="2465055D" w14:textId="77777777" w:rsidR="003029DF" w:rsidRPr="00D16A94" w:rsidRDefault="003029DF" w:rsidP="00225E39">
            <w:pPr>
              <w:keepNext/>
              <w:rPr>
                <w:sz w:val="20"/>
                <w:szCs w:val="20"/>
              </w:rPr>
            </w:pPr>
          </w:p>
        </w:tc>
        <w:tc>
          <w:tcPr>
            <w:tcW w:w="425" w:type="dxa"/>
            <w:tcBorders>
              <w:left w:val="nil"/>
            </w:tcBorders>
            <w:shd w:val="clear" w:color="auto" w:fill="auto"/>
          </w:tcPr>
          <w:p w14:paraId="528B900F" w14:textId="77777777" w:rsidR="003029DF" w:rsidRPr="00D16A94" w:rsidRDefault="003029DF" w:rsidP="00225E39">
            <w:pPr>
              <w:keepNext/>
              <w:rPr>
                <w:sz w:val="20"/>
                <w:szCs w:val="20"/>
              </w:rPr>
            </w:pPr>
          </w:p>
        </w:tc>
        <w:tc>
          <w:tcPr>
            <w:tcW w:w="625" w:type="dxa"/>
            <w:gridSpan w:val="2"/>
            <w:tcBorders>
              <w:right w:val="nil"/>
            </w:tcBorders>
            <w:shd w:val="clear" w:color="auto" w:fill="auto"/>
            <w:vAlign w:val="bottom"/>
          </w:tcPr>
          <w:p w14:paraId="4F227008" w14:textId="77777777" w:rsidR="003029DF" w:rsidRPr="00D16A94" w:rsidRDefault="003029DF" w:rsidP="00225E39">
            <w:pPr>
              <w:keepNext/>
              <w:jc w:val="right"/>
              <w:rPr>
                <w:sz w:val="20"/>
                <w:szCs w:val="20"/>
              </w:rPr>
            </w:pPr>
            <w:r w:rsidRPr="00D16A94">
              <w:rPr>
                <w:sz w:val="20"/>
                <w:szCs w:val="20"/>
              </w:rPr>
              <w:t>2.9</w:t>
            </w:r>
          </w:p>
        </w:tc>
        <w:tc>
          <w:tcPr>
            <w:tcW w:w="249" w:type="dxa"/>
            <w:tcBorders>
              <w:left w:val="nil"/>
              <w:right w:val="nil"/>
            </w:tcBorders>
            <w:shd w:val="clear" w:color="auto" w:fill="auto"/>
            <w:vAlign w:val="bottom"/>
          </w:tcPr>
          <w:p w14:paraId="7730C1EA" w14:textId="77777777" w:rsidR="003029DF" w:rsidRPr="00D16A94" w:rsidRDefault="003029DF" w:rsidP="00225E39">
            <w:pPr>
              <w:keepNext/>
              <w:jc w:val="center"/>
              <w:rPr>
                <w:sz w:val="20"/>
                <w:szCs w:val="20"/>
              </w:rPr>
            </w:pPr>
            <w:r w:rsidRPr="00D16A94">
              <w:rPr>
                <w:sz w:val="20"/>
                <w:szCs w:val="20"/>
              </w:rPr>
              <w:t>±</w:t>
            </w:r>
          </w:p>
        </w:tc>
        <w:tc>
          <w:tcPr>
            <w:tcW w:w="558" w:type="dxa"/>
            <w:tcBorders>
              <w:left w:val="nil"/>
              <w:right w:val="nil"/>
            </w:tcBorders>
            <w:shd w:val="clear" w:color="auto" w:fill="auto"/>
            <w:vAlign w:val="bottom"/>
          </w:tcPr>
          <w:p w14:paraId="248C1423" w14:textId="77777777" w:rsidR="003029DF" w:rsidRPr="00D16A94" w:rsidRDefault="003029DF" w:rsidP="00225E39">
            <w:pPr>
              <w:keepNext/>
              <w:rPr>
                <w:sz w:val="20"/>
                <w:szCs w:val="20"/>
              </w:rPr>
            </w:pPr>
            <w:r w:rsidRPr="00D16A94">
              <w:rPr>
                <w:sz w:val="20"/>
                <w:szCs w:val="20"/>
              </w:rPr>
              <w:t>5.2</w:t>
            </w:r>
          </w:p>
        </w:tc>
        <w:tc>
          <w:tcPr>
            <w:tcW w:w="307" w:type="dxa"/>
            <w:tcBorders>
              <w:left w:val="nil"/>
              <w:right w:val="nil"/>
            </w:tcBorders>
            <w:shd w:val="clear" w:color="auto" w:fill="auto"/>
            <w:vAlign w:val="bottom"/>
          </w:tcPr>
          <w:p w14:paraId="2CED4C5F" w14:textId="77777777" w:rsidR="003029DF" w:rsidRPr="00D16A94" w:rsidRDefault="003029DF" w:rsidP="00225E39">
            <w:pPr>
              <w:keepNext/>
              <w:rPr>
                <w:sz w:val="20"/>
                <w:szCs w:val="20"/>
              </w:rPr>
            </w:pPr>
          </w:p>
        </w:tc>
        <w:tc>
          <w:tcPr>
            <w:tcW w:w="484" w:type="dxa"/>
            <w:tcBorders>
              <w:left w:val="nil"/>
            </w:tcBorders>
            <w:shd w:val="clear" w:color="auto" w:fill="auto"/>
          </w:tcPr>
          <w:p w14:paraId="2697A132" w14:textId="77777777" w:rsidR="003029DF" w:rsidRPr="00D16A94" w:rsidRDefault="003029DF" w:rsidP="00225E39">
            <w:pPr>
              <w:keepNext/>
              <w:rPr>
                <w:sz w:val="20"/>
                <w:szCs w:val="20"/>
              </w:rPr>
            </w:pPr>
          </w:p>
        </w:tc>
      </w:tr>
    </w:tbl>
    <w:p w14:paraId="4FC54E93" w14:textId="77777777" w:rsidR="00BF16C4" w:rsidRPr="00D16A94" w:rsidRDefault="00311DA5" w:rsidP="00A41FCB">
      <w:pPr>
        <w:spacing w:after="0" w:line="480" w:lineRule="auto"/>
        <w:jc w:val="both"/>
        <w:rPr>
          <w:sz w:val="24"/>
          <w:szCs w:val="24"/>
        </w:rPr>
      </w:pPr>
      <w:r w:rsidRPr="00D16A94">
        <w:rPr>
          <w:sz w:val="24"/>
          <w:szCs w:val="24"/>
        </w:rPr>
        <w:t xml:space="preserve">Summary statistics of continuous glucose monitoring (CGM) of (n=12) professional cyclists over a competitive season. We distinguish between the entire study period (overall; 2,115 days), non-competitive exercise (NCE) days (1,536 days), and competitive exercise (CE) days (256 days). Statistics were calculated for five phases of the day: entire day (06:00–06:00h), wake (06:00–00:00h), exercise, recovery (4-hours post-exercise), and sleep (00:00–06:00h). Data are mean ± SD calculated over all participants. Glycemic control is reported following the international consensus statement on CGM (15). The comparisons of glycemic values with consensus targets </w:t>
      </w:r>
      <w:r w:rsidRPr="00D16A94">
        <w:rPr>
          <w:sz w:val="24"/>
          <w:szCs w:val="24"/>
        </w:rPr>
        <w:lastRenderedPageBreak/>
        <w:t xml:space="preserve">(16) through one-sided one-sample </w:t>
      </w:r>
      <w:r w:rsidRPr="00D16A94">
        <w:rPr>
          <w:i/>
          <w:iCs/>
          <w:sz w:val="24"/>
          <w:szCs w:val="24"/>
        </w:rPr>
        <w:t>t</w:t>
      </w:r>
      <w:r w:rsidRPr="00D16A94">
        <w:rPr>
          <w:sz w:val="24"/>
          <w:szCs w:val="24"/>
        </w:rPr>
        <w:t xml:space="preserve">-tests are reported with </w:t>
      </w:r>
      <w:r w:rsidR="00984682" w:rsidRPr="00D16A94">
        <w:rPr>
          <w:sz w:val="24"/>
          <w:szCs w:val="24"/>
        </w:rPr>
        <w:t>*** (</w:t>
      </w:r>
      <w:r w:rsidR="00984682" w:rsidRPr="00D16A94">
        <w:rPr>
          <w:i/>
          <w:iCs/>
          <w:sz w:val="24"/>
          <w:szCs w:val="24"/>
        </w:rPr>
        <w:t>p</w:t>
      </w:r>
      <w:r w:rsidR="00984682" w:rsidRPr="00D16A94">
        <w:rPr>
          <w:sz w:val="24"/>
          <w:szCs w:val="24"/>
        </w:rPr>
        <w:t>&lt;0.001), ** (</w:t>
      </w:r>
      <w:r w:rsidR="00984682" w:rsidRPr="00D16A94">
        <w:rPr>
          <w:i/>
          <w:iCs/>
          <w:sz w:val="24"/>
          <w:szCs w:val="24"/>
        </w:rPr>
        <w:t>p</w:t>
      </w:r>
      <w:r w:rsidR="00984682" w:rsidRPr="00D16A94">
        <w:rPr>
          <w:sz w:val="24"/>
          <w:szCs w:val="24"/>
        </w:rPr>
        <w:t>&lt;0.01), and * (</w:t>
      </w:r>
      <w:r w:rsidR="00984682" w:rsidRPr="00D16A94">
        <w:rPr>
          <w:i/>
          <w:iCs/>
          <w:sz w:val="24"/>
          <w:szCs w:val="24"/>
        </w:rPr>
        <w:t>p</w:t>
      </w:r>
      <w:r w:rsidR="00984682" w:rsidRPr="00D16A94">
        <w:rPr>
          <w:sz w:val="24"/>
          <w:szCs w:val="24"/>
        </w:rPr>
        <w:t>&lt;0.05)</w:t>
      </w:r>
      <w:r w:rsidRPr="00D16A94">
        <w:rPr>
          <w:sz w:val="24"/>
          <w:szCs w:val="24"/>
        </w:rPr>
        <w:t xml:space="preserve">. The comparison of glycemic values between NCE and CE days through paired </w:t>
      </w:r>
      <w:r w:rsidRPr="00D16A94">
        <w:rPr>
          <w:i/>
          <w:iCs/>
          <w:sz w:val="24"/>
          <w:szCs w:val="24"/>
        </w:rPr>
        <w:t>t</w:t>
      </w:r>
      <w:r w:rsidRPr="00D16A94">
        <w:rPr>
          <w:sz w:val="24"/>
          <w:szCs w:val="24"/>
        </w:rPr>
        <w:t xml:space="preserve">-tests are reported </w:t>
      </w:r>
      <w:r w:rsidRPr="00D16A94">
        <w:rPr>
          <w:rFonts w:eastAsia="Times New Roman"/>
          <w:sz w:val="24"/>
          <w:szCs w:val="24"/>
        </w:rPr>
        <w:t xml:space="preserve">with </w:t>
      </w:r>
      <w:r w:rsidRPr="00D16A94">
        <w:rPr>
          <w:sz w:val="24"/>
          <w:szCs w:val="24"/>
          <w:vertAlign w:val="superscript"/>
        </w:rPr>
        <w:t>†</w:t>
      </w:r>
      <w:r w:rsidR="00984682" w:rsidRPr="00D16A94">
        <w:rPr>
          <w:sz w:val="24"/>
          <w:szCs w:val="24"/>
          <w:vertAlign w:val="superscript"/>
        </w:rPr>
        <w:t>††</w:t>
      </w:r>
      <w:r w:rsidR="00984682" w:rsidRPr="00D16A94">
        <w:rPr>
          <w:sz w:val="24"/>
          <w:szCs w:val="24"/>
        </w:rPr>
        <w:t xml:space="preserve"> (</w:t>
      </w:r>
      <w:r w:rsidR="00984682" w:rsidRPr="00D16A94">
        <w:rPr>
          <w:i/>
          <w:iCs/>
          <w:sz w:val="24"/>
          <w:szCs w:val="24"/>
        </w:rPr>
        <w:t>p</w:t>
      </w:r>
      <w:r w:rsidR="00984682" w:rsidRPr="00D16A94">
        <w:rPr>
          <w:sz w:val="24"/>
          <w:szCs w:val="24"/>
        </w:rPr>
        <w:t xml:space="preserve">&lt;0.001), </w:t>
      </w:r>
      <w:r w:rsidR="00984682" w:rsidRPr="00D16A94">
        <w:rPr>
          <w:sz w:val="24"/>
          <w:szCs w:val="24"/>
          <w:vertAlign w:val="superscript"/>
        </w:rPr>
        <w:t>††</w:t>
      </w:r>
      <w:r w:rsidR="00984682" w:rsidRPr="00D16A94">
        <w:rPr>
          <w:i/>
          <w:iCs/>
          <w:sz w:val="24"/>
          <w:szCs w:val="24"/>
        </w:rPr>
        <w:t xml:space="preserve"> </w:t>
      </w:r>
      <w:r w:rsidR="00984682" w:rsidRPr="00D16A94">
        <w:rPr>
          <w:sz w:val="24"/>
          <w:szCs w:val="24"/>
        </w:rPr>
        <w:t>(</w:t>
      </w:r>
      <w:r w:rsidR="00984682" w:rsidRPr="00D16A94">
        <w:rPr>
          <w:i/>
          <w:iCs/>
          <w:sz w:val="24"/>
          <w:szCs w:val="24"/>
        </w:rPr>
        <w:t>p</w:t>
      </w:r>
      <w:r w:rsidR="00984682" w:rsidRPr="00D16A94">
        <w:rPr>
          <w:sz w:val="24"/>
          <w:szCs w:val="24"/>
        </w:rPr>
        <w:t xml:space="preserve">&lt;0.01), and </w:t>
      </w:r>
      <w:r w:rsidR="00984682" w:rsidRPr="00D16A94">
        <w:rPr>
          <w:sz w:val="24"/>
          <w:szCs w:val="24"/>
          <w:vertAlign w:val="superscript"/>
        </w:rPr>
        <w:t>†</w:t>
      </w:r>
      <w:r w:rsidRPr="00D16A94">
        <w:rPr>
          <w:sz w:val="24"/>
          <w:szCs w:val="24"/>
        </w:rPr>
        <w:t xml:space="preserve"> </w:t>
      </w:r>
      <w:r w:rsidR="00984682" w:rsidRPr="00D16A94">
        <w:rPr>
          <w:sz w:val="24"/>
          <w:szCs w:val="24"/>
        </w:rPr>
        <w:t>(</w:t>
      </w:r>
      <w:r w:rsidRPr="00D16A94">
        <w:rPr>
          <w:i/>
          <w:iCs/>
          <w:sz w:val="24"/>
          <w:szCs w:val="24"/>
        </w:rPr>
        <w:t>p</w:t>
      </w:r>
      <w:r w:rsidRPr="00D16A94">
        <w:rPr>
          <w:sz w:val="24"/>
          <w:szCs w:val="24"/>
        </w:rPr>
        <w:t>&lt;0.05</w:t>
      </w:r>
      <w:r w:rsidR="00984682" w:rsidRPr="00D16A94">
        <w:rPr>
          <w:sz w:val="24"/>
          <w:szCs w:val="24"/>
        </w:rPr>
        <w:t>)</w:t>
      </w:r>
      <w:r w:rsidRPr="00D16A94">
        <w:rPr>
          <w:rFonts w:eastAsia="Times New Roman"/>
          <w:sz w:val="24"/>
          <w:szCs w:val="24"/>
        </w:rPr>
        <w:t xml:space="preserve">. </w:t>
      </w:r>
    </w:p>
    <w:sectPr w:rsidR="00BF16C4" w:rsidRPr="00D16A94" w:rsidSect="00A41FCB">
      <w:pgSz w:w="16838" w:h="11906" w:orient="landscape"/>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6830" w14:textId="77777777" w:rsidR="00E1258B" w:rsidRDefault="00E1258B">
      <w:pPr>
        <w:spacing w:after="0" w:line="240" w:lineRule="auto"/>
      </w:pPr>
      <w:r>
        <w:separator/>
      </w:r>
    </w:p>
  </w:endnote>
  <w:endnote w:type="continuationSeparator" w:id="0">
    <w:p w14:paraId="7B153136" w14:textId="77777777" w:rsidR="00E1258B" w:rsidRDefault="00E1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11FC" w14:textId="77777777" w:rsidR="002E303A" w:rsidRDefault="002E303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401F" w14:textId="77777777" w:rsidR="00E1258B" w:rsidRDefault="00E1258B">
      <w:pPr>
        <w:spacing w:after="0" w:line="240" w:lineRule="auto"/>
      </w:pPr>
      <w:r>
        <w:separator/>
      </w:r>
    </w:p>
  </w:footnote>
  <w:footnote w:type="continuationSeparator" w:id="0">
    <w:p w14:paraId="6B242294" w14:textId="77777777" w:rsidR="00E1258B" w:rsidRDefault="00E12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B2F"/>
    <w:multiLevelType w:val="hybridMultilevel"/>
    <w:tmpl w:val="8272C544"/>
    <w:lvl w:ilvl="0" w:tplc="8C587128">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F46104"/>
    <w:multiLevelType w:val="multilevel"/>
    <w:tmpl w:val="4B8A5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924695"/>
    <w:multiLevelType w:val="hybridMultilevel"/>
    <w:tmpl w:val="E5F22DFE"/>
    <w:lvl w:ilvl="0" w:tplc="82D46F80">
      <w:numFmt w:val="bullet"/>
      <w:lvlText w:val=""/>
      <w:lvlJc w:val="left"/>
      <w:pPr>
        <w:ind w:left="720" w:hanging="360"/>
      </w:pPr>
      <w:rPr>
        <w:rFonts w:ascii="Symbol" w:eastAsia="Arial" w:hAnsi="Symbo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5356398">
    <w:abstractNumId w:val="1"/>
  </w:num>
  <w:num w:numId="2" w16cid:durableId="2070223317">
    <w:abstractNumId w:val="2"/>
  </w:num>
  <w:num w:numId="3" w16cid:durableId="88598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6C4"/>
    <w:rsid w:val="000102F4"/>
    <w:rsid w:val="00020385"/>
    <w:rsid w:val="00060DCE"/>
    <w:rsid w:val="000623FA"/>
    <w:rsid w:val="0006280F"/>
    <w:rsid w:val="0007024E"/>
    <w:rsid w:val="00081B52"/>
    <w:rsid w:val="000C2CB5"/>
    <w:rsid w:val="000C651E"/>
    <w:rsid w:val="000C7A48"/>
    <w:rsid w:val="000D12E8"/>
    <w:rsid w:val="000D1B81"/>
    <w:rsid w:val="000D29DE"/>
    <w:rsid w:val="000F446D"/>
    <w:rsid w:val="000F67FA"/>
    <w:rsid w:val="0010181D"/>
    <w:rsid w:val="0010541E"/>
    <w:rsid w:val="00121776"/>
    <w:rsid w:val="00123F2C"/>
    <w:rsid w:val="00130C58"/>
    <w:rsid w:val="00131694"/>
    <w:rsid w:val="00135DC1"/>
    <w:rsid w:val="00145B15"/>
    <w:rsid w:val="00151C7B"/>
    <w:rsid w:val="0016133A"/>
    <w:rsid w:val="00174C7C"/>
    <w:rsid w:val="00181B58"/>
    <w:rsid w:val="0018406A"/>
    <w:rsid w:val="00186E09"/>
    <w:rsid w:val="00193A9D"/>
    <w:rsid w:val="001A10AA"/>
    <w:rsid w:val="001A4592"/>
    <w:rsid w:val="001C2027"/>
    <w:rsid w:val="001C6C24"/>
    <w:rsid w:val="001D3308"/>
    <w:rsid w:val="001D5B01"/>
    <w:rsid w:val="001E1C00"/>
    <w:rsid w:val="001F1843"/>
    <w:rsid w:val="001F2E3F"/>
    <w:rsid w:val="001F58E2"/>
    <w:rsid w:val="00204B0B"/>
    <w:rsid w:val="00221A76"/>
    <w:rsid w:val="0022220F"/>
    <w:rsid w:val="00225E39"/>
    <w:rsid w:val="002322B5"/>
    <w:rsid w:val="002374D5"/>
    <w:rsid w:val="00242275"/>
    <w:rsid w:val="002553C3"/>
    <w:rsid w:val="0025606F"/>
    <w:rsid w:val="00266645"/>
    <w:rsid w:val="00273D67"/>
    <w:rsid w:val="00282977"/>
    <w:rsid w:val="00293CA2"/>
    <w:rsid w:val="002E303A"/>
    <w:rsid w:val="003029DF"/>
    <w:rsid w:val="003031D7"/>
    <w:rsid w:val="00303690"/>
    <w:rsid w:val="00311DA5"/>
    <w:rsid w:val="00316B4B"/>
    <w:rsid w:val="00343AE8"/>
    <w:rsid w:val="00356465"/>
    <w:rsid w:val="003647FD"/>
    <w:rsid w:val="00366A05"/>
    <w:rsid w:val="003854A6"/>
    <w:rsid w:val="003B0092"/>
    <w:rsid w:val="003B209D"/>
    <w:rsid w:val="003C1967"/>
    <w:rsid w:val="003C22E1"/>
    <w:rsid w:val="003D20E1"/>
    <w:rsid w:val="003F6ACD"/>
    <w:rsid w:val="004115D2"/>
    <w:rsid w:val="00417C5C"/>
    <w:rsid w:val="00421401"/>
    <w:rsid w:val="00430800"/>
    <w:rsid w:val="00431E4F"/>
    <w:rsid w:val="00437F1B"/>
    <w:rsid w:val="00440369"/>
    <w:rsid w:val="00441423"/>
    <w:rsid w:val="004416B3"/>
    <w:rsid w:val="0044383D"/>
    <w:rsid w:val="0047588E"/>
    <w:rsid w:val="00475914"/>
    <w:rsid w:val="00480481"/>
    <w:rsid w:val="004865C6"/>
    <w:rsid w:val="004910C4"/>
    <w:rsid w:val="004919F9"/>
    <w:rsid w:val="004B0DF8"/>
    <w:rsid w:val="004C157D"/>
    <w:rsid w:val="004C324E"/>
    <w:rsid w:val="004E7E76"/>
    <w:rsid w:val="00501393"/>
    <w:rsid w:val="005075B7"/>
    <w:rsid w:val="00511529"/>
    <w:rsid w:val="0054494C"/>
    <w:rsid w:val="00545C48"/>
    <w:rsid w:val="00555013"/>
    <w:rsid w:val="00587AD8"/>
    <w:rsid w:val="00590CAC"/>
    <w:rsid w:val="005A48C8"/>
    <w:rsid w:val="005B46A0"/>
    <w:rsid w:val="005D0FB5"/>
    <w:rsid w:val="005F088F"/>
    <w:rsid w:val="005F31C9"/>
    <w:rsid w:val="006008A2"/>
    <w:rsid w:val="00603681"/>
    <w:rsid w:val="0060427A"/>
    <w:rsid w:val="006207B0"/>
    <w:rsid w:val="00622576"/>
    <w:rsid w:val="00637D04"/>
    <w:rsid w:val="00637EEC"/>
    <w:rsid w:val="00643F3F"/>
    <w:rsid w:val="00645823"/>
    <w:rsid w:val="0065043B"/>
    <w:rsid w:val="00654209"/>
    <w:rsid w:val="00660F8E"/>
    <w:rsid w:val="006631EB"/>
    <w:rsid w:val="00673E47"/>
    <w:rsid w:val="006825E5"/>
    <w:rsid w:val="006959D6"/>
    <w:rsid w:val="006B29E2"/>
    <w:rsid w:val="006B7BFA"/>
    <w:rsid w:val="006C4ED4"/>
    <w:rsid w:val="006C508C"/>
    <w:rsid w:val="006D5C99"/>
    <w:rsid w:val="006E407D"/>
    <w:rsid w:val="006E4FB4"/>
    <w:rsid w:val="006F74D4"/>
    <w:rsid w:val="0071321A"/>
    <w:rsid w:val="00716A52"/>
    <w:rsid w:val="007218E1"/>
    <w:rsid w:val="00731E80"/>
    <w:rsid w:val="00732FA6"/>
    <w:rsid w:val="00735ECB"/>
    <w:rsid w:val="007373E9"/>
    <w:rsid w:val="00745010"/>
    <w:rsid w:val="00745961"/>
    <w:rsid w:val="00746A56"/>
    <w:rsid w:val="007473BE"/>
    <w:rsid w:val="0075009E"/>
    <w:rsid w:val="007547F8"/>
    <w:rsid w:val="0078109F"/>
    <w:rsid w:val="007823CF"/>
    <w:rsid w:val="007968BD"/>
    <w:rsid w:val="00796A9D"/>
    <w:rsid w:val="007A1AEF"/>
    <w:rsid w:val="007C5365"/>
    <w:rsid w:val="007C7C48"/>
    <w:rsid w:val="007D0F1D"/>
    <w:rsid w:val="007D30A8"/>
    <w:rsid w:val="007D7347"/>
    <w:rsid w:val="007F31EB"/>
    <w:rsid w:val="007F7794"/>
    <w:rsid w:val="00811073"/>
    <w:rsid w:val="0083101A"/>
    <w:rsid w:val="00834F2F"/>
    <w:rsid w:val="00835E42"/>
    <w:rsid w:val="0083762B"/>
    <w:rsid w:val="00847FC4"/>
    <w:rsid w:val="00856AC5"/>
    <w:rsid w:val="0087534B"/>
    <w:rsid w:val="00877046"/>
    <w:rsid w:val="00880E5D"/>
    <w:rsid w:val="0088401D"/>
    <w:rsid w:val="008909A7"/>
    <w:rsid w:val="00895D86"/>
    <w:rsid w:val="008A0E7C"/>
    <w:rsid w:val="008A3857"/>
    <w:rsid w:val="008B1383"/>
    <w:rsid w:val="008B2274"/>
    <w:rsid w:val="008E297A"/>
    <w:rsid w:val="008E59F1"/>
    <w:rsid w:val="008E75A0"/>
    <w:rsid w:val="009250F3"/>
    <w:rsid w:val="009250FC"/>
    <w:rsid w:val="00936692"/>
    <w:rsid w:val="009521A8"/>
    <w:rsid w:val="009617AA"/>
    <w:rsid w:val="00977E0E"/>
    <w:rsid w:val="00984682"/>
    <w:rsid w:val="009911F2"/>
    <w:rsid w:val="009923E2"/>
    <w:rsid w:val="0099312D"/>
    <w:rsid w:val="009C1FAA"/>
    <w:rsid w:val="009E3AE0"/>
    <w:rsid w:val="009F0418"/>
    <w:rsid w:val="009F1AF6"/>
    <w:rsid w:val="009F71D3"/>
    <w:rsid w:val="009F72B3"/>
    <w:rsid w:val="00A008A5"/>
    <w:rsid w:val="00A046EE"/>
    <w:rsid w:val="00A04FD1"/>
    <w:rsid w:val="00A06B7C"/>
    <w:rsid w:val="00A07A69"/>
    <w:rsid w:val="00A11972"/>
    <w:rsid w:val="00A127A6"/>
    <w:rsid w:val="00A2387F"/>
    <w:rsid w:val="00A245F4"/>
    <w:rsid w:val="00A26681"/>
    <w:rsid w:val="00A26C2B"/>
    <w:rsid w:val="00A327B0"/>
    <w:rsid w:val="00A350E2"/>
    <w:rsid w:val="00A37625"/>
    <w:rsid w:val="00A41FCB"/>
    <w:rsid w:val="00A51A62"/>
    <w:rsid w:val="00A6454C"/>
    <w:rsid w:val="00A7658E"/>
    <w:rsid w:val="00A77467"/>
    <w:rsid w:val="00A97512"/>
    <w:rsid w:val="00A97FEC"/>
    <w:rsid w:val="00AA0429"/>
    <w:rsid w:val="00AC3891"/>
    <w:rsid w:val="00AC44E4"/>
    <w:rsid w:val="00AD0F08"/>
    <w:rsid w:val="00AE36F6"/>
    <w:rsid w:val="00AF0567"/>
    <w:rsid w:val="00B074E4"/>
    <w:rsid w:val="00B17177"/>
    <w:rsid w:val="00B17A3B"/>
    <w:rsid w:val="00B33078"/>
    <w:rsid w:val="00B37ADA"/>
    <w:rsid w:val="00B41004"/>
    <w:rsid w:val="00B42A5F"/>
    <w:rsid w:val="00B454F0"/>
    <w:rsid w:val="00B5053B"/>
    <w:rsid w:val="00B50600"/>
    <w:rsid w:val="00B62ED8"/>
    <w:rsid w:val="00B65D0D"/>
    <w:rsid w:val="00B71DE6"/>
    <w:rsid w:val="00B8113B"/>
    <w:rsid w:val="00B823A5"/>
    <w:rsid w:val="00B94026"/>
    <w:rsid w:val="00B94C85"/>
    <w:rsid w:val="00BA27C6"/>
    <w:rsid w:val="00BA75B7"/>
    <w:rsid w:val="00BB45B4"/>
    <w:rsid w:val="00BC5050"/>
    <w:rsid w:val="00BC511C"/>
    <w:rsid w:val="00BD3B0C"/>
    <w:rsid w:val="00BE29A2"/>
    <w:rsid w:val="00BF16C4"/>
    <w:rsid w:val="00C04CF8"/>
    <w:rsid w:val="00C0525B"/>
    <w:rsid w:val="00C05370"/>
    <w:rsid w:val="00C16435"/>
    <w:rsid w:val="00C17956"/>
    <w:rsid w:val="00C205D3"/>
    <w:rsid w:val="00C22B3B"/>
    <w:rsid w:val="00C23B93"/>
    <w:rsid w:val="00C42A83"/>
    <w:rsid w:val="00C63074"/>
    <w:rsid w:val="00C828C3"/>
    <w:rsid w:val="00C84CA9"/>
    <w:rsid w:val="00C960A9"/>
    <w:rsid w:val="00CC437E"/>
    <w:rsid w:val="00CC4B3D"/>
    <w:rsid w:val="00CC602F"/>
    <w:rsid w:val="00CD0047"/>
    <w:rsid w:val="00CD642A"/>
    <w:rsid w:val="00CE25F4"/>
    <w:rsid w:val="00D005F2"/>
    <w:rsid w:val="00D016E5"/>
    <w:rsid w:val="00D05D34"/>
    <w:rsid w:val="00D06EE2"/>
    <w:rsid w:val="00D1383E"/>
    <w:rsid w:val="00D146FB"/>
    <w:rsid w:val="00D16A94"/>
    <w:rsid w:val="00D30A6B"/>
    <w:rsid w:val="00D43EBA"/>
    <w:rsid w:val="00D45DCE"/>
    <w:rsid w:val="00D53474"/>
    <w:rsid w:val="00D639AE"/>
    <w:rsid w:val="00D64C60"/>
    <w:rsid w:val="00D67C7F"/>
    <w:rsid w:val="00D7009C"/>
    <w:rsid w:val="00D72C2F"/>
    <w:rsid w:val="00D8033E"/>
    <w:rsid w:val="00D83F9D"/>
    <w:rsid w:val="00D953B3"/>
    <w:rsid w:val="00D95D9A"/>
    <w:rsid w:val="00D968DC"/>
    <w:rsid w:val="00D96FF2"/>
    <w:rsid w:val="00DA5D8C"/>
    <w:rsid w:val="00DC18D9"/>
    <w:rsid w:val="00DC263A"/>
    <w:rsid w:val="00DD4DFB"/>
    <w:rsid w:val="00DE4805"/>
    <w:rsid w:val="00DF3676"/>
    <w:rsid w:val="00E03C9F"/>
    <w:rsid w:val="00E0498B"/>
    <w:rsid w:val="00E1258B"/>
    <w:rsid w:val="00E2214A"/>
    <w:rsid w:val="00E260E1"/>
    <w:rsid w:val="00E30EE2"/>
    <w:rsid w:val="00E32F17"/>
    <w:rsid w:val="00E429E4"/>
    <w:rsid w:val="00E44780"/>
    <w:rsid w:val="00E46DCA"/>
    <w:rsid w:val="00E528AF"/>
    <w:rsid w:val="00E65CFE"/>
    <w:rsid w:val="00E755BA"/>
    <w:rsid w:val="00E80D10"/>
    <w:rsid w:val="00E80E83"/>
    <w:rsid w:val="00E81E41"/>
    <w:rsid w:val="00E82EF1"/>
    <w:rsid w:val="00E84F3B"/>
    <w:rsid w:val="00EA2016"/>
    <w:rsid w:val="00EA3948"/>
    <w:rsid w:val="00EC1D4C"/>
    <w:rsid w:val="00EC62A6"/>
    <w:rsid w:val="00ED64C2"/>
    <w:rsid w:val="00EE6AC2"/>
    <w:rsid w:val="00EF04EC"/>
    <w:rsid w:val="00EF2794"/>
    <w:rsid w:val="00F30EF5"/>
    <w:rsid w:val="00F34FD0"/>
    <w:rsid w:val="00F401CF"/>
    <w:rsid w:val="00F42F5C"/>
    <w:rsid w:val="00F77EAD"/>
    <w:rsid w:val="00F8226F"/>
    <w:rsid w:val="00F922CC"/>
    <w:rsid w:val="00F959A8"/>
    <w:rsid w:val="00FA025D"/>
    <w:rsid w:val="00FC1F5E"/>
    <w:rsid w:val="00FC670F"/>
    <w:rsid w:val="00FE57C3"/>
    <w:rsid w:val="00FF2C70"/>
    <w:rsid w:val="00FF2E24"/>
    <w:rsid w:val="00FF69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DCC2"/>
  <w15:docId w15:val="{C7961FBE-CC46-4B0A-A293-1976E524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3573"/>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Normaalweb">
    <w:name w:val="Normal (Web)"/>
    <w:basedOn w:val="Standaard"/>
    <w:uiPriority w:val="99"/>
    <w:unhideWhenUsed/>
    <w:rsid w:val="00494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1919D6"/>
    <w:rPr>
      <w:color w:val="0000FF" w:themeColor="hyperlink"/>
      <w:u w:val="single"/>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E463C"/>
    <w:rPr>
      <w:b/>
      <w:bCs/>
    </w:rPr>
  </w:style>
  <w:style w:type="character" w:customStyle="1" w:styleId="OnderwerpvanopmerkingChar">
    <w:name w:val="Onderwerp van opmerking Char"/>
    <w:basedOn w:val="TekstopmerkingChar"/>
    <w:link w:val="Onderwerpvanopmerking"/>
    <w:uiPriority w:val="99"/>
    <w:semiHidden/>
    <w:rsid w:val="008E463C"/>
    <w:rPr>
      <w:b/>
      <w:bCs/>
      <w:sz w:val="20"/>
      <w:szCs w:val="20"/>
    </w:rPr>
  </w:style>
  <w:style w:type="character" w:styleId="Voetnootmarkering">
    <w:name w:val="footnote reference"/>
    <w:basedOn w:val="Standaardalinea-lettertype"/>
    <w:uiPriority w:val="99"/>
    <w:semiHidden/>
    <w:unhideWhenUsed/>
    <w:rsid w:val="0050552F"/>
    <w:rPr>
      <w:vertAlign w:val="superscript"/>
    </w:rPr>
  </w:style>
  <w:style w:type="character" w:customStyle="1" w:styleId="id-label">
    <w:name w:val="id-label"/>
    <w:basedOn w:val="Standaardalinea-lettertype"/>
    <w:rsid w:val="0050552F"/>
  </w:style>
  <w:style w:type="character" w:styleId="Zwaar">
    <w:name w:val="Strong"/>
    <w:basedOn w:val="Standaardalinea-lettertype"/>
    <w:uiPriority w:val="22"/>
    <w:qFormat/>
    <w:rsid w:val="0050552F"/>
    <w:rPr>
      <w:b/>
      <w:bCs/>
    </w:rPr>
  </w:style>
  <w:style w:type="paragraph" w:styleId="Koptekst">
    <w:name w:val="header"/>
    <w:basedOn w:val="Standaard"/>
    <w:link w:val="KoptekstChar"/>
    <w:uiPriority w:val="99"/>
    <w:semiHidden/>
    <w:unhideWhenUsed/>
    <w:rsid w:val="006F0DB2"/>
    <w:pPr>
      <w:tabs>
        <w:tab w:val="center" w:pos="4513"/>
        <w:tab w:val="right" w:pos="9026"/>
      </w:tabs>
      <w:spacing w:after="0" w:line="240" w:lineRule="auto"/>
    </w:pPr>
  </w:style>
  <w:style w:type="character" w:customStyle="1" w:styleId="KoptekstChar">
    <w:name w:val="Koptekst Char"/>
    <w:basedOn w:val="Standaardalinea-lettertype"/>
    <w:link w:val="Koptekst"/>
    <w:uiPriority w:val="99"/>
    <w:semiHidden/>
    <w:rsid w:val="006F0DB2"/>
  </w:style>
  <w:style w:type="paragraph" w:styleId="Voettekst">
    <w:name w:val="footer"/>
    <w:basedOn w:val="Standaard"/>
    <w:link w:val="VoettekstChar"/>
    <w:uiPriority w:val="99"/>
    <w:semiHidden/>
    <w:unhideWhenUsed/>
    <w:rsid w:val="006F0DB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semiHidden/>
    <w:rsid w:val="006F0DB2"/>
  </w:style>
  <w:style w:type="paragraph" w:styleId="Ballontekst">
    <w:name w:val="Balloon Text"/>
    <w:basedOn w:val="Standaard"/>
    <w:link w:val="BallontekstChar"/>
    <w:uiPriority w:val="99"/>
    <w:semiHidden/>
    <w:unhideWhenUsed/>
    <w:rsid w:val="001F2BE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2BEC"/>
    <w:rPr>
      <w:rFonts w:ascii="Segoe UI" w:hAnsi="Segoe UI" w:cs="Segoe UI"/>
      <w:sz w:val="18"/>
      <w:szCs w:val="1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Revisie">
    <w:name w:val="Revision"/>
    <w:hidden/>
    <w:uiPriority w:val="99"/>
    <w:semiHidden/>
    <w:rsid w:val="00B92D5E"/>
    <w:pPr>
      <w:spacing w:after="0" w:line="240" w:lineRule="auto"/>
    </w:pPr>
  </w:style>
  <w:style w:type="table" w:customStyle="1" w:styleId="a8">
    <w:basedOn w:val="Standaardtabel"/>
    <w:tblPr>
      <w:tblStyleRowBandSize w:val="1"/>
      <w:tblStyleColBandSize w:val="1"/>
      <w:tblCellMar>
        <w:top w:w="100" w:type="dxa"/>
        <w:left w:w="100" w:type="dxa"/>
        <w:bottom w:w="100" w:type="dxa"/>
        <w:right w:w="100" w:type="dxa"/>
      </w:tblCellMar>
    </w:tblPr>
  </w:style>
  <w:style w:type="table" w:customStyle="1" w:styleId="a9">
    <w:basedOn w:val="Standaardtabel"/>
    <w:tblPr>
      <w:tblStyleRowBandSize w:val="1"/>
      <w:tblStyleColBandSize w:val="1"/>
      <w:tblCellMar>
        <w:top w:w="100" w:type="dxa"/>
        <w:left w:w="100" w:type="dxa"/>
        <w:bottom w:w="100" w:type="dxa"/>
        <w:right w:w="100" w:type="dxa"/>
      </w:tblCellMar>
    </w:tblPr>
  </w:style>
  <w:style w:type="table" w:customStyle="1" w:styleId="aa">
    <w:basedOn w:val="Standaardtabel"/>
    <w:tblPr>
      <w:tblStyleRowBandSize w:val="1"/>
      <w:tblStyleColBandSize w:val="1"/>
      <w:tblCellMar>
        <w:top w:w="100" w:type="dxa"/>
        <w:left w:w="100" w:type="dxa"/>
        <w:bottom w:w="100" w:type="dxa"/>
        <w:right w:w="100" w:type="dxa"/>
      </w:tblCellMar>
    </w:tblPr>
  </w:style>
  <w:style w:type="table" w:customStyle="1" w:styleId="ab">
    <w:basedOn w:val="Standaardtabel"/>
    <w:tblPr>
      <w:tblStyleRowBandSize w:val="1"/>
      <w:tblStyleColBandSize w:val="1"/>
      <w:tblCellMar>
        <w:top w:w="100" w:type="dxa"/>
        <w:left w:w="100" w:type="dxa"/>
        <w:bottom w:w="100" w:type="dxa"/>
        <w:right w:w="100"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tblPr>
      <w:tblStyleRowBandSize w:val="1"/>
      <w:tblStyleColBandSize w:val="1"/>
      <w:tblCellMar>
        <w:top w:w="100" w:type="dxa"/>
        <w:left w:w="100" w:type="dxa"/>
        <w:bottom w:w="100" w:type="dxa"/>
        <w:right w:w="100" w:type="dxa"/>
      </w:tblCellMar>
    </w:tblPr>
  </w:style>
  <w:style w:type="table" w:styleId="Tabelraster">
    <w:name w:val="Table Grid"/>
    <w:basedOn w:val="Standaardtabel"/>
    <w:uiPriority w:val="39"/>
    <w:rsid w:val="0028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207B0"/>
    <w:pPr>
      <w:ind w:left="720"/>
      <w:contextualSpacing/>
    </w:pPr>
  </w:style>
  <w:style w:type="character" w:customStyle="1" w:styleId="Onopgelostemelding1">
    <w:name w:val="Onopgeloste melding1"/>
    <w:basedOn w:val="Standaardalinea-lettertype"/>
    <w:uiPriority w:val="99"/>
    <w:semiHidden/>
    <w:unhideWhenUsed/>
    <w:rsid w:val="00BC511C"/>
    <w:rPr>
      <w:color w:val="605E5C"/>
      <w:shd w:val="clear" w:color="auto" w:fill="E1DFDD"/>
    </w:rPr>
  </w:style>
  <w:style w:type="character" w:customStyle="1" w:styleId="Onopgelostemelding2">
    <w:name w:val="Onopgeloste melding2"/>
    <w:basedOn w:val="Standaardalinea-lettertype"/>
    <w:uiPriority w:val="99"/>
    <w:semiHidden/>
    <w:unhideWhenUsed/>
    <w:rsid w:val="007C5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8036">
      <w:bodyDiv w:val="1"/>
      <w:marLeft w:val="0"/>
      <w:marRight w:val="0"/>
      <w:marTop w:val="0"/>
      <w:marBottom w:val="0"/>
      <w:divBdr>
        <w:top w:val="none" w:sz="0" w:space="0" w:color="auto"/>
        <w:left w:val="none" w:sz="0" w:space="0" w:color="auto"/>
        <w:bottom w:val="none" w:sz="0" w:space="0" w:color="auto"/>
        <w:right w:val="none" w:sz="0" w:space="0" w:color="auto"/>
      </w:divBdr>
    </w:div>
    <w:div w:id="323514163">
      <w:bodyDiv w:val="1"/>
      <w:marLeft w:val="0"/>
      <w:marRight w:val="0"/>
      <w:marTop w:val="0"/>
      <w:marBottom w:val="0"/>
      <w:divBdr>
        <w:top w:val="none" w:sz="0" w:space="0" w:color="auto"/>
        <w:left w:val="none" w:sz="0" w:space="0" w:color="auto"/>
        <w:bottom w:val="none" w:sz="0" w:space="0" w:color="auto"/>
        <w:right w:val="none" w:sz="0" w:space="0" w:color="auto"/>
      </w:divBdr>
    </w:div>
    <w:div w:id="584069092">
      <w:bodyDiv w:val="1"/>
      <w:marLeft w:val="0"/>
      <w:marRight w:val="0"/>
      <w:marTop w:val="0"/>
      <w:marBottom w:val="0"/>
      <w:divBdr>
        <w:top w:val="none" w:sz="0" w:space="0" w:color="auto"/>
        <w:left w:val="none" w:sz="0" w:space="0" w:color="auto"/>
        <w:bottom w:val="none" w:sz="0" w:space="0" w:color="auto"/>
        <w:right w:val="none" w:sz="0" w:space="0" w:color="auto"/>
      </w:divBdr>
    </w:div>
    <w:div w:id="743142699">
      <w:bodyDiv w:val="1"/>
      <w:marLeft w:val="0"/>
      <w:marRight w:val="0"/>
      <w:marTop w:val="0"/>
      <w:marBottom w:val="0"/>
      <w:divBdr>
        <w:top w:val="none" w:sz="0" w:space="0" w:color="auto"/>
        <w:left w:val="none" w:sz="0" w:space="0" w:color="auto"/>
        <w:bottom w:val="none" w:sz="0" w:space="0" w:color="auto"/>
        <w:right w:val="none" w:sz="0" w:space="0" w:color="auto"/>
      </w:divBdr>
    </w:div>
    <w:div w:id="1503855077">
      <w:bodyDiv w:val="1"/>
      <w:marLeft w:val="0"/>
      <w:marRight w:val="0"/>
      <w:marTop w:val="0"/>
      <w:marBottom w:val="0"/>
      <w:divBdr>
        <w:top w:val="none" w:sz="0" w:space="0" w:color="auto"/>
        <w:left w:val="none" w:sz="0" w:space="0" w:color="auto"/>
        <w:bottom w:val="none" w:sz="0" w:space="0" w:color="auto"/>
        <w:right w:val="none" w:sz="0" w:space="0" w:color="auto"/>
      </w:divBdr>
    </w:div>
    <w:div w:id="1542589128">
      <w:bodyDiv w:val="1"/>
      <w:marLeft w:val="0"/>
      <w:marRight w:val="0"/>
      <w:marTop w:val="0"/>
      <w:marBottom w:val="0"/>
      <w:divBdr>
        <w:top w:val="none" w:sz="0" w:space="0" w:color="auto"/>
        <w:left w:val="none" w:sz="0" w:space="0" w:color="auto"/>
        <w:bottom w:val="none" w:sz="0" w:space="0" w:color="auto"/>
        <w:right w:val="none" w:sz="0" w:space="0" w:color="auto"/>
      </w:divBdr>
      <w:divsChild>
        <w:div w:id="1214584476">
          <w:marLeft w:val="-100"/>
          <w:marRight w:val="0"/>
          <w:marTop w:val="0"/>
          <w:marBottom w:val="0"/>
          <w:divBdr>
            <w:top w:val="none" w:sz="0" w:space="0" w:color="auto"/>
            <w:left w:val="none" w:sz="0" w:space="0" w:color="auto"/>
            <w:bottom w:val="none" w:sz="0" w:space="0" w:color="auto"/>
            <w:right w:val="none" w:sz="0" w:space="0" w:color="auto"/>
          </w:divBdr>
        </w:div>
      </w:divsChild>
    </w:div>
    <w:div w:id="1703172048">
      <w:bodyDiv w:val="1"/>
      <w:marLeft w:val="0"/>
      <w:marRight w:val="0"/>
      <w:marTop w:val="0"/>
      <w:marBottom w:val="0"/>
      <w:divBdr>
        <w:top w:val="none" w:sz="0" w:space="0" w:color="auto"/>
        <w:left w:val="none" w:sz="0" w:space="0" w:color="auto"/>
        <w:bottom w:val="none" w:sz="0" w:space="0" w:color="auto"/>
        <w:right w:val="none" w:sz="0" w:space="0" w:color="auto"/>
      </w:divBdr>
      <w:divsChild>
        <w:div w:id="1012608316">
          <w:marLeft w:val="-100"/>
          <w:marRight w:val="0"/>
          <w:marTop w:val="0"/>
          <w:marBottom w:val="0"/>
          <w:divBdr>
            <w:top w:val="none" w:sz="0" w:space="0" w:color="auto"/>
            <w:left w:val="none" w:sz="0" w:space="0" w:color="auto"/>
            <w:bottom w:val="none" w:sz="0" w:space="0" w:color="auto"/>
            <w:right w:val="none" w:sz="0" w:space="0" w:color="auto"/>
          </w:divBdr>
        </w:div>
      </w:divsChild>
    </w:div>
    <w:div w:id="1835951162">
      <w:bodyDiv w:val="1"/>
      <w:marLeft w:val="0"/>
      <w:marRight w:val="0"/>
      <w:marTop w:val="0"/>
      <w:marBottom w:val="0"/>
      <w:divBdr>
        <w:top w:val="none" w:sz="0" w:space="0" w:color="auto"/>
        <w:left w:val="none" w:sz="0" w:space="0" w:color="auto"/>
        <w:bottom w:val="none" w:sz="0" w:space="0" w:color="auto"/>
        <w:right w:val="none" w:sz="0" w:space="0" w:color="auto"/>
      </w:divBdr>
    </w:div>
    <w:div w:id="1861048078">
      <w:bodyDiv w:val="1"/>
      <w:marLeft w:val="0"/>
      <w:marRight w:val="0"/>
      <w:marTop w:val="0"/>
      <w:marBottom w:val="0"/>
      <w:divBdr>
        <w:top w:val="none" w:sz="0" w:space="0" w:color="auto"/>
        <w:left w:val="none" w:sz="0" w:space="0" w:color="auto"/>
        <w:bottom w:val="none" w:sz="0" w:space="0" w:color="auto"/>
        <w:right w:val="none" w:sz="0" w:space="0" w:color="auto"/>
      </w:divBdr>
    </w:div>
    <w:div w:id="1910577577">
      <w:bodyDiv w:val="1"/>
      <w:marLeft w:val="0"/>
      <w:marRight w:val="0"/>
      <w:marTop w:val="0"/>
      <w:marBottom w:val="0"/>
      <w:divBdr>
        <w:top w:val="none" w:sz="0" w:space="0" w:color="auto"/>
        <w:left w:val="none" w:sz="0" w:space="0" w:color="auto"/>
        <w:bottom w:val="none" w:sz="0" w:space="0" w:color="auto"/>
        <w:right w:val="none" w:sz="0" w:space="0" w:color="auto"/>
      </w:divBdr>
    </w:div>
    <w:div w:id="1970359883">
      <w:bodyDiv w:val="1"/>
      <w:marLeft w:val="0"/>
      <w:marRight w:val="0"/>
      <w:marTop w:val="0"/>
      <w:marBottom w:val="0"/>
      <w:divBdr>
        <w:top w:val="none" w:sz="0" w:space="0" w:color="auto"/>
        <w:left w:val="none" w:sz="0" w:space="0" w:color="auto"/>
        <w:bottom w:val="none" w:sz="0" w:space="0" w:color="auto"/>
        <w:right w:val="none" w:sz="0" w:space="0" w:color="auto"/>
      </w:divBdr>
    </w:div>
    <w:div w:id="1994093602">
      <w:bodyDiv w:val="1"/>
      <w:marLeft w:val="0"/>
      <w:marRight w:val="0"/>
      <w:marTop w:val="0"/>
      <w:marBottom w:val="0"/>
      <w:divBdr>
        <w:top w:val="none" w:sz="0" w:space="0" w:color="auto"/>
        <w:left w:val="none" w:sz="0" w:space="0" w:color="auto"/>
        <w:bottom w:val="none" w:sz="0" w:space="0" w:color="auto"/>
        <w:right w:val="none" w:sz="0" w:space="0" w:color="auto"/>
      </w:divBdr>
    </w:div>
    <w:div w:id="2002780826">
      <w:bodyDiv w:val="1"/>
      <w:marLeft w:val="0"/>
      <w:marRight w:val="0"/>
      <w:marTop w:val="0"/>
      <w:marBottom w:val="0"/>
      <w:divBdr>
        <w:top w:val="none" w:sz="0" w:space="0" w:color="auto"/>
        <w:left w:val="none" w:sz="0" w:space="0" w:color="auto"/>
        <w:bottom w:val="none" w:sz="0" w:space="0" w:color="auto"/>
        <w:right w:val="none" w:sz="0" w:space="0" w:color="auto"/>
      </w:divBdr>
      <w:divsChild>
        <w:div w:id="1057706500">
          <w:marLeft w:val="-100"/>
          <w:marRight w:val="0"/>
          <w:marTop w:val="0"/>
          <w:marBottom w:val="0"/>
          <w:divBdr>
            <w:top w:val="none" w:sz="0" w:space="0" w:color="auto"/>
            <w:left w:val="none" w:sz="0" w:space="0" w:color="auto"/>
            <w:bottom w:val="none" w:sz="0" w:space="0" w:color="auto"/>
            <w:right w:val="none" w:sz="0" w:space="0" w:color="auto"/>
          </w:divBdr>
        </w:div>
      </w:divsChild>
    </w:div>
    <w:div w:id="2132935621">
      <w:bodyDiv w:val="1"/>
      <w:marLeft w:val="0"/>
      <w:marRight w:val="0"/>
      <w:marTop w:val="0"/>
      <w:marBottom w:val="0"/>
      <w:divBdr>
        <w:top w:val="none" w:sz="0" w:space="0" w:color="auto"/>
        <w:left w:val="none" w:sz="0" w:space="0" w:color="auto"/>
        <w:bottom w:val="none" w:sz="0" w:space="0" w:color="auto"/>
        <w:right w:val="none" w:sz="0" w:space="0" w:color="auto"/>
      </w:divBdr>
      <w:divsChild>
        <w:div w:id="409425139">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im-ethz/TNN-analys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9E281FD1530D46B2B2366091D56F9F" ma:contentTypeVersion="7" ma:contentTypeDescription="Ein neues Dokument erstellen." ma:contentTypeScope="" ma:versionID="c1591bb2c1be7415504e56cbde8b4b29">
  <xsd:schema xmlns:xsd="http://www.w3.org/2001/XMLSchema" xmlns:xs="http://www.w3.org/2001/XMLSchema" xmlns:p="http://schemas.microsoft.com/office/2006/metadata/properties" xmlns:ns3="f1cee70a-29ab-4f2c-ad38-bf7251614946" xmlns:ns4="5a85bc95-30ac-4c2c-91a5-4b106ebad499" targetNamespace="http://schemas.microsoft.com/office/2006/metadata/properties" ma:root="true" ma:fieldsID="d573d3f899256d1bcf6f50a670dd9fd5" ns3:_="" ns4:_="">
    <xsd:import namespace="f1cee70a-29ab-4f2c-ad38-bf7251614946"/>
    <xsd:import namespace="5a85bc95-30ac-4c2c-91a5-4b106ebad4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ee70a-29ab-4f2c-ad38-bf7251614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5bc95-30ac-4c2c-91a5-4b106ebad499"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7edQR66WnBoZ5/EW+EOVWjIlxwA==">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853F4-D546-4F2F-BD6D-C2CABA05F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ee70a-29ab-4f2c-ad38-bf7251614946"/>
    <ds:schemaRef ds:uri="5a85bc95-30ac-4c2c-91a5-4b106ebad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28A05E2-0F31-44F0-9C7A-1ABC2979E26A}">
  <ds:schemaRefs>
    <ds:schemaRef ds:uri="http://schemas.openxmlformats.org/officeDocument/2006/bibliography"/>
  </ds:schemaRefs>
</ds:datastoreItem>
</file>

<file path=customXml/itemProps4.xml><?xml version="1.0" encoding="utf-8"?>
<ds:datastoreItem xmlns:ds="http://schemas.openxmlformats.org/officeDocument/2006/customXml" ds:itemID="{97EF3181-944C-4956-BE83-05D2D9CA01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5A45E99-A905-43E6-9B3C-025B126CB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32</Pages>
  <Words>6548</Words>
  <Characters>37324</Characters>
  <Application>Microsoft Office Word</Application>
  <DocSecurity>0</DocSecurity>
  <Lines>311</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Sam</dc:creator>
  <cp:lastModifiedBy>van Weenen  Everharda Gerdina</cp:lastModifiedBy>
  <cp:revision>15</cp:revision>
  <cp:lastPrinted>2022-11-01T09:19:00Z</cp:lastPrinted>
  <dcterms:created xsi:type="dcterms:W3CDTF">2022-11-17T17:01:00Z</dcterms:created>
  <dcterms:modified xsi:type="dcterms:W3CDTF">2022-12-05T11:47:00Z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0x010100B69E281FD1530D46B2B2366091D56F9F</vt:lpwstr>
  </property>
</Properties>
</file>