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выполнения лабораторной работы № 9, перешел</w:t>
      </w:r>
      <w:r>
        <w:t xml:space="preserve"> </w:t>
      </w:r>
      <w:r>
        <w:t xml:space="preserve">в него и создал файл lab9-1.asm.</w:t>
      </w:r>
    </w:p>
    <w:p>
      <w:pPr>
        <w:numPr>
          <w:ilvl w:val="0"/>
          <w:numId w:val="1001"/>
        </w:numPr>
      </w:pPr>
      <w:r>
        <w:t xml:space="preserve">В качестве примера рассмотрим программу вычисления арифметического</w:t>
      </w:r>
      <w:r>
        <w:t xml:space="preserve"> </w:t>
      </w:r>
      <w:r>
        <w:t xml:space="preserve">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помощью подпрограммы calcul. В данном</w:t>
      </w:r>
      <w:r>
        <w:t xml:space="preserve"> </w:t>
      </w:r>
      <w:r>
        <w:t xml:space="preserve">примере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 а само выражение вычисляется в подпрограмме.</w:t>
      </w:r>
    </w:p>
    <w:bookmarkStart w:id="24" w:name="fig:001"/>
    <w:p>
      <w:pPr>
        <w:pStyle w:val="CaptionedFigure"/>
      </w:pPr>
      <w:r>
        <w:drawing>
          <wp:inline>
            <wp:extent cx="5334000" cy="6143699"/>
            <wp:effectExtent b="0" l="0" r="0" t="0"/>
            <wp:docPr descr="Программа в файле lab9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159273"/>
            <wp:effectExtent b="0" l="0" r="0" t="0"/>
            <wp:docPr descr="Запуск программы lab9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Изменил текст программы, добавив подпрограмму subcalcul в подпрограмму calcul,</w:t>
      </w:r>
      <w:r>
        <w:t xml:space="preserve"> </w:t>
      </w:r>
      <w:r>
        <w:t xml:space="preserve">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2" w:name="fig:003"/>
    <w:p>
      <w:pPr>
        <w:pStyle w:val="CaptionedFigure"/>
      </w:pPr>
      <w:r>
        <w:drawing>
          <wp:inline>
            <wp:extent cx="5334000" cy="6486832"/>
            <wp:effectExtent b="0" l="0" r="0" t="0"/>
            <wp:docPr descr="Программа в файле lab9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6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09848"/>
            <wp:effectExtent b="0" l="0" r="0" t="0"/>
            <wp:docPr descr="Запуск программы lab9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Создал файл lab9-2.asm с текстом программы из Листинга 9.2. (Программа печати сообщения Hello world!).</w:t>
      </w:r>
    </w:p>
    <w:bookmarkStart w:id="40" w:name="fig:005"/>
    <w:p>
      <w:pPr>
        <w:pStyle w:val="CaptionedFigure"/>
      </w:pPr>
      <w:r>
        <w:drawing>
          <wp:inline>
            <wp:extent cx="5265018" cy="5544151"/>
            <wp:effectExtent b="0" l="0" r="0" t="0"/>
            <wp:docPr descr="Программа в файле lab9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18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lab9-2.asm</w:t>
      </w:r>
    </w:p>
    <w:bookmarkEnd w:id="40"/>
    <w:p>
      <w:pPr>
        <w:pStyle w:val="BodyText"/>
      </w:pPr>
      <w:r>
        <w:t xml:space="preserve">Получил исполняемый файл. Для работы с GDB в исполняемый файл необходимо</w:t>
      </w:r>
      <w:r>
        <w:t xml:space="preserve"> </w:t>
      </w:r>
      <w:r>
        <w:t xml:space="preserve">добавить отладочную информацию, для этого трансляцию программ необходимо проводить с ключом</w:t>
      </w:r>
      <w:r>
        <w:t xml:space="preserve"> </w:t>
      </w:r>
      <w:r>
        <w:t xml:space="preserve">‘-g’</w:t>
      </w:r>
      <w:r>
        <w:t xml:space="preserve">.</w:t>
      </w:r>
    </w:p>
    <w:p>
      <w:pPr>
        <w:pStyle w:val="BodyText"/>
      </w:pPr>
      <w:r>
        <w:t xml:space="preserve">Загрузил исполняемый файл в отладчик gdb.</w:t>
      </w:r>
      <w:r>
        <w:t xml:space="preserve"> </w:t>
      </w:r>
      <w:r>
        <w:t xml:space="preserve">Проверил работу программы, запустив ее в оболочке GDB с помощью команды run</w:t>
      </w:r>
      <w:r>
        <w:t xml:space="preserve"> </w:t>
      </w:r>
      <w:r>
        <w:t xml:space="preserve">(сокращённо r).</w:t>
      </w:r>
    </w:p>
    <w:bookmarkStart w:id="44" w:name="fig:006"/>
    <w:p>
      <w:pPr>
        <w:pStyle w:val="CaptionedFigure"/>
      </w:pPr>
      <w:r>
        <w:drawing>
          <wp:inline>
            <wp:extent cx="5334000" cy="3606236"/>
            <wp:effectExtent b="0" l="0" r="0" t="0"/>
            <wp:docPr descr="Запуск программы lab9-2.asm в отладчике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lab9-2.asm в отладчике</w:t>
      </w:r>
    </w:p>
    <w:bookmarkEnd w:id="44"/>
    <w:p>
      <w:pPr>
        <w:pStyle w:val="BodyText"/>
      </w:pPr>
      <w:r>
        <w:t xml:space="preserve">Для более подробного анализа программы установите брейкпоинт на метку</w:t>
      </w:r>
      <w:r>
        <w:t xml:space="preserve"> </w:t>
      </w:r>
      <w:r>
        <w:t xml:space="preserve">start, с которой начинается выполнение любой ассемблерной программы, и запустите её.</w:t>
      </w:r>
      <w:r>
        <w:t xml:space="preserve"> </w:t>
      </w:r>
      <w:r>
        <w:t xml:space="preserve">Посмотрите дисассимилированный код программы.</w:t>
      </w:r>
    </w:p>
    <w:bookmarkStart w:id="48" w:name="fig:007"/>
    <w:p>
      <w:pPr>
        <w:pStyle w:val="CaptionedFigure"/>
      </w:pPr>
      <w:r>
        <w:drawing>
          <wp:inline>
            <wp:extent cx="5334000" cy="4105665"/>
            <wp:effectExtent b="0" l="0" r="0" t="0"/>
            <wp:docPr descr="Дизассимилированный код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4392355"/>
            <wp:effectExtent b="0" l="0" r="0" t="0"/>
            <wp:docPr descr="Дизассимилированный код в режиме интел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2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 в режиме интел</w:t>
      </w:r>
    </w:p>
    <w:bookmarkEnd w:id="52"/>
    <w:p>
      <w:pPr>
        <w:pStyle w:val="BodyText"/>
      </w:pPr>
      <w:r>
        <w:t xml:space="preserve">На предыдущих шагах была установлена точка остановки по имени метки (_start).</w:t>
      </w:r>
      <w:r>
        <w:t xml:space="preserve"> </w:t>
      </w:r>
      <w:r>
        <w:t xml:space="preserve">Проверил это с помощью команды info breakpoints (кратко i b).</w:t>
      </w:r>
      <w:r>
        <w:t xml:space="preserve"> </w:t>
      </w:r>
      <w:r>
        <w:t xml:space="preserve">Установил еще одну точку остановки по адресу инструкции.</w:t>
      </w:r>
      <w:r>
        <w:t xml:space="preserve"> </w:t>
      </w:r>
      <w:r>
        <w:t xml:space="preserve">Адрес инструкции можно увидеть в средней части экрана в левом столбце соответствующей</w:t>
      </w:r>
      <w:r>
        <w:t xml:space="preserve"> </w:t>
      </w:r>
      <w:r>
        <w:t xml:space="preserve">инструкции. Определил адрес предпоследней инструкции (mov ebx,0x0) и установил точку.</w:t>
      </w:r>
    </w:p>
    <w:bookmarkStart w:id="56" w:name="fig:009"/>
    <w:p>
      <w:pPr>
        <w:pStyle w:val="CaptionedFigure"/>
      </w:pPr>
      <w:r>
        <w:drawing>
          <wp:inline>
            <wp:extent cx="5334000" cy="3559215"/>
            <wp:effectExtent b="0" l="0" r="0" t="0"/>
            <wp:docPr descr="Точка останов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Точка остановки</w:t>
      </w:r>
    </w:p>
    <w:bookmarkEnd w:id="56"/>
    <w:p>
      <w:pPr>
        <w:pStyle w:val="BodyText"/>
      </w:pPr>
      <w:r>
        <w:t xml:space="preserve">Отладчик может показывать содержимое ячеек памяти и регистров, а при</w:t>
      </w:r>
      <w:r>
        <w:t xml:space="preserve"> </w:t>
      </w:r>
      <w:r>
        <w:t xml:space="preserve">необходимости позволяет вручную изменять значения регистров и переменных.</w:t>
      </w:r>
      <w:r>
        <w:t xml:space="preserve"> </w:t>
      </w:r>
      <w:r>
        <w:t xml:space="preserve">Выполнил 5 инструкций с помощью команды stepi (или si) и проследил за</w:t>
      </w:r>
      <w:r>
        <w:t xml:space="preserve"> </w:t>
      </w:r>
      <w:r>
        <w:t xml:space="preserve">изменением значений регистров.</w:t>
      </w:r>
    </w:p>
    <w:bookmarkStart w:id="60" w:name="fig:010"/>
    <w:p>
      <w:pPr>
        <w:pStyle w:val="CaptionedFigure"/>
      </w:pPr>
      <w:r>
        <w:drawing>
          <wp:inline>
            <wp:extent cx="5334000" cy="3551181"/>
            <wp:effectExtent b="0" l="0" r="0" t="0"/>
            <wp:docPr descr="Изменение регистров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3573731"/>
            <wp:effectExtent b="0" l="0" r="0" t="0"/>
            <wp:docPr descr="Изменение регистр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4"/>
    <w:p>
      <w:pPr>
        <w:pStyle w:val="BodyText"/>
      </w:pPr>
      <w:r>
        <w:t xml:space="preserve">Посмотрел значение переменной msg1 по имени.</w:t>
      </w:r>
      <w:r>
        <w:t xml:space="preserve"> </w:t>
      </w:r>
      <w:r>
        <w:t xml:space="preserve">Посмотрел значение переменной msg2 по адресу.</w:t>
      </w:r>
    </w:p>
    <w:p>
      <w:pPr>
        <w:pStyle w:val="BodyText"/>
      </w:pPr>
      <w:r>
        <w:t xml:space="preserve">Изменить значение для регистра или ячейки памяти можно с помощью команды set,</w:t>
      </w:r>
      <w:r>
        <w:t xml:space="preserve"> </w:t>
      </w:r>
      <w:r>
        <w:t xml:space="preserve">задав ей в качестве аргумента имя регистра или адрес.</w:t>
      </w:r>
      <w:r>
        <w:t xml:space="preserve"> </w:t>
      </w:r>
      <w:r>
        <w:t xml:space="preserve">Изменил первый символ переменной msg1.</w:t>
      </w:r>
    </w:p>
    <w:bookmarkStart w:id="68" w:name="fig:012"/>
    <w:p>
      <w:pPr>
        <w:pStyle w:val="CaptionedFigure"/>
      </w:pPr>
      <w:r>
        <w:drawing>
          <wp:inline>
            <wp:extent cx="5334000" cy="3567263"/>
            <wp:effectExtent b="0" l="0" r="0" t="0"/>
            <wp:docPr descr="Изменение значения переменной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переменной</w:t>
      </w:r>
    </w:p>
    <w:bookmarkEnd w:id="68"/>
    <w:p>
      <w:pPr>
        <w:pStyle w:val="BodyText"/>
      </w:pPr>
      <w:r>
        <w:t xml:space="preserve">Вывел в различных форматах (в шестнадцатеричном формате, в двоичном формате и в символьном виде)</w:t>
      </w:r>
      <w:r>
        <w:t xml:space="preserve"> </w:t>
      </w:r>
      <w:r>
        <w:t xml:space="preserve">значение регистра edx.</w:t>
      </w:r>
    </w:p>
    <w:bookmarkStart w:id="72" w:name="fig:013"/>
    <w:p>
      <w:pPr>
        <w:pStyle w:val="CaptionedFigure"/>
      </w:pPr>
      <w:r>
        <w:drawing>
          <wp:inline>
            <wp:extent cx="5334000" cy="3564037"/>
            <wp:effectExtent b="0" l="0" r="0" t="0"/>
            <wp:docPr descr="Вывод значения регистра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2"/>
    <w:p>
      <w:pPr>
        <w:pStyle w:val="BodyText"/>
      </w:pPr>
      <w:r>
        <w:t xml:space="preserve">С помощью команды set изменил значение регистра ebx</w:t>
      </w:r>
    </w:p>
    <w:bookmarkStart w:id="76" w:name="fig:014"/>
    <w:p>
      <w:pPr>
        <w:pStyle w:val="CaptionedFigure"/>
      </w:pPr>
      <w:r>
        <w:drawing>
          <wp:inline>
            <wp:extent cx="5334000" cy="3573731"/>
            <wp:effectExtent b="0" l="0" r="0" t="0"/>
            <wp:docPr descr="Вывод значения регистра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6"/>
    <w:p>
      <w:pPr>
        <w:pStyle w:val="Compact"/>
        <w:numPr>
          <w:ilvl w:val="0"/>
          <w:numId w:val="1004"/>
        </w:numPr>
      </w:pPr>
      <w:r>
        <w:t xml:space="preserve">Скопировал файл lab8-2.asm, созданный при выполнении лабораторной работы №8,</w:t>
      </w:r>
      <w:r>
        <w:t xml:space="preserve"> </w:t>
      </w:r>
      <w:r>
        <w:t xml:space="preserve">с программой выводящей на экран аргументы командной строки. Создал исполняемый файл.</w:t>
      </w:r>
      <w:r>
        <w:t xml:space="preserve"> </w:t>
      </w:r>
      <w:r>
        <w:t xml:space="preserve">Для загрузки в gdb программы с аргументами необходимо использовать ключ</w:t>
      </w:r>
      <w:r>
        <w:t xml:space="preserve"> </w:t>
      </w:r>
      <w:r>
        <w:t xml:space="preserve">–args. Загрузил исполняемый файл в отладчик, указав аргументы.</w:t>
      </w:r>
    </w:p>
    <w:p>
      <w:pPr>
        <w:pStyle w:val="FirstParagraph"/>
      </w:pPr>
      <w:r>
        <w:t xml:space="preserve">Для начала установил точку останова перед первой инструкцией в программе и запустил ее.</w:t>
      </w:r>
    </w:p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</w:t>
      </w:r>
      <w:r>
        <w:t xml:space="preserve"> </w:t>
      </w:r>
      <w:r>
        <w:t xml:space="preserve">аргументов командной строки (включая имя программы).</w:t>
      </w:r>
      <w:r>
        <w:t xml:space="preserve"> </w:t>
      </w:r>
      <w:r>
        <w:t xml:space="preserve">Как видно, число аргументов равно 5 – это имя программы lab9-3 и</w:t>
      </w:r>
      <w:r>
        <w:t xml:space="preserve"> </w:t>
      </w:r>
      <w:r>
        <w:t xml:space="preserve">непосредственно аргументы: аргумент1, аргумент, 2 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Посмотрел остальные позиции стека – по адесу [esp+4] располагается адрес</w:t>
      </w:r>
      <w:r>
        <w:t xml:space="preserve"> </w:t>
      </w:r>
      <w:r>
        <w:t xml:space="preserve">в памяти где находиться имя программы, по адесу [esp+8] храниться адрес</w:t>
      </w:r>
      <w:r>
        <w:t xml:space="preserve"> </w:t>
      </w:r>
      <w:r>
        <w:t xml:space="preserve">первого аргумента, по аресу [esp+12] – второго и т.д.</w:t>
      </w:r>
    </w:p>
    <w:bookmarkStart w:id="80" w:name="fig:015"/>
    <w:p>
      <w:pPr>
        <w:pStyle w:val="CaptionedFigure"/>
      </w:pPr>
      <w:r>
        <w:drawing>
          <wp:inline>
            <wp:extent cx="5334000" cy="4060043"/>
            <wp:effectExtent b="0" l="0" r="0" t="0"/>
            <wp:docPr descr="Вывод значения регистр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0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80"/>
    <w:p>
      <w:pPr>
        <w:pStyle w:val="BodyText"/>
      </w:pPr>
      <w:r>
        <w:t xml:space="preserve">Объясню, почему шаг изменения адреса равен 4 ([esp+4], [esp+8], [esp+12] -</w:t>
      </w:r>
      <w:r>
        <w:t xml:space="preserve"> </w:t>
      </w:r>
      <w:r>
        <w:t xml:space="preserve">шаг равен размеру переменной - 4 байтам.</w:t>
      </w:r>
    </w:p>
    <w:p>
      <w:pPr>
        <w:pStyle w:val="Compact"/>
        <w:numPr>
          <w:ilvl w:val="0"/>
          <w:numId w:val="1005"/>
        </w:numPr>
      </w:pPr>
      <w:r>
        <w:t xml:space="preserve">Преобразовал программу из лабораторной работы №8 (Задание №1 для</w:t>
      </w:r>
      <w:r>
        <w:t xml:space="preserve"> </w:t>
      </w:r>
      <w:r>
        <w:t xml:space="preserve">самостоятельной работы), реализовав вычисление значения функции f(x)</w:t>
      </w:r>
      <w:r>
        <w:t xml:space="preserve"> </w:t>
      </w:r>
      <w:r>
        <w:t xml:space="preserve">как подпрограмму.</w:t>
      </w:r>
    </w:p>
    <w:bookmarkStart w:id="84" w:name="fig:016"/>
    <w:p>
      <w:pPr>
        <w:pStyle w:val="CaptionedFigure"/>
      </w:pPr>
      <w:r>
        <w:drawing>
          <wp:inline>
            <wp:extent cx="5334000" cy="6177935"/>
            <wp:effectExtent b="0" l="0" r="0" t="0"/>
            <wp:docPr descr="Программа в файле lab9-4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7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lab9-4.asm</w:t>
      </w:r>
    </w:p>
    <w:bookmarkEnd w:id="84"/>
    <w:bookmarkStart w:id="88" w:name="fig:017"/>
    <w:p>
      <w:pPr>
        <w:pStyle w:val="CaptionedFigure"/>
      </w:pPr>
      <w:r>
        <w:drawing>
          <wp:inline>
            <wp:extent cx="5334000" cy="1366406"/>
            <wp:effectExtent b="0" l="0" r="0" t="0"/>
            <wp:docPr descr="Запуск программы lab9-4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lab9-4.asm</w:t>
      </w:r>
    </w:p>
    <w:bookmarkEnd w:id="88"/>
    <w:p>
      <w:pPr>
        <w:pStyle w:val="Compact"/>
        <w:numPr>
          <w:ilvl w:val="0"/>
          <w:numId w:val="1006"/>
        </w:numPr>
      </w:pPr>
      <w:r>
        <w:t xml:space="preserve">В листинге приведена программа вычисления выражения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При запуске данная программа дает неверный результат. Проверил это.</w:t>
      </w:r>
      <w:r>
        <w:t xml:space="preserve"> </w:t>
      </w:r>
      <w:r>
        <w:t xml:space="preserve">С помощью отладчика GDB, анализируя изменения значений регистров,</w:t>
      </w:r>
      <w:r>
        <w:t xml:space="preserve"> </w:t>
      </w:r>
      <w:r>
        <w:t xml:space="preserve">определю ошибку и исправлю ее.</w:t>
      </w:r>
    </w:p>
    <w:bookmarkStart w:id="92" w:name="fig:018"/>
    <w:p>
      <w:pPr>
        <w:pStyle w:val="CaptionedFigure"/>
      </w:pPr>
      <w:r>
        <w:drawing>
          <wp:inline>
            <wp:extent cx="5334000" cy="4727027"/>
            <wp:effectExtent b="0" l="0" r="0" t="0"/>
            <wp:docPr descr="Код с ошибкой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ошибкой</w:t>
      </w:r>
    </w:p>
    <w:bookmarkEnd w:id="92"/>
    <w:bookmarkStart w:id="96" w:name="fig:019"/>
    <w:p>
      <w:pPr>
        <w:pStyle w:val="CaptionedFigure"/>
      </w:pPr>
      <w:r>
        <w:drawing>
          <wp:inline>
            <wp:extent cx="5334000" cy="3539967"/>
            <wp:effectExtent b="0" l="0" r="0" t="0"/>
            <wp:docPr descr="Отладка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Отладка</w:t>
      </w:r>
    </w:p>
    <w:bookmarkEnd w:id="96"/>
    <w:p>
      <w:pPr>
        <w:pStyle w:val="BodyText"/>
      </w:pPr>
      <w:r>
        <w:t xml:space="preserve">Отмечу, что перепутан порядок аргументов у инструкции add и что по окончании работы в edi отправляется ebx вместо eax</w:t>
      </w:r>
    </w:p>
    <w:bookmarkStart w:id="100" w:name="fig:020"/>
    <w:p>
      <w:pPr>
        <w:pStyle w:val="CaptionedFigure"/>
      </w:pPr>
      <w:r>
        <w:drawing>
          <wp:inline>
            <wp:extent cx="5334000" cy="4694985"/>
            <wp:effectExtent b="0" l="0" r="0" t="0"/>
            <wp:docPr descr="Код исправлен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исправлен</w:t>
      </w:r>
    </w:p>
    <w:bookmarkEnd w:id="100"/>
    <w:bookmarkStart w:id="104" w:name="fig:021"/>
    <w:p>
      <w:pPr>
        <w:pStyle w:val="CaptionedFigure"/>
      </w:pPr>
      <w:r>
        <w:drawing>
          <wp:inline>
            <wp:extent cx="5334000" cy="3575221"/>
            <wp:effectExtent b="0" l="0" r="0" t="0"/>
            <wp:docPr descr="Проверка работы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</w:t>
      </w:r>
    </w:p>
    <w:bookmarkEnd w:id="104"/>
    <w:bookmarkEnd w:id="105"/>
    <w:bookmarkStart w:id="10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Иван Горбунов</dc:creator>
  <dc:language>ru-RU</dc:language>
  <cp:keywords/>
  <dcterms:created xsi:type="dcterms:W3CDTF">2025-12-28T10:04:38Z</dcterms:created>
  <dcterms:modified xsi:type="dcterms:W3CDTF">2025-12-28T10:04:38Z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