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4BD0A">
      <w:pPr>
        <w:spacing w:after="0" w:line="240" w:lineRule="auto"/>
        <w:ind w:firstLine="723" w:firstLineChars="200"/>
        <w:jc w:val="both"/>
        <w:rPr>
          <w:rFonts w:hint="eastAsia" w:ascii="仿宋_GB2312" w:hAnsi="仿宋_GB2312" w:eastAsia="仿宋_GB2312" w:cs="仿宋_GB2312"/>
          <w:sz w:val="36"/>
          <w:szCs w:val="36"/>
        </w:rPr>
      </w:pPr>
      <w:bookmarkStart w:id="0" w:name="_GoBack"/>
      <w:bookmarkEnd w:id="0"/>
      <w:r>
        <w:rPr>
          <w:rFonts w:hint="eastAsia" w:ascii="仿宋_GB2312" w:hAnsi="仿宋_GB2312" w:eastAsia="仿宋_GB2312" w:cs="仿宋_GB2312"/>
          <w:b/>
          <w:bCs/>
          <w:sz w:val="36"/>
          <w:szCs w:val="36"/>
        </w:rPr>
        <w:t>1.</w:t>
      </w:r>
      <w:r>
        <w:rPr>
          <w:rFonts w:ascii="仿宋_GB2312" w:hAnsi="仿宋_GB2312" w:eastAsia="仿宋_GB2312" w:cs="仿宋_GB2312"/>
          <w:b/>
          <w:bCs/>
          <w:sz w:val="36"/>
          <w:szCs w:val="36"/>
        </w:rPr>
        <w:t>日本半导体设备对华销售下滑</w:t>
      </w:r>
      <w:r>
        <w:rPr>
          <w:rFonts w:hint="eastAsia" w:ascii="仿宋_GB2312" w:hAnsi="仿宋_GB2312" w:eastAsia="仿宋_GB2312" w:cs="仿宋_GB2312"/>
          <w:b/>
          <w:bCs/>
          <w:sz w:val="36"/>
          <w:szCs w:val="36"/>
        </w:rPr>
        <w:t>，</w:t>
      </w:r>
      <w:r>
        <w:rPr>
          <w:rFonts w:ascii="仿宋_GB2312" w:hAnsi="仿宋_GB2312" w:eastAsia="仿宋_GB2312" w:cs="仿宋_GB2312"/>
          <w:b/>
          <w:bCs/>
          <w:sz w:val="36"/>
          <w:szCs w:val="36"/>
        </w:rPr>
        <w:t>中国国产化加速</w:t>
      </w:r>
      <w:r>
        <w:rPr>
          <w:rFonts w:hint="eastAsia" w:ascii="仿宋_GB2312" w:hAnsi="仿宋_GB2312" w:eastAsia="仿宋_GB2312" w:cs="仿宋_GB2312"/>
          <w:b/>
          <w:bCs/>
          <w:sz w:val="36"/>
          <w:szCs w:val="36"/>
        </w:rPr>
        <w:t>。</w:t>
      </w:r>
      <w:r>
        <w:rPr>
          <w:rFonts w:hint="eastAsia" w:ascii="仿宋_GB2312" w:hAnsi="仿宋_GB2312" w:eastAsia="仿宋_GB2312" w:cs="仿宋_GB2312"/>
          <w:sz w:val="36"/>
          <w:szCs w:val="36"/>
        </w:rPr>
        <w:t>日经中文网报道，</w:t>
      </w:r>
      <w:r>
        <w:rPr>
          <w:rFonts w:ascii="仿宋_GB2312" w:hAnsi="仿宋_GB2312" w:eastAsia="仿宋_GB2312" w:cs="仿宋_GB2312"/>
          <w:sz w:val="36"/>
          <w:szCs w:val="36"/>
        </w:rPr>
        <w:t>中国半导体制造设备国产化取得进展。2025财年日本五大半导体设备企业合计对华销售额为1.47万亿日元，同比下滑12%，首次低于上财年。同时，阿斯麦等欧美大型企业的对华销售也陷入停滞。受美国半导体管制影响，中国无法获取海外尖端设备。为建立自主供应链，中国由政府牵头推进国产化，并要求本土企业优先采购国产设备。MIR数据显示，2025年中国“前工序”设备国产化率达21%，“后工序”提升至36%。在此背景下，北方华创、中微半导体等企业不断提高实力。华为也与新凯来等合作，主导AI半导体的自主研发。KPMG FAS的冈本准称，当地设备商正迅速增强实力，海外份额将继续下降。</w:t>
      </w:r>
    </w:p>
    <w:p w14:paraId="102A4A8B">
      <w:pPr>
        <w:spacing w:after="0" w:line="240" w:lineRule="auto"/>
        <w:ind w:firstLine="723" w:firstLineChars="200"/>
        <w:jc w:val="both"/>
        <w:rPr>
          <w:rFonts w:ascii="仿宋_GB2312" w:hAnsi="仿宋_GB2312" w:eastAsia="仿宋_GB2312" w:cs="仿宋_GB2312"/>
          <w:sz w:val="36"/>
          <w:szCs w:val="36"/>
        </w:rPr>
      </w:pPr>
      <w:r>
        <w:rPr>
          <w:rFonts w:hint="eastAsia" w:ascii="仿宋_GB2312" w:hAnsi="仿宋_GB2312" w:eastAsia="仿宋_GB2312" w:cs="仿宋_GB2312"/>
          <w:b/>
          <w:bCs/>
          <w:sz w:val="36"/>
          <w:szCs w:val="36"/>
        </w:rPr>
        <w:t>2.</w:t>
      </w:r>
      <w:r>
        <w:rPr>
          <w:rFonts w:ascii="仿宋_GB2312" w:hAnsi="仿宋_GB2312" w:eastAsia="仿宋_GB2312" w:cs="仿宋_GB2312"/>
          <w:b/>
          <w:bCs/>
          <w:sz w:val="36"/>
          <w:szCs w:val="36"/>
        </w:rPr>
        <w:t>德国纯电补贴对华开放</w:t>
      </w:r>
      <w:r>
        <w:rPr>
          <w:rFonts w:hint="eastAsia" w:ascii="仿宋_GB2312" w:hAnsi="仿宋_GB2312" w:eastAsia="仿宋_GB2312" w:cs="仿宋_GB2312"/>
          <w:b/>
          <w:bCs/>
          <w:sz w:val="36"/>
          <w:szCs w:val="36"/>
        </w:rPr>
        <w:t>，</w:t>
      </w:r>
      <w:r>
        <w:rPr>
          <w:rFonts w:ascii="仿宋_GB2312" w:hAnsi="仿宋_GB2312" w:eastAsia="仿宋_GB2312" w:cs="仿宋_GB2312"/>
          <w:b/>
          <w:bCs/>
          <w:sz w:val="36"/>
          <w:szCs w:val="36"/>
        </w:rPr>
        <w:t>政策未来存变数</w:t>
      </w:r>
      <w:r>
        <w:rPr>
          <w:rFonts w:hint="eastAsia" w:ascii="仿宋_GB2312" w:hAnsi="仿宋_GB2312" w:eastAsia="仿宋_GB2312" w:cs="仿宋_GB2312"/>
          <w:sz w:val="36"/>
          <w:szCs w:val="36"/>
        </w:rPr>
        <w:t>。FT中文网报道，</w:t>
      </w:r>
      <w:r>
        <w:rPr>
          <w:rFonts w:ascii="仿宋_GB2312" w:hAnsi="仿宋_GB2312" w:eastAsia="仿宋_GB2312" w:cs="仿宋_GB2312"/>
          <w:sz w:val="36"/>
          <w:szCs w:val="36"/>
        </w:rPr>
        <w:t>德国今年推出总规模30亿欧元的电动车购车补贴新政，最高补贴6000欧元，且未对品牌和产地设限，这利好主攻中低端、高性价比的中国车企。在补贴等因素助推下，德国私人汽车市场迎来爆发，5月纯电动车在私人市场的份额攀升至36.4%。虽然市场仍由本土车企掌握，但中国品牌增长强劲，1至5月比亚迪新车注册量同比激增330.1%，零跑和小鹏也大幅增长。这一趋势引发了对华强硬派的警惕，欧盟正蓄势推动“购买欧洲货”法案，以限制外来竞争。德国联邦环境部发言人称，现行资助框架内排除特定品牌违背欧盟贸易法，但若未来法律环境发生变化，政府将在必要时做出调整。</w:t>
      </w:r>
    </w:p>
    <w:p w14:paraId="72629647">
      <w:pPr>
        <w:spacing w:after="0" w:line="240" w:lineRule="auto"/>
        <w:ind w:firstLine="723" w:firstLineChars="200"/>
        <w:jc w:val="both"/>
        <w:rPr>
          <w:rFonts w:hint="eastAsia" w:ascii="仿宋_GB2312" w:hAnsi="仿宋_GB2312" w:eastAsia="仿宋_GB2312" w:cs="仿宋_GB2312"/>
          <w:sz w:val="36"/>
          <w:szCs w:val="36"/>
        </w:rPr>
      </w:pPr>
      <w:r>
        <w:rPr>
          <w:rFonts w:hint="eastAsia" w:ascii="仿宋_GB2312" w:hAnsi="仿宋_GB2312" w:eastAsia="仿宋_GB2312" w:cs="仿宋_GB2312"/>
          <w:b/>
          <w:bCs/>
          <w:sz w:val="36"/>
          <w:szCs w:val="36"/>
        </w:rPr>
        <w:t>3.</w:t>
      </w:r>
      <w:r>
        <w:rPr>
          <w:rFonts w:ascii="仿宋_GB2312" w:hAnsi="仿宋_GB2312" w:eastAsia="仿宋_GB2312" w:cs="仿宋_GB2312"/>
          <w:b/>
          <w:bCs/>
          <w:sz w:val="36"/>
          <w:szCs w:val="36"/>
        </w:rPr>
        <w:t>阿里起诉美国国防部</w:t>
      </w:r>
      <w:r>
        <w:rPr>
          <w:rFonts w:hint="eastAsia" w:ascii="仿宋_GB2312" w:hAnsi="仿宋_GB2312" w:eastAsia="仿宋_GB2312" w:cs="仿宋_GB2312"/>
          <w:b/>
          <w:bCs/>
          <w:sz w:val="36"/>
          <w:szCs w:val="36"/>
        </w:rPr>
        <w:t>，</w:t>
      </w:r>
      <w:r>
        <w:rPr>
          <w:rFonts w:ascii="仿宋_GB2312" w:hAnsi="仿宋_GB2312" w:eastAsia="仿宋_GB2312" w:cs="仿宋_GB2312"/>
          <w:b/>
          <w:bCs/>
          <w:sz w:val="36"/>
          <w:szCs w:val="36"/>
        </w:rPr>
        <w:t>否认与中国军方关联</w:t>
      </w:r>
      <w:r>
        <w:rPr>
          <w:rFonts w:hint="eastAsia" w:ascii="仿宋_GB2312" w:hAnsi="仿宋_GB2312" w:eastAsia="仿宋_GB2312" w:cs="仿宋_GB2312"/>
          <w:b/>
          <w:bCs/>
          <w:sz w:val="36"/>
          <w:szCs w:val="36"/>
        </w:rPr>
        <w:t>。</w:t>
      </w:r>
      <w:r>
        <w:rPr>
          <w:rFonts w:ascii="仿宋_GB2312" w:hAnsi="仿宋_GB2312" w:eastAsia="仿宋_GB2312" w:cs="仿宋_GB2312"/>
          <w:sz w:val="36"/>
          <w:szCs w:val="36"/>
        </w:rPr>
        <w:t>阿里巴巴周二向加利福尼亚州联邦法院提起诉讼，起诉美国国防部及国防部长，挑战将其认定为中国军方关联企业的决定。阿里巴巴表示自己与中国军方没有任何联系，辩称五角大楼的定性属于违法，并侵犯了其宪法权利，已造成重大名誉损害并使其失去商业伙伴。本月早些时候，美国将阿里、比亚迪等企业列入支持中国军方的名单，实际上禁止了其与五角大楼开展业务。中国商务部对此声明称，美方滥用职权，威胁到了全球供应链的稳定。阿里巴巴说，其没有向中国军方供应产品的许可，也未参与两国的军事采购。公司进一步辩称，五角大楼误解了其与中国工信部的关系，该往来与任何科技公司无异，监管机构并非关联机构。</w:t>
      </w:r>
    </w:p>
    <w:p w14:paraId="38318B6B">
      <w:pPr>
        <w:spacing w:after="0" w:line="240" w:lineRule="auto"/>
        <w:ind w:firstLine="723" w:firstLineChars="200"/>
        <w:jc w:val="both"/>
        <w:rPr>
          <w:rFonts w:hint="eastAsia" w:ascii="仿宋_GB2312" w:hAnsi="仿宋_GB2312" w:eastAsia="仿宋_GB2312" w:cs="仿宋_GB2312"/>
          <w:sz w:val="36"/>
          <w:szCs w:val="36"/>
        </w:rPr>
      </w:pPr>
      <w:r>
        <w:rPr>
          <w:rFonts w:hint="eastAsia" w:ascii="仿宋_GB2312" w:hAnsi="仿宋_GB2312" w:eastAsia="仿宋_GB2312" w:cs="仿宋_GB2312"/>
          <w:b/>
          <w:bCs/>
          <w:sz w:val="36"/>
          <w:szCs w:val="36"/>
        </w:rPr>
        <w:t>4.</w:t>
      </w:r>
      <w:r>
        <w:rPr>
          <w:rFonts w:ascii="仿宋_GB2312" w:hAnsi="仿宋_GB2312" w:eastAsia="仿宋_GB2312" w:cs="仿宋_GB2312"/>
          <w:b/>
          <w:bCs/>
          <w:sz w:val="36"/>
          <w:szCs w:val="36"/>
        </w:rPr>
        <w:t>字节跳动拟筹200亿海外贷款增加AI投资</w:t>
      </w:r>
      <w:r>
        <w:rPr>
          <w:rFonts w:hint="eastAsia" w:ascii="仿宋_GB2312" w:hAnsi="仿宋_GB2312" w:eastAsia="仿宋_GB2312" w:cs="仿宋_GB2312"/>
          <w:b/>
          <w:bCs/>
          <w:sz w:val="36"/>
          <w:szCs w:val="36"/>
        </w:rPr>
        <w:t>。</w:t>
      </w:r>
      <w:r>
        <w:rPr>
          <w:rFonts w:ascii="仿宋_GB2312" w:hAnsi="仿宋_GB2312" w:eastAsia="仿宋_GB2312" w:cs="仿宋_GB2312"/>
          <w:sz w:val="36"/>
          <w:szCs w:val="36"/>
        </w:rPr>
        <w:t>据知情人士透露，字节跳动正与银行进行初步洽谈，计划申请一笔约200亿美元、期限三至五年的海外贷款，这是其迄今最大规模的境外借贷。字节跳动未回应置评请求。这笔贷款正值该公司加大AI投资之际。字节跳动正考虑今年将资本支出提高至700亿美元，用于扩建数据中心等AI基础设施，明年这一数字可能攀升至1000亿美元。当前除日本外的亚太地区贷款规模创16年新低，字节跳动的拟议借款计划在低迷的市场中格外亮眼。字节跳动上一次在2024年筹集了108亿美元。尽管一直被视为IPO热门候选者，但字节跳动几乎没有急于上市的迹象，过去年通过剥离游戏等业务，以专注核心AI与社交业务。</w:t>
      </w:r>
    </w:p>
    <w:p w14:paraId="18189220">
      <w:pPr>
        <w:spacing w:after="0" w:line="240" w:lineRule="auto"/>
        <w:ind w:firstLine="723" w:firstLineChars="200"/>
        <w:jc w:val="both"/>
        <w:rPr>
          <w:rFonts w:hint="eastAsia" w:ascii="仿宋_GB2312" w:hAnsi="仿宋_GB2312" w:eastAsia="仿宋_GB2312" w:cs="仿宋_GB2312"/>
          <w:sz w:val="36"/>
          <w:szCs w:val="36"/>
        </w:rPr>
      </w:pPr>
      <w:r>
        <w:rPr>
          <w:rFonts w:hint="eastAsia" w:ascii="仿宋_GB2312" w:hAnsi="仿宋_GB2312" w:eastAsia="仿宋_GB2312" w:cs="仿宋_GB2312"/>
          <w:b/>
          <w:bCs/>
          <w:sz w:val="36"/>
          <w:szCs w:val="36"/>
        </w:rPr>
        <w:t>5.</w:t>
      </w:r>
      <w:r>
        <w:rPr>
          <w:rFonts w:ascii="仿宋_GB2312" w:hAnsi="仿宋_GB2312" w:eastAsia="仿宋_GB2312" w:cs="仿宋_GB2312"/>
          <w:b/>
          <w:bCs/>
          <w:sz w:val="36"/>
          <w:szCs w:val="36"/>
        </w:rPr>
        <w:t>摩根士丹利大幅上调中国人形机器人出货预测</w:t>
      </w:r>
      <w:r>
        <w:rPr>
          <w:rFonts w:hint="eastAsia" w:ascii="仿宋_GB2312" w:hAnsi="仿宋_GB2312" w:eastAsia="仿宋_GB2312" w:cs="仿宋_GB2312"/>
          <w:b/>
          <w:bCs/>
          <w:sz w:val="36"/>
          <w:szCs w:val="36"/>
        </w:rPr>
        <w:t>。</w:t>
      </w:r>
      <w:r>
        <w:rPr>
          <w:rFonts w:ascii="仿宋_GB2312" w:hAnsi="仿宋_GB2312" w:eastAsia="仿宋_GB2312" w:cs="仿宋_GB2312"/>
          <w:sz w:val="36"/>
          <w:szCs w:val="36"/>
        </w:rPr>
        <w:t>摩根士丹利大幅上调了中国人形机器人市场的预期，预计今年出货量将达5万台，几乎是此前预测的两倍。该银行估计，中国人形机器人市场今年将达20亿美元，到2030年将增长至150亿美元。分析师盛忠在一份报告中表示，商业验证、政策支持和供应链反馈都表明其在中国的普及速度将会更快。目前，北京已将“具身人工智能”发展列为未来五年优先事项，指示地方提供补贴并延长贷款。供应链研究也称其商业化正在加速。该银行将提供精密零配件的领航机器人列为主要受益者并上调目标价。同时，中国机器人企业如Seer Intelligent也正积极关注海外扩张，通过地域多元化来减少对单一市场的依赖。</w:t>
      </w:r>
    </w:p>
    <w:p w14:paraId="12A564A9">
      <w:pPr>
        <w:spacing w:after="0" w:line="240" w:lineRule="auto"/>
        <w:ind w:firstLine="723" w:firstLineChars="200"/>
        <w:jc w:val="both"/>
        <w:rPr>
          <w:rFonts w:ascii="仿宋_GB2312" w:hAnsi="仿宋_GB2312" w:eastAsia="仿宋_GB2312" w:cs="仿宋_GB2312"/>
          <w:sz w:val="36"/>
          <w:szCs w:val="36"/>
        </w:rPr>
      </w:pPr>
      <w:r>
        <w:rPr>
          <w:rFonts w:hint="eastAsia" w:ascii="仿宋_GB2312" w:hAnsi="仿宋_GB2312" w:eastAsia="仿宋_GB2312" w:cs="仿宋_GB2312"/>
          <w:b/>
          <w:bCs/>
          <w:sz w:val="36"/>
          <w:szCs w:val="36"/>
        </w:rPr>
        <w:t>6.</w:t>
      </w:r>
      <w:r>
        <w:rPr>
          <w:rFonts w:ascii="仿宋_GB2312" w:hAnsi="仿宋_GB2312" w:eastAsia="仿宋_GB2312" w:cs="仿宋_GB2312"/>
          <w:b/>
          <w:bCs/>
          <w:sz w:val="36"/>
          <w:szCs w:val="36"/>
        </w:rPr>
        <w:t>OpenAI与博通发布首款定制AI芯片</w:t>
      </w:r>
      <w:r>
        <w:rPr>
          <w:rFonts w:hint="eastAsia" w:ascii="仿宋_GB2312" w:hAnsi="仿宋_GB2312" w:eastAsia="仿宋_GB2312" w:cs="仿宋_GB2312"/>
          <w:b/>
          <w:bCs/>
          <w:sz w:val="36"/>
          <w:szCs w:val="36"/>
        </w:rPr>
        <w:t>。</w:t>
      </w:r>
      <w:r>
        <w:rPr>
          <w:rFonts w:ascii="仿宋_GB2312" w:hAnsi="仿宋_GB2312" w:eastAsia="仿宋_GB2312" w:cs="仿宋_GB2312"/>
          <w:sz w:val="36"/>
          <w:szCs w:val="36"/>
        </w:rPr>
        <w:t>OpenAI和博通公司发布了双方合作开发的首款定制人工智能芯片Jalape</w:t>
      </w:r>
      <w:r>
        <w:rPr>
          <w:rFonts w:ascii="Calibri" w:hAnsi="Calibri" w:eastAsia="仿宋_GB2312" w:cs="Calibri"/>
          <w:sz w:val="36"/>
          <w:szCs w:val="36"/>
        </w:rPr>
        <w:t>ñ</w:t>
      </w:r>
      <w:r>
        <w:rPr>
          <w:rFonts w:ascii="仿宋_GB2312" w:hAnsi="仿宋_GB2312" w:eastAsia="仿宋_GB2312" w:cs="仿宋_GB2312"/>
          <w:sz w:val="36"/>
          <w:szCs w:val="36"/>
        </w:rPr>
        <w:t>o，标志着OpenAI首次正式进军AI芯片领域。该芯片将由博通制造，并由OpenAI主要用于推理业务。博通首席执行官陈福（霍克·谭）透露，与典型GPU相比，该加速器已显示出约50%的成本节约。OpenAI总裁布罗克曼称，在公司AI模型的帮助下，芯片设计仅历时九个月。该芯片为专用集成电路（ASIC），能针对特定AI任务定制，每瓦能耗性能远超目前最先进的技术。双方目标在2026年底前初步部署该芯片，并于2028年上半年全力以赴。虽然OpenAI仍严重依赖英伟达，但也正通过与AMD、AWS等交易来拓宽供应商组合，逐步掌控基础设施。</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6C9"/>
    <w:rsid w:val="000326E2"/>
    <w:rsid w:val="001353A9"/>
    <w:rsid w:val="0019550B"/>
    <w:rsid w:val="002625B3"/>
    <w:rsid w:val="002B6206"/>
    <w:rsid w:val="00363541"/>
    <w:rsid w:val="004E79CB"/>
    <w:rsid w:val="0052252C"/>
    <w:rsid w:val="00675FB2"/>
    <w:rsid w:val="006E7EF9"/>
    <w:rsid w:val="00772DC5"/>
    <w:rsid w:val="008D28D4"/>
    <w:rsid w:val="009E01C6"/>
    <w:rsid w:val="00A223D6"/>
    <w:rsid w:val="00A4537A"/>
    <w:rsid w:val="00AD1269"/>
    <w:rsid w:val="00B66F2C"/>
    <w:rsid w:val="00CC38EC"/>
    <w:rsid w:val="00DB5926"/>
    <w:rsid w:val="00E166C9"/>
    <w:rsid w:val="00E1762E"/>
    <w:rsid w:val="00E32649"/>
    <w:rsid w:val="00E92B1F"/>
    <w:rsid w:val="00EB5781"/>
    <w:rsid w:val="39A45842"/>
    <w:rsid w:val="57DC3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1702</Words>
  <Characters>1844</Characters>
  <Lines>13</Lines>
  <Paragraphs>3</Paragraphs>
  <TotalTime>48</TotalTime>
  <ScaleCrop>false</ScaleCrop>
  <LinksUpToDate>false</LinksUpToDate>
  <CharactersWithSpaces>1846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2026-06-09T07:46:00Z</dcterms:created>
  <dc:creator>Zoey Wang</dc:creator>
  <cp:lastModifiedBy>xjh</cp:lastModifiedBy>
  <dcterms:modified xsi:type="dcterms:W3CDTF">2026-06-26T03:33:45Z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8A8012B2F6E14D60B10463F42E52B2FB_13</vt:lpwstr>
  </property>
</Properties>
</file>