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B8FBA">
      <w:pPr>
        <w:spacing w:after="0" w:line="240" w:lineRule="auto"/>
        <w:ind w:firstLine="723" w:firstLineChars="200"/>
        <w:jc w:val="both"/>
        <w:rPr>
          <w:rFonts w:hint="eastAsia" w:ascii="仿宋_GB2312" w:hAnsi="仿宋_GB2312" w:eastAsia="仿宋_GB2312" w:cs="仿宋_GB2312"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1.美国扩张Pax Silica联盟推进AI供应链排华布局。</w:t>
      </w:r>
      <w:r>
        <w:rPr>
          <w:rFonts w:hint="eastAsia" w:ascii="仿宋_GB2312" w:hAnsi="仿宋_GB2312" w:eastAsia="仿宋_GB2312" w:cs="仿宋_GB2312"/>
          <w:b w:val="0"/>
          <w:bCs w:val="0"/>
          <w:sz w:val="36"/>
          <w:szCs w:val="36"/>
          <w:lang w:val="en-US" w:eastAsia="zh-CN"/>
        </w:rPr>
        <w:t>据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6"/>
          <w:szCs w:val="36"/>
          <w:lang w:val="en-US" w:eastAsia="zh-CN" w:bidi="ar-SA"/>
          <w14:ligatures w14:val="standardContextual"/>
        </w:rPr>
        <w:t>路透社、《南华早报》报道，</w:t>
      </w:r>
      <w:r>
        <w:rPr>
          <w:rFonts w:hint="eastAsia" w:ascii="仿宋_GB2312" w:hAnsi="仿宋_GB2312" w:eastAsia="仿宋_GB2312" w:cs="仿宋_GB2312"/>
          <w:sz w:val="36"/>
          <w:szCs w:val="36"/>
        </w:rPr>
        <w:t>美国主导的Pax Silica联盟进一步扩大，35国签署人工智能机遇宣言，欧盟、德国、希腊等本周加入，成员涵盖阿根廷、澳大利亚、印度等</w:t>
      </w: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国</w:t>
      </w:r>
      <w:r>
        <w:rPr>
          <w:rFonts w:hint="eastAsia" w:ascii="仿宋_GB2312" w:hAnsi="仿宋_GB2312" w:eastAsia="仿宋_GB2312" w:cs="仿宋_GB2312"/>
          <w:sz w:val="36"/>
          <w:szCs w:val="36"/>
        </w:rPr>
        <w:t>。美方称应从机遇而非限制角度看待AI；峰会期间，印度对美国限制Anthropic先进模型向外国公民开放表达不安，美方向印方保证“一旦提供技术就不会切断获取途径”。法国总统马克龙批评限制令为“纯粹的民族主义”，加拿大总理卡尼称其凸显“过度依赖某些模式”的风险。美国财长贝森特称“AI最大风险是中国领先于我们”。Pax Silica还推进5000万美元Pax Pass计划，拟通过货物验证、AI风险评估和加急处理，帮助成员经巴拿马运河运输高价值AI供应链产品。</w:t>
      </w:r>
    </w:p>
    <w:p w14:paraId="4C3EC3BF">
      <w:pPr>
        <w:spacing w:after="0" w:line="240" w:lineRule="auto"/>
        <w:ind w:firstLine="723" w:firstLineChars="200"/>
        <w:jc w:val="both"/>
        <w:rPr>
          <w:rFonts w:hint="eastAsia" w:ascii="仿宋_GB2312" w:hAnsi="仿宋_GB2312" w:eastAsia="仿宋_GB2312" w:cs="仿宋_GB2312"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2.中国芯片出口额暴增110%引发“封锁失败”讨论。</w:t>
      </w:r>
      <w:r>
        <w:rPr>
          <w:rFonts w:hint="eastAsia" w:ascii="仿宋_GB2312" w:hAnsi="仿宋_GB2312" w:eastAsia="仿宋_GB2312" w:cs="仿宋_GB2312"/>
          <w:b w:val="0"/>
          <w:bCs w:val="0"/>
          <w:sz w:val="36"/>
          <w:szCs w:val="36"/>
          <w:lang w:val="en-US" w:eastAsia="zh-CN"/>
        </w:rPr>
        <w:t>据BBC报道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6"/>
          <w:szCs w:val="36"/>
        </w:rPr>
        <w:t>5月</w:t>
      </w:r>
      <w:r>
        <w:rPr>
          <w:rFonts w:hint="eastAsia" w:ascii="仿宋_GB2312" w:hAnsi="仿宋_GB2312" w:eastAsia="仿宋_GB2312" w:cs="仿宋_GB2312"/>
          <w:sz w:val="36"/>
          <w:szCs w:val="36"/>
          <w:lang w:val="en-US" w:eastAsia="zh-CN"/>
        </w:rPr>
        <w:t>中国</w:t>
      </w:r>
      <w:r>
        <w:rPr>
          <w:rFonts w:hint="eastAsia" w:ascii="仿宋_GB2312" w:hAnsi="仿宋_GB2312" w:eastAsia="仿宋_GB2312" w:cs="仿宋_GB2312"/>
          <w:sz w:val="36"/>
          <w:szCs w:val="36"/>
        </w:rPr>
        <w:t>集成电路出口销售额355.5亿美元，同比暴增110.9%，但出口量仅增2.1%。BBC分析称，金额暴涨主因是DRAM和NAND存储芯片全球涨价，DRAM合约价季度涨幅达90%-95%，NAND涨70%-75%，存储芯片约占中国芯片出口额65%。三星、SK海力士等外资在华工厂出口也计入中国数据。墨卡托中国研究所研究员张文怡称，“海关数据无法区分‘在中国制造’和‘由中国制造’”。排除价格效应和外资产能后，中国自主芯片在成熟制程仍有进展：全球新增产能77%来自中国，长鑫存储、长江存储市场份额提升，但先进制程受EUV禁令限制，中国约落后全球龙头五年。英伟达CEO黄仁勋多次反对对华芯片管制，称断供使中国人才转向国产方案，反而加速自主芯片产业发展。</w:t>
      </w:r>
    </w:p>
    <w:p w14:paraId="12A564A9">
      <w:pPr>
        <w:spacing w:after="0" w:line="240" w:lineRule="auto"/>
        <w:ind w:firstLine="723" w:firstLineChars="200"/>
        <w:jc w:val="both"/>
        <w:rPr>
          <w:rFonts w:ascii="仿宋_GB2312" w:hAnsi="仿宋_GB2312" w:eastAsia="仿宋_GB2312" w:cs="仿宋_GB2312"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3.美国禁止中资电动汽车品牌极星在美销售新车。</w:t>
      </w:r>
      <w:r>
        <w:rPr>
          <w:rFonts w:hint="eastAsia" w:ascii="仿宋_GB2312" w:hAnsi="仿宋_GB2312" w:eastAsia="仿宋_GB2312" w:cs="仿宋_GB2312"/>
          <w:b w:val="0"/>
          <w:bCs w:val="0"/>
          <w:sz w:val="36"/>
          <w:szCs w:val="36"/>
          <w:lang w:val="en-US" w:eastAsia="zh-CN"/>
        </w:rPr>
        <w:t>据《华尔街日报》报道，</w:t>
      </w:r>
      <w:r>
        <w:rPr>
          <w:rFonts w:hint="eastAsia" w:ascii="仿宋_GB2312" w:hAnsi="仿宋_GB2312" w:eastAsia="仿宋_GB2312" w:cs="仿宋_GB2312"/>
          <w:sz w:val="36"/>
          <w:szCs w:val="36"/>
        </w:rPr>
        <w:t>由浙江吉利控股集团控制的极星因不符美国联网汽车新规被拒豁免，将退出美国市场，成为该规则下首个倒下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6"/>
          <w:szCs w:val="36"/>
        </w:rPr>
        <w:t>的主要汽车品牌。该规则以国家安全为由，要求车企证明2027年款及后续车型不含中国相关软硬件，否则须获授权。极星将继续销售库存车辆并提供维修支持。同样由吉利控股的沃尔沃已于5月经技术和数据安全个案审查获批继续在美运营。极星股价较2021年历史高点暴跌96%，其中国制造的极星2此前已因高关税逐步退出美国市场；目前销售车型包括南卡工厂生产的极星3和韩国进口的极星4。该公司称未获豁免后将专注欧洲业务，欧洲市场占其全球销量约80%，并凸显美国对中资车企管制收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C9"/>
    <w:rsid w:val="000326E2"/>
    <w:rsid w:val="001353A9"/>
    <w:rsid w:val="0019550B"/>
    <w:rsid w:val="002625B3"/>
    <w:rsid w:val="002B6206"/>
    <w:rsid w:val="00363541"/>
    <w:rsid w:val="004E79CB"/>
    <w:rsid w:val="0052252C"/>
    <w:rsid w:val="00675FB2"/>
    <w:rsid w:val="006E7EF9"/>
    <w:rsid w:val="00772DC5"/>
    <w:rsid w:val="008D28D4"/>
    <w:rsid w:val="009E01C6"/>
    <w:rsid w:val="00A223D6"/>
    <w:rsid w:val="00A4537A"/>
    <w:rsid w:val="00AD1269"/>
    <w:rsid w:val="00B66F2C"/>
    <w:rsid w:val="00CC38EC"/>
    <w:rsid w:val="00DB5926"/>
    <w:rsid w:val="00E166C9"/>
    <w:rsid w:val="00E1762E"/>
    <w:rsid w:val="00E32649"/>
    <w:rsid w:val="00E92B1F"/>
    <w:rsid w:val="00EB5781"/>
    <w:rsid w:val="124327EE"/>
    <w:rsid w:val="39A45842"/>
    <w:rsid w:val="57DC3861"/>
    <w:rsid w:val="7ADD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  <w:lang w:val="zh-CN"/>
    </w:r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886</Words>
  <Characters>992</Characters>
  <Lines>13</Lines>
  <Paragraphs>3</Paragraphs>
  <TotalTime>0</TotalTime>
  <ScaleCrop>false</ScaleCrop>
  <LinksUpToDate>false</LinksUpToDate>
  <CharactersWithSpaces>996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2026-06-09T07:46:00Z</dcterms:created>
  <dc:creator>Zoey Wang</dc:creator>
  <cp:lastModifiedBy>xjh</cp:lastModifiedBy>
  <dcterms:modified xsi:type="dcterms:W3CDTF">2026-06-26T07:03:04Z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8A8012B2F6E14D60B10463F42E52B2FB_13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