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4D45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每日动态</w:t>
      </w:r>
    </w:p>
    <w:p w14:paraId="1311BE47">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楷体_GB2312" w:hAnsi="楷体_GB2312" w:eastAsia="楷体_GB2312" w:cs="楷体_GB2312"/>
          <w:b w:val="0"/>
          <w:bCs w:val="0"/>
          <w:sz w:val="32"/>
          <w:szCs w:val="32"/>
          <w:lang w:val="en-US" w:eastAsia="zh-CN"/>
        </w:rPr>
      </w:pPr>
      <w:r>
        <w:rPr>
          <w:rFonts w:hint="eastAsia" w:ascii="楷体_GB2312" w:hAnsi="楷体_GB2312" w:eastAsia="楷体_GB2312" w:cs="楷体_GB2312"/>
          <w:b w:val="0"/>
          <w:bCs w:val="0"/>
          <w:sz w:val="32"/>
          <w:szCs w:val="32"/>
          <w:lang w:val="en-US" w:eastAsia="zh-CN"/>
        </w:rPr>
        <w:t>（2026年7月28日）</w:t>
      </w:r>
    </w:p>
    <w:p w14:paraId="68AA0AF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b w:val="0"/>
          <w:bCs w:val="0"/>
          <w:sz w:val="32"/>
          <w:szCs w:val="32"/>
          <w:lang w:val="en-US" w:eastAsia="zh-CN"/>
        </w:rPr>
      </w:pPr>
    </w:p>
    <w:p w14:paraId="2603105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一、总体态势</w:t>
      </w:r>
    </w:p>
    <w:p w14:paraId="339EB5A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b w:val="0"/>
          <w:bCs w:val="0"/>
          <w:sz w:val="32"/>
          <w:szCs w:val="32"/>
          <w:lang w:val="en-US" w:eastAsia="zh-CN"/>
        </w:rPr>
      </w:pPr>
      <w:bookmarkStart w:id="0" w:name="OLE_LINK2"/>
      <w:r>
        <w:rPr>
          <w:rFonts w:hint="eastAsia" w:ascii="仿宋_GB2312" w:hAnsi="仿宋_GB2312" w:eastAsia="仿宋_GB2312" w:cs="仿宋_GB2312"/>
          <w:b w:val="0"/>
          <w:bCs w:val="0"/>
          <w:sz w:val="32"/>
          <w:szCs w:val="32"/>
          <w:lang w:val="en-US" w:eastAsia="zh-CN"/>
        </w:rPr>
        <w:t>今日，涉区意识形态领域总体平稳，涉区舆情主要集中在科技企业形象、网络平台治理、人工智能安全、涉外品牌维权及食品安全等方面。建议持续关注相关舆情发展及回应处置情况。</w:t>
      </w:r>
    </w:p>
    <w:bookmarkEnd w:id="0"/>
    <w:p w14:paraId="25EDB37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val="en-US" w:eastAsia="zh-CN"/>
        </w:rPr>
      </w:pPr>
      <w:bookmarkStart w:id="1" w:name="OLE_LINK4"/>
      <w:r>
        <w:rPr>
          <w:rFonts w:hint="eastAsia" w:ascii="黑体" w:hAnsi="黑体" w:eastAsia="黑体" w:cs="黑体"/>
          <w:b w:val="0"/>
          <w:bCs w:val="0"/>
          <w:sz w:val="32"/>
          <w:szCs w:val="32"/>
          <w:lang w:val="en-US" w:eastAsia="zh-CN"/>
        </w:rPr>
        <w:t>二、舆情要点</w:t>
      </w:r>
    </w:p>
    <w:p w14:paraId="73D9DD4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1.月之暗面网传夜店庆功画面及粗俗文案引发讨论。</w:t>
      </w:r>
      <w:r>
        <w:rPr>
          <w:rFonts w:hint="eastAsia" w:ascii="仿宋_GB2312" w:hAnsi="仿宋_GB2312" w:eastAsia="仿宋_GB2312" w:cs="仿宋_GB2312"/>
          <w:b w:val="0"/>
          <w:bCs w:val="0"/>
          <w:sz w:val="32"/>
          <w:szCs w:val="32"/>
          <w:lang w:val="en-US" w:eastAsia="zh-CN"/>
        </w:rPr>
        <w:t>7月26日，有网友发帖称，月之暗面公司近日在北京工体酒吧举行Kimi K3庆功活动，现场屏幕展示“K4，scale the fuck up“（k4给我狠狠干到极致）等较为粗俗的表述，公司总裁张予彤疑似到场。部分网民质疑，团队选择夜店庆功并以此类文案造势，存在“网红化营销”“开香槟式狂欢”、商业浮躁和公司风气不正的问题。月之暗面作为海淀领先的人工智能企业，夜店庆功画面及粗俗表述易引发对海淀AI科技企业形象、公司风气和科技创新价值取向的质疑；相关内容传至境外，对中国AI科技企业形象的负面影响可能被进一步放大。</w:t>
      </w:r>
    </w:p>
    <w:p w14:paraId="3CE2D848">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fldChar w:fldCharType="begin"/>
      </w:r>
      <w:r>
        <w:rPr>
          <w:rFonts w:hint="eastAsia" w:ascii="仿宋_GB2312" w:hAnsi="仿宋_GB2312" w:eastAsia="仿宋_GB2312" w:cs="仿宋_GB2312"/>
          <w:b w:val="0"/>
          <w:bCs w:val="0"/>
          <w:sz w:val="32"/>
          <w:szCs w:val="32"/>
          <w:lang w:val="en-US" w:eastAsia="zh-CN"/>
        </w:rPr>
        <w:instrText xml:space="preserve"> HYPERLINK "https://weibo.com/1746575865/RarWfueZr?refer_flag=1001030103_" </w:instrText>
      </w:r>
      <w:r>
        <w:rPr>
          <w:rFonts w:hint="eastAsia" w:ascii="仿宋_GB2312" w:hAnsi="仿宋_GB2312" w:eastAsia="仿宋_GB2312" w:cs="仿宋_GB2312"/>
          <w:b w:val="0"/>
          <w:bCs w:val="0"/>
          <w:sz w:val="32"/>
          <w:szCs w:val="32"/>
          <w:lang w:val="en-US" w:eastAsia="zh-CN"/>
        </w:rPr>
        <w:fldChar w:fldCharType="separate"/>
      </w:r>
      <w:r>
        <w:rPr>
          <w:rStyle w:val="11"/>
          <w:rFonts w:hint="eastAsia" w:ascii="仿宋_GB2312" w:hAnsi="仿宋_GB2312" w:eastAsia="仿宋_GB2312" w:cs="仿宋_GB2312"/>
          <w:b w:val="0"/>
          <w:bCs w:val="0"/>
          <w:sz w:val="32"/>
          <w:szCs w:val="32"/>
          <w:lang w:val="en-US" w:eastAsia="zh-CN"/>
        </w:rPr>
        <w:t>https://weibo.com/1746575865/RarWfueZr?refer_flag=1001030103_</w:t>
      </w:r>
      <w:r>
        <w:rPr>
          <w:rFonts w:hint="eastAsia" w:ascii="仿宋_GB2312" w:hAnsi="仿宋_GB2312" w:eastAsia="仿宋_GB2312" w:cs="仿宋_GB2312"/>
          <w:b w:val="0"/>
          <w:bCs w:val="0"/>
          <w:sz w:val="32"/>
          <w:szCs w:val="32"/>
          <w:lang w:val="en-US" w:eastAsia="zh-CN"/>
        </w:rPr>
        <w:fldChar w:fldCharType="end"/>
      </w:r>
    </w:p>
    <w:p w14:paraId="7773E022">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fldChar w:fldCharType="begin"/>
      </w:r>
      <w:r>
        <w:rPr>
          <w:rFonts w:hint="eastAsia" w:ascii="仿宋_GB2312" w:hAnsi="仿宋_GB2312" w:eastAsia="仿宋_GB2312" w:cs="仿宋_GB2312"/>
          <w:b w:val="0"/>
          <w:bCs w:val="0"/>
          <w:sz w:val="32"/>
          <w:szCs w:val="32"/>
          <w:lang w:val="en-US" w:eastAsia="zh-CN"/>
        </w:rPr>
        <w:instrText xml:space="preserve"> HYPERLINK "https://www.toutiao.com/article/7666742499725165056/?channel=&amp;source=search_tab" </w:instrText>
      </w:r>
      <w:r>
        <w:rPr>
          <w:rFonts w:hint="eastAsia" w:ascii="仿宋_GB2312" w:hAnsi="仿宋_GB2312" w:eastAsia="仿宋_GB2312" w:cs="仿宋_GB2312"/>
          <w:b w:val="0"/>
          <w:bCs w:val="0"/>
          <w:sz w:val="32"/>
          <w:szCs w:val="32"/>
          <w:lang w:val="en-US" w:eastAsia="zh-CN"/>
        </w:rPr>
        <w:fldChar w:fldCharType="separate"/>
      </w:r>
      <w:r>
        <w:rPr>
          <w:rStyle w:val="12"/>
          <w:rFonts w:hint="eastAsia" w:ascii="仿宋_GB2312" w:hAnsi="仿宋_GB2312" w:eastAsia="仿宋_GB2312" w:cs="仿宋_GB2312"/>
          <w:b w:val="0"/>
          <w:bCs w:val="0"/>
          <w:sz w:val="32"/>
          <w:szCs w:val="32"/>
          <w:lang w:val="en-US" w:eastAsia="zh-CN"/>
        </w:rPr>
        <w:t>https://www.toutiao.com/article/7666742499725165056/?channel=&amp;source=search_tab</w:t>
      </w:r>
      <w:r>
        <w:rPr>
          <w:rFonts w:hint="eastAsia" w:ascii="仿宋_GB2312" w:hAnsi="仿宋_GB2312" w:eastAsia="仿宋_GB2312" w:cs="仿宋_GB2312"/>
          <w:b w:val="0"/>
          <w:bCs w:val="0"/>
          <w:sz w:val="32"/>
          <w:szCs w:val="32"/>
          <w:lang w:val="en-US" w:eastAsia="zh-CN"/>
        </w:rPr>
        <w:fldChar w:fldCharType="end"/>
      </w:r>
    </w:p>
    <w:p w14:paraId="33D0153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2.</w:t>
      </w:r>
      <w:bookmarkEnd w:id="1"/>
      <w:r>
        <w:rPr>
          <w:rFonts w:hint="eastAsia" w:ascii="仿宋_GB2312" w:hAnsi="仿宋_GB2312" w:eastAsia="仿宋_GB2312" w:cs="仿宋_GB2312"/>
          <w:b/>
          <w:bCs/>
          <w:sz w:val="32"/>
          <w:szCs w:val="32"/>
          <w:lang w:val="en-US" w:eastAsia="zh-CN"/>
        </w:rPr>
        <w:t>首届中关村网络空间安全学术年会举办，人工智能网络攻防新风险需关注。</w:t>
      </w:r>
      <w:r>
        <w:rPr>
          <w:rFonts w:hint="eastAsia" w:ascii="仿宋_GB2312" w:hAnsi="仿宋_GB2312" w:eastAsia="仿宋_GB2312" w:cs="仿宋_GB2312"/>
          <w:b w:val="0"/>
          <w:bCs w:val="0"/>
          <w:sz w:val="32"/>
          <w:szCs w:val="32"/>
          <w:lang w:val="en-US" w:eastAsia="zh-CN"/>
        </w:rPr>
        <w:t>7月26日，首届中关村网络空间安全学术年会在京举办。年会由属地中关村实验室主办，赛尔网络有限公司、华为技术有限公司协办，以“AI+网络空间安全：新挑战、新机遇”为主题，近千名专家学者、技术人员和青年学生参会。与会专家指出，大模型快速发展正在重塑网络攻防格局，人工智能在网络攻防、密码技术、计算系统安全等领域既带来技术创新空间，也催生新的安全风险和治理挑战。当前，人工智能能力加速嵌入网络系统和应用场景，模型滥用、数据泄露、自动化攻击及智能体安全等议题可能持续升温，需关注技术成果转化过程中的相关舆情动向。</w:t>
      </w:r>
    </w:p>
    <w:p w14:paraId="7D334B1A">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fldChar w:fldCharType="begin"/>
      </w:r>
      <w:r>
        <w:rPr>
          <w:rFonts w:hint="eastAsia" w:ascii="仿宋_GB2312" w:hAnsi="仿宋_GB2312" w:eastAsia="仿宋_GB2312" w:cs="仿宋_GB2312"/>
          <w:b w:val="0"/>
          <w:bCs w:val="0"/>
          <w:sz w:val="32"/>
          <w:szCs w:val="32"/>
          <w:lang w:val="en-US" w:eastAsia="zh-CN"/>
        </w:rPr>
        <w:instrText xml:space="preserve"> HYPERLINK "https://www.stdaily.com/web/gdxw/2026-07/27/content_554033.html" </w:instrText>
      </w:r>
      <w:r>
        <w:rPr>
          <w:rFonts w:hint="eastAsia" w:ascii="仿宋_GB2312" w:hAnsi="仿宋_GB2312" w:eastAsia="仿宋_GB2312" w:cs="仿宋_GB2312"/>
          <w:b w:val="0"/>
          <w:bCs w:val="0"/>
          <w:sz w:val="32"/>
          <w:szCs w:val="32"/>
          <w:lang w:val="en-US" w:eastAsia="zh-CN"/>
        </w:rPr>
        <w:fldChar w:fldCharType="separate"/>
      </w:r>
      <w:r>
        <w:rPr>
          <w:rStyle w:val="12"/>
          <w:rFonts w:hint="eastAsia" w:ascii="仿宋_GB2312" w:hAnsi="仿宋_GB2312" w:eastAsia="仿宋_GB2312" w:cs="仿宋_GB2312"/>
          <w:b w:val="0"/>
          <w:bCs w:val="0"/>
          <w:sz w:val="32"/>
          <w:szCs w:val="32"/>
          <w:lang w:val="en-US" w:eastAsia="zh-CN"/>
        </w:rPr>
        <w:t>https://www.stdaily.com/web/gdxw/2026-07/27/content_554033.html</w:t>
      </w:r>
      <w:r>
        <w:rPr>
          <w:rFonts w:hint="eastAsia" w:ascii="仿宋_GB2312" w:hAnsi="仿宋_GB2312" w:eastAsia="仿宋_GB2312" w:cs="仿宋_GB2312"/>
          <w:b w:val="0"/>
          <w:bCs w:val="0"/>
          <w:sz w:val="32"/>
          <w:szCs w:val="32"/>
          <w:lang w:val="en-US" w:eastAsia="zh-CN"/>
        </w:rPr>
        <w:fldChar w:fldCharType="end"/>
      </w:r>
    </w:p>
    <w:p w14:paraId="448D619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3.LV商标侵权案相关失实信息在微博传播引发争议。</w:t>
      </w:r>
      <w:r>
        <w:rPr>
          <w:rFonts w:hint="eastAsia" w:ascii="仿宋_GB2312" w:hAnsi="仿宋_GB2312" w:eastAsia="仿宋_GB2312" w:cs="仿宋_GB2312"/>
          <w:b w:val="0"/>
          <w:bCs w:val="0"/>
          <w:kern w:val="2"/>
          <w:sz w:val="32"/>
          <w:szCs w:val="32"/>
          <w:lang w:val="en-US" w:eastAsia="zh-CN" w:bidi="ar-SA"/>
        </w:rPr>
        <w:t>7月26日，厦门市湖里区人民法院通报称，网传“路易威登公司起诉地产开发商，因楼盘外立面四叶类雕花装饰商标侵权”与案件事实不符；该案实际系路易威登公司起诉商铺经营者销售涉嫌侵害其注册商标专用权的服装。同日，北京罗杰律师事务所受路易威登马利蒂委托，向北京新浪互联信息服务有限公司发出律师函，要求删除部分传播上述不实信息的内容。相关话题引发网民持续讨论，部分网民对品牌、代理律所和微博平台展开情绪化批评，网民认为新浪公司应为失实信息负责。此案已引发对LV、北京律所和新浪公司的持续攻击，影响北京涉外法律服务和海淀互联网平台企业形象。</w:t>
      </w:r>
    </w:p>
    <w:p w14:paraId="6272E112">
      <w:pPr>
        <w:keepNext w:val="0"/>
        <w:keepLines w:val="0"/>
        <w:pageBreakBefore w:val="0"/>
        <w:widowControl w:val="0"/>
        <w:numPr>
          <w:numId w:val="0"/>
        </w:numPr>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fldChar w:fldCharType="begin"/>
      </w:r>
      <w:r>
        <w:rPr>
          <w:rFonts w:hint="eastAsia" w:ascii="仿宋_GB2312" w:hAnsi="仿宋_GB2312" w:eastAsia="仿宋_GB2312" w:cs="仿宋_GB2312"/>
          <w:b w:val="0"/>
          <w:bCs w:val="0"/>
          <w:kern w:val="2"/>
          <w:sz w:val="32"/>
          <w:szCs w:val="32"/>
          <w:lang w:val="en-US" w:eastAsia="zh-CN" w:bidi="ar-SA"/>
        </w:rPr>
        <w:instrText xml:space="preserve"> HYPERLINK "https://weibo.com/7516679696/RaAEAB8pEhttps://www.toutiao.com/article/7667014486053732870" </w:instrText>
      </w:r>
      <w:r>
        <w:rPr>
          <w:rFonts w:hint="eastAsia" w:ascii="仿宋_GB2312" w:hAnsi="仿宋_GB2312" w:eastAsia="仿宋_GB2312" w:cs="仿宋_GB2312"/>
          <w:b w:val="0"/>
          <w:bCs w:val="0"/>
          <w:kern w:val="2"/>
          <w:sz w:val="32"/>
          <w:szCs w:val="32"/>
          <w:lang w:val="en-US" w:eastAsia="zh-CN" w:bidi="ar-SA"/>
        </w:rPr>
        <w:fldChar w:fldCharType="separate"/>
      </w:r>
      <w:r>
        <w:rPr>
          <w:rStyle w:val="12"/>
          <w:rFonts w:hint="eastAsia" w:ascii="仿宋_GB2312" w:hAnsi="仿宋_GB2312" w:eastAsia="仿宋_GB2312" w:cs="仿宋_GB2312"/>
          <w:b w:val="0"/>
          <w:bCs w:val="0"/>
          <w:kern w:val="2"/>
          <w:sz w:val="32"/>
          <w:szCs w:val="32"/>
          <w:lang w:val="en-US" w:eastAsia="zh-CN" w:bidi="ar-SA"/>
        </w:rPr>
        <w:t>https://weibo.com/7516679696/RaAEAB8pEhttps://www.toutiao.com/article/7667014486053732870</w:t>
      </w:r>
      <w:r>
        <w:rPr>
          <w:rFonts w:hint="eastAsia" w:ascii="仿宋_GB2312" w:hAnsi="仿宋_GB2312" w:eastAsia="仿宋_GB2312" w:cs="仿宋_GB2312"/>
          <w:b w:val="0"/>
          <w:bCs w:val="0"/>
          <w:kern w:val="2"/>
          <w:sz w:val="32"/>
          <w:szCs w:val="32"/>
          <w:lang w:val="en-US" w:eastAsia="zh-CN" w:bidi="ar-SA"/>
        </w:rPr>
        <w:fldChar w:fldCharType="end"/>
      </w:r>
    </w:p>
    <w:p w14:paraId="4A214285">
      <w:pPr>
        <w:keepNext w:val="0"/>
        <w:keepLines w:val="0"/>
        <w:pageBreakBefore w:val="0"/>
        <w:widowControl w:val="0"/>
        <w:numPr>
          <w:numId w:val="0"/>
        </w:numPr>
        <w:kinsoku/>
        <w:wordWrap/>
        <w:overflowPunct/>
        <w:topLinePunct w:val="0"/>
        <w:autoSpaceDE/>
        <w:autoSpaceDN/>
        <w:bidi w:val="0"/>
        <w:adjustRightInd/>
        <w:snapToGrid/>
        <w:spacing w:line="560" w:lineRule="exact"/>
        <w:ind w:left="0" w:leftChars="0" w:firstLine="643"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4.快手披露打击直播色情导流黑灰产情况。</w:t>
      </w:r>
      <w:r>
        <w:rPr>
          <w:rFonts w:hint="eastAsia" w:ascii="仿宋_GB2312" w:hAnsi="仿宋_GB2312" w:eastAsia="仿宋_GB2312" w:cs="仿宋_GB2312"/>
          <w:b w:val="0"/>
          <w:bCs w:val="0"/>
          <w:kern w:val="2"/>
          <w:sz w:val="32"/>
          <w:szCs w:val="32"/>
          <w:lang w:val="en-US" w:eastAsia="zh-CN" w:bidi="ar-SA"/>
        </w:rPr>
        <w:t>7月27日，快手安全中心发布公告披露，近期有黑灰产团伙选择深夜时段直播播放隐晦擦边内容，并通过口播、画面闪现等方式将用户引流至站外实施诈骗。平台已成立专项工作组，封禁涉案账号并向有关部门报送线索，近日配合打掉两个直播色情导流诈骗团伙，抓获犯罪嫌疑人15名，累计封禁涉案账号超过1957个。其中，一团伙以诱导用户跳转至境外色情网站实施“约炮刷单”诈骗；另一团伙在固定窝点操控数百个账号进行低俗直播，为境外色情网站导流并以虚拟币结算。反映出直播色情导流黑产呈现组织化、链条化、隐蔽化等特点。</w:t>
      </w:r>
    </w:p>
    <w:p w14:paraId="39A4297E">
      <w:pPr>
        <w:keepNext w:val="0"/>
        <w:keepLines w:val="0"/>
        <w:pageBreakBefore w:val="0"/>
        <w:widowControl w:val="0"/>
        <w:numPr>
          <w:numId w:val="0"/>
        </w:numPr>
        <w:kinsoku/>
        <w:wordWrap/>
        <w:overflowPunct/>
        <w:topLinePunct w:val="0"/>
        <w:autoSpaceDE/>
        <w:autoSpaceDN/>
        <w:bidi w:val="0"/>
        <w:adjustRightInd/>
        <w:snapToGrid/>
        <w:spacing w:line="560" w:lineRule="exact"/>
        <w:ind w:left="0" w:leftChars="0" w:firstLine="0" w:firstLineChars="0"/>
        <w:jc w:val="both"/>
        <w:textAlignment w:val="auto"/>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fldChar w:fldCharType="begin"/>
      </w:r>
      <w:r>
        <w:rPr>
          <w:rFonts w:hint="eastAsia" w:ascii="仿宋_GB2312" w:hAnsi="仿宋_GB2312" w:eastAsia="仿宋_GB2312" w:cs="仿宋_GB2312"/>
          <w:b w:val="0"/>
          <w:bCs w:val="0"/>
          <w:kern w:val="2"/>
          <w:sz w:val="32"/>
          <w:szCs w:val="32"/>
          <w:lang w:val="en-US" w:eastAsia="zh-CN" w:bidi="ar-SA"/>
        </w:rPr>
        <w:instrText xml:space="preserve"> HYPERLINK "https://mp.weixin.qq.com/s/yByUzXUk3GRr9PfQffVkBg" </w:instrText>
      </w:r>
      <w:r>
        <w:rPr>
          <w:rFonts w:hint="eastAsia" w:ascii="仿宋_GB2312" w:hAnsi="仿宋_GB2312" w:eastAsia="仿宋_GB2312" w:cs="仿宋_GB2312"/>
          <w:b w:val="0"/>
          <w:bCs w:val="0"/>
          <w:kern w:val="2"/>
          <w:sz w:val="32"/>
          <w:szCs w:val="32"/>
          <w:lang w:val="en-US" w:eastAsia="zh-CN" w:bidi="ar-SA"/>
        </w:rPr>
        <w:fldChar w:fldCharType="separate"/>
      </w:r>
      <w:r>
        <w:rPr>
          <w:rStyle w:val="12"/>
          <w:rFonts w:hint="eastAsia" w:ascii="仿宋_GB2312" w:hAnsi="仿宋_GB2312" w:eastAsia="仿宋_GB2312" w:cs="仿宋_GB2312"/>
          <w:b w:val="0"/>
          <w:bCs w:val="0"/>
          <w:kern w:val="2"/>
          <w:sz w:val="32"/>
          <w:szCs w:val="32"/>
          <w:lang w:val="en-US" w:eastAsia="zh-CN" w:bidi="ar-SA"/>
        </w:rPr>
        <w:t>https://mp.weixin.qq.com/s/yByUzXUk3GRr9PfQffVkBg</w:t>
      </w:r>
      <w:r>
        <w:rPr>
          <w:rFonts w:hint="eastAsia" w:ascii="仿宋_GB2312" w:hAnsi="仿宋_GB2312" w:eastAsia="仿宋_GB2312" w:cs="仿宋_GB2312"/>
          <w:b w:val="0"/>
          <w:bCs w:val="0"/>
          <w:kern w:val="2"/>
          <w:sz w:val="32"/>
          <w:szCs w:val="32"/>
          <w:lang w:val="en-US" w:eastAsia="zh-CN" w:bidi="ar-SA"/>
        </w:rPr>
        <w:fldChar w:fldCharType="end"/>
      </w:r>
    </w:p>
    <w:p w14:paraId="4BF1BDF3">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5.网民反映海淀创辉超市所售面包在保质期内发霉变质。</w:t>
      </w:r>
      <w:r>
        <w:rPr>
          <w:rFonts w:hint="eastAsia" w:ascii="仿宋_GB2312" w:hAnsi="仿宋_GB2312" w:eastAsia="仿宋_GB2312" w:cs="仿宋_GB2312"/>
          <w:b w:val="0"/>
          <w:bCs w:val="0"/>
          <w:kern w:val="2"/>
          <w:sz w:val="32"/>
          <w:szCs w:val="32"/>
          <w:lang w:val="en-US" w:eastAsia="zh-CN" w:bidi="ar-SA"/>
        </w:rPr>
        <w:t>7月27日，有网民发帖称，其7月26日在西北旺亮甲店创辉超市购买的面包，包装标示保质期至7月29日，当日上午食用部分后发现产品已发霉变质。建议及时关注商家核查回应及相关投诉处置情况。</w:t>
      </w:r>
    </w:p>
    <w:p w14:paraId="27058C5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kern w:val="2"/>
          <w:sz w:val="32"/>
          <w:szCs w:val="32"/>
          <w:lang w:val="en-US" w:eastAsia="zh-CN" w:bidi="ar-SA"/>
        </w:rPr>
        <w:fldChar w:fldCharType="begin"/>
      </w:r>
      <w:r>
        <w:rPr>
          <w:rFonts w:hint="eastAsia" w:ascii="仿宋_GB2312" w:hAnsi="仿宋_GB2312" w:eastAsia="仿宋_GB2312" w:cs="仿宋_GB2312"/>
          <w:b w:val="0"/>
          <w:bCs w:val="0"/>
          <w:kern w:val="2"/>
          <w:sz w:val="32"/>
          <w:szCs w:val="32"/>
          <w:lang w:val="en-US" w:eastAsia="zh-CN" w:bidi="ar-SA"/>
        </w:rPr>
        <w:instrText xml:space="preserve"> HYPERLINK "https://weibo.com/2837537614/RaCkY8jn3" </w:instrText>
      </w:r>
      <w:r>
        <w:rPr>
          <w:rFonts w:hint="eastAsia" w:ascii="仿宋_GB2312" w:hAnsi="仿宋_GB2312" w:eastAsia="仿宋_GB2312" w:cs="仿宋_GB2312"/>
          <w:b w:val="0"/>
          <w:bCs w:val="0"/>
          <w:kern w:val="2"/>
          <w:sz w:val="32"/>
          <w:szCs w:val="32"/>
          <w:lang w:val="en-US" w:eastAsia="zh-CN" w:bidi="ar-SA"/>
        </w:rPr>
        <w:fldChar w:fldCharType="separate"/>
      </w:r>
      <w:r>
        <w:rPr>
          <w:rFonts w:hint="eastAsia" w:ascii="仿宋_GB2312" w:hAnsi="仿宋_GB2312" w:eastAsia="仿宋_GB2312" w:cs="仿宋_GB2312"/>
          <w:b w:val="0"/>
          <w:bCs w:val="0"/>
          <w:kern w:val="2"/>
          <w:sz w:val="32"/>
          <w:szCs w:val="32"/>
          <w:lang w:val="en-US" w:eastAsia="zh-CN" w:bidi="ar-SA"/>
        </w:rPr>
        <w:t>https://weibo.com/2837537614/RaCkY</w:t>
      </w:r>
      <w:bookmarkStart w:id="2" w:name="_GoBack"/>
      <w:bookmarkEnd w:id="2"/>
      <w:r>
        <w:rPr>
          <w:rFonts w:hint="eastAsia" w:ascii="仿宋_GB2312" w:hAnsi="仿宋_GB2312" w:eastAsia="仿宋_GB2312" w:cs="仿宋_GB2312"/>
          <w:b w:val="0"/>
          <w:bCs w:val="0"/>
          <w:kern w:val="2"/>
          <w:sz w:val="32"/>
          <w:szCs w:val="32"/>
          <w:lang w:val="en-US" w:eastAsia="zh-CN" w:bidi="ar-SA"/>
        </w:rPr>
        <w:t>8jn3</w:t>
      </w:r>
      <w:r>
        <w:rPr>
          <w:rFonts w:hint="eastAsia" w:ascii="仿宋_GB2312" w:hAnsi="仿宋_GB2312" w:eastAsia="仿宋_GB2312" w:cs="仿宋_GB2312"/>
          <w:b w:val="0"/>
          <w:bCs w:val="0"/>
          <w:kern w:val="2"/>
          <w:sz w:val="32"/>
          <w:szCs w:val="32"/>
          <w:lang w:val="en-US" w:eastAsia="zh-CN" w:bidi="ar-SA"/>
        </w:rPr>
        <w:fldChar w:fldCharType="end"/>
      </w:r>
    </w:p>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915823D-E154-42B2-B032-219A259E2AA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0010101010101"/>
    <w:charset w:val="86"/>
    <w:family w:val="auto"/>
    <w:pitch w:val="default"/>
    <w:sig w:usb0="00000001" w:usb1="080E0000" w:usb2="00000000" w:usb3="00000000" w:csb0="00040000" w:csb1="00000000"/>
    <w:embedRegular r:id="rId2" w:fontKey="{3E196B1A-576B-491F-B57C-A8D91BE86E2E}"/>
  </w:font>
  <w:font w:name="楷体_GB2312">
    <w:panose1 w:val="02010609030101010101"/>
    <w:charset w:val="86"/>
    <w:family w:val="auto"/>
    <w:pitch w:val="default"/>
    <w:sig w:usb0="00000001" w:usb1="080E0000" w:usb2="00000000" w:usb3="00000000" w:csb0="00040000" w:csb1="00000000"/>
    <w:embedRegular r:id="rId3" w:fontKey="{E14559D4-8E67-4BAB-BC69-49BFF5F0BC1A}"/>
  </w:font>
  <w:font w:name="仿宋_GB2312">
    <w:panose1 w:val="02010609030101010101"/>
    <w:charset w:val="86"/>
    <w:family w:val="auto"/>
    <w:pitch w:val="default"/>
    <w:sig w:usb0="00000001" w:usb1="080E0000" w:usb2="00000000" w:usb3="00000000" w:csb0="00040000" w:csb1="00000000"/>
    <w:embedRegular r:id="rId4" w:fontKey="{A51B76E1-791C-4FB3-A87B-A0196278AFBF}"/>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EB1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D443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95D443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wZWQ2ZGIyMWFhMWQ1ODllMmQyNzY4MzJjZWJhOWIifQ=="/>
  </w:docVars>
  <w:rsids>
    <w:rsidRoot w:val="7C194849"/>
    <w:rsid w:val="043F0BEF"/>
    <w:rsid w:val="0440033F"/>
    <w:rsid w:val="0546107D"/>
    <w:rsid w:val="07B21875"/>
    <w:rsid w:val="08E35BA2"/>
    <w:rsid w:val="0D0E170B"/>
    <w:rsid w:val="0D9074CF"/>
    <w:rsid w:val="0F582B65"/>
    <w:rsid w:val="16BA36D5"/>
    <w:rsid w:val="180B5A59"/>
    <w:rsid w:val="182577A9"/>
    <w:rsid w:val="1E76570A"/>
    <w:rsid w:val="1EF752C4"/>
    <w:rsid w:val="21A81F02"/>
    <w:rsid w:val="22EC10DB"/>
    <w:rsid w:val="24DD6CCD"/>
    <w:rsid w:val="25A17491"/>
    <w:rsid w:val="271B29AD"/>
    <w:rsid w:val="29E73B64"/>
    <w:rsid w:val="2A3C7759"/>
    <w:rsid w:val="2BA647AD"/>
    <w:rsid w:val="2FD91648"/>
    <w:rsid w:val="3407106E"/>
    <w:rsid w:val="377E6042"/>
    <w:rsid w:val="38F85F83"/>
    <w:rsid w:val="3BDF7FE6"/>
    <w:rsid w:val="3D490F1B"/>
    <w:rsid w:val="3FBE1C70"/>
    <w:rsid w:val="46976927"/>
    <w:rsid w:val="480126AE"/>
    <w:rsid w:val="48F71942"/>
    <w:rsid w:val="4B751DCD"/>
    <w:rsid w:val="4C04352A"/>
    <w:rsid w:val="4EF1548F"/>
    <w:rsid w:val="4FBF2665"/>
    <w:rsid w:val="56A4355A"/>
    <w:rsid w:val="581F6921"/>
    <w:rsid w:val="662E109F"/>
    <w:rsid w:val="66441755"/>
    <w:rsid w:val="67931AC7"/>
    <w:rsid w:val="68853B68"/>
    <w:rsid w:val="6FCA62DC"/>
    <w:rsid w:val="7220074C"/>
    <w:rsid w:val="730E704C"/>
    <w:rsid w:val="74EE481B"/>
    <w:rsid w:val="78C8771B"/>
    <w:rsid w:val="7C194849"/>
    <w:rsid w:val="7D755AD9"/>
    <w:rsid w:val="F7D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llowedHyperlink"/>
    <w:basedOn w:val="9"/>
    <w:uiPriority w:val="0"/>
    <w:rPr>
      <w:color w:val="800080"/>
      <w:u w:val="single"/>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859116c0-076d-461e-b1df-734607593f64</errorID>
      <errorWord>。</errorWord>
      <group>L1_Grammar</group>
      <groupName>语法问题</groupName>
      <ability>L2_Missing</ability>
      <abilityName>成分残缺</abilityName>
      <candidateList>
        <item>的事件中。</item>
      </candidateList>
      <explain>句子中可能存在主谓宾、修饰语或者必要的词语残缺。</explain>
      <paraID>29236F56</paraID>
      <start>90</start>
      <end>91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0e58bd-baa5-476c-8a8c-294983e1a7b2}">
  <ds:schemaRefs/>
</ds:datastoreItem>
</file>

<file path=docProps/app.xml><?xml version="1.0" encoding="utf-8"?>
<Properties xmlns="http://schemas.openxmlformats.org/officeDocument/2006/extended-properties" xmlns:vt="http://schemas.openxmlformats.org/officeDocument/2006/docPropsVTypes">
  <Template>Normal.dotm</Template>
  <Pages>3</Pages>
  <Words>669</Words>
  <Characters>905</Characters>
  <Lines>0</Lines>
  <Paragraphs>0</Paragraphs>
  <TotalTime>3</TotalTime>
  <ScaleCrop>false</ScaleCrop>
  <LinksUpToDate>false</LinksUpToDate>
  <CharactersWithSpaces>905</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2026-07-09T17:35:00Z</dcterms:created>
  <dc:creator>卓奇</dc:creator>
  <cp:lastModifiedBy>xjh</cp:lastModifiedBy>
  <dcterms:modified xsi:type="dcterms:W3CDTF">2026-07-27T09:52:21Z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022812B96C264BE0A24A629D4C09DC8D_13</vt:lpwstr>
  </property>
  <property fmtid="{D5CDD505-2E9C-101B-9397-08002B2CF9AE}" pid="4" name="KSOTemplateDocerSaveRecord">
    <vt:lpwstr>eyJoZGlkIjoiZjJhZTA4MmMwZWExOTRjZTM3OTc3MWM0YTY0ZmJmYWMiLCJ1c2VySWQiOiIxMjcyODY3OTU0In0=</vt:lpwstr>
  </property>
</Properties>
</file>