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117E">
      <w:pPr>
        <w:keepNext w:val="0"/>
        <w:keepLines w:val="0"/>
        <w:pageBreakBefore w:val="0"/>
        <w:widowControl/>
        <w:kinsoku/>
        <w:wordWrap/>
        <w:overflowPunct/>
        <w:topLinePunct w:val="0"/>
        <w:autoSpaceDE/>
        <w:autoSpaceDN/>
        <w:bidi w:val="0"/>
        <w:adjustRightInd/>
        <w:snapToGrid/>
        <w:spacing w:before="0" w:after="0" w:line="560" w:lineRule="exact"/>
        <w:ind w:firstLine="0"/>
        <w:jc w:val="center"/>
        <w:textAlignment w:val="auto"/>
        <w:rPr>
          <w:rFonts w:ascii="方正小标宋简体" w:hAnsi="方正小标宋简体" w:eastAsia="方正小标宋简体"/>
          <w:b w:val="0"/>
          <w:sz w:val="44"/>
          <w:szCs w:val="44"/>
        </w:rPr>
      </w:pPr>
      <w:r>
        <w:rPr>
          <w:rFonts w:ascii="方正小标宋简体" w:hAnsi="方正小标宋简体" w:eastAsia="方正小标宋简体"/>
          <w:b w:val="0"/>
          <w:sz w:val="44"/>
          <w:szCs w:val="44"/>
        </w:rPr>
        <w:t>统战领域</w:t>
      </w:r>
      <w:r>
        <w:rPr>
          <w:rFonts w:hint="eastAsia" w:ascii="方正小标宋简体" w:hAnsi="方正小标宋简体" w:eastAsia="方正小标宋简体"/>
          <w:b w:val="0"/>
          <w:sz w:val="44"/>
          <w:szCs w:val="44"/>
          <w:lang w:val="en-US" w:eastAsia="zh-CN"/>
        </w:rPr>
        <w:t>6月</w:t>
      </w:r>
      <w:r>
        <w:rPr>
          <w:rFonts w:ascii="方正小标宋简体" w:hAnsi="方正小标宋简体" w:eastAsia="方正小标宋简体"/>
          <w:b w:val="0"/>
          <w:sz w:val="44"/>
          <w:szCs w:val="44"/>
        </w:rPr>
        <w:t>热点事件</w:t>
      </w:r>
    </w:p>
    <w:p w14:paraId="5B7E5D8D">
      <w:pPr>
        <w:keepNext w:val="0"/>
        <w:keepLines w:val="0"/>
        <w:pageBreakBefore w:val="0"/>
        <w:widowControl/>
        <w:kinsoku/>
        <w:wordWrap/>
        <w:overflowPunct/>
        <w:topLinePunct w:val="0"/>
        <w:autoSpaceDE/>
        <w:autoSpaceDN/>
        <w:bidi w:val="0"/>
        <w:adjustRightInd/>
        <w:snapToGrid/>
        <w:spacing w:before="0" w:after="0" w:line="560" w:lineRule="exact"/>
        <w:ind w:firstLine="0"/>
        <w:jc w:val="center"/>
        <w:textAlignment w:val="auto"/>
        <w:rPr>
          <w:rFonts w:ascii="方正小标宋简体" w:hAnsi="方正小标宋简体" w:eastAsia="方正小标宋简体"/>
          <w:b w:val="0"/>
          <w:sz w:val="44"/>
          <w:szCs w:val="44"/>
        </w:rPr>
      </w:pPr>
    </w:p>
    <w:p w14:paraId="06CE69F2">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rPr>
          <w:sz w:val="36"/>
          <w:szCs w:val="36"/>
        </w:rPr>
      </w:pPr>
      <w:r>
        <w:rPr>
          <w:rFonts w:ascii="黑体" w:hAnsi="黑体" w:eastAsia="黑体"/>
          <w:b w:val="0"/>
          <w:sz w:val="36"/>
          <w:szCs w:val="36"/>
        </w:rPr>
        <w:t>一、第十八届海峡论坛大会在厦门举行</w:t>
      </w:r>
    </w:p>
    <w:p w14:paraId="6B13EC50">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pPr>
      <w:r>
        <w:rPr>
          <w:rFonts w:ascii="仿宋_GB2312" w:hAnsi="仿宋_GB2312" w:eastAsia="仿宋_GB2312"/>
          <w:b w:val="0"/>
          <w:sz w:val="36"/>
        </w:rPr>
        <w:t>据新华社6月13日报道，第十八届海峡论坛大会当日在厦门举行。中共中央政治局常委、全国政协主席王沪宁出席并致辞，王沪宁表示，大陆和台湾同属一个中国，是休戚与共的命运共同体，两岸同胞要坚定铸牢中华民族共同体意识，坚决反对“台独”分裂和外来干涉，守护好、建设好、发展好中华民族共同家园。中国国民党副主席张荣恭在致辞中表示，两岸同胞同属中华民族，是同根同源、血脉相连的一家人，期待进一步深化两岸交流合作，共同维护台海和平。国台办6月3日发布会介绍，本届论坛延续“扩大民间交流、深化融合发展”主题，体现海峡论坛民间性、草根性、广泛性的鲜明特点。与此相对，民进党当局却阻挠两岸正常交流，台湾中央社6月4日报道称，陆委会将海峡论坛污名化为所谓“统战平台”，并宣布禁止相关公职、公务人员参加。分析认为，海峡论坛仍是大陆对台民间交流的重要品牌和统一战线工作的重要平台，其价值不只在于活动本身，更在于持续证明两岸民间基层、青年、文化和经贸交流的内生动力。民进党当局越是封堵交流，越暴露其违背岛内民众求和平、求发展的真实利益。</w:t>
      </w:r>
    </w:p>
    <w:p w14:paraId="34C80071">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rPr>
          <w:sz w:val="36"/>
          <w:szCs w:val="36"/>
        </w:rPr>
      </w:pPr>
      <w:r>
        <w:rPr>
          <w:rFonts w:ascii="黑体" w:hAnsi="黑体" w:eastAsia="黑体"/>
          <w:b w:val="0"/>
          <w:sz w:val="36"/>
          <w:szCs w:val="36"/>
        </w:rPr>
        <w:t>二、欧美同学会第二次全国会员代表大会召开</w:t>
      </w:r>
    </w:p>
    <w:p w14:paraId="107550B0">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pPr>
      <w:r>
        <w:rPr>
          <w:rFonts w:ascii="仿宋_GB2312" w:hAnsi="仿宋_GB2312" w:eastAsia="仿宋_GB2312"/>
          <w:b w:val="0"/>
          <w:sz w:val="36"/>
        </w:rPr>
        <w:t>欧美同学会（中国留学人员联谊会）第二次全国会员代表大会6月1日在北京召开，中共中央政治局委员、中央统战部部长李干杰出席开幕会并讲话。全国人大常委会副委员长、欧美同学会会长丁仲礼代表第八届理事会作工作报告，530余名会员代表和80余名列席代表参会。新华社6月1日报道强调，以习近平同志为核心的党中央高度重视留学人员工作，欧美同学会要坚持正确政治方向，加强对留学人员的团结引导，发挥“留学报国人才库、建言献策智囊团、民间外交生力军”优势作用。分析认为，留学人员是统一战线人才工作的重要对象，也是连接中国与世界的重要桥梁。在国际科技竞争和意识形态斗争交织背景下，欧美同学会工作既要突出政治引领，增强留学人员对祖国、民族和中国特色社会主义道路的认同，也要强化服务保障，把创新创业、建言献策、国际传播、民间外交等功能落到实处。下一步可围绕新质生产力、关键核心技术攻关、“一带一路”合作、国际科技治理等方向搭建更多平台，引导广大留学人员把个人发展融入强国建设、民族复兴伟业。</w:t>
      </w:r>
    </w:p>
    <w:p w14:paraId="10AAFC7E">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rPr>
          <w:sz w:val="36"/>
          <w:szCs w:val="36"/>
        </w:rPr>
      </w:pPr>
      <w:r>
        <w:rPr>
          <w:rFonts w:ascii="黑体" w:hAnsi="黑体" w:eastAsia="黑体"/>
          <w:b w:val="0"/>
          <w:sz w:val="36"/>
          <w:szCs w:val="36"/>
        </w:rPr>
        <w:t>三、香港特区首个五年发展规划启动公众咨询，外媒炒作“内地化”风险需关注</w:t>
      </w:r>
    </w:p>
    <w:p w14:paraId="02E48499">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pPr>
      <w:r>
        <w:rPr>
          <w:rFonts w:ascii="仿宋_GB2312" w:hAnsi="仿宋_GB2312" w:eastAsia="仿宋_GB2312"/>
          <w:b w:val="0"/>
          <w:sz w:val="36"/>
        </w:rPr>
        <w:t>香港特区行政长官李家超宣布，特区政府将于6月15日起就香港第一个五年规划开展为期两个月的公众咨询。香港特区政府6月15日发布新闻公报称，公众咨询期至8月14日结束，政府争取在今年第三季度内发表正式文件。香港大公文汇网6月15日报道援引香港“一国两制”研究中心研究总监方舟观点称，首个五年规划的必要性在于主动对接国家“十五五”规划、确立中长期发展方向、弥补过往跨届政府缺乏延续性的制度缺口。美联社6月15日报道称，香港编制五年规划使香港更接近内地发展模式。英文虎报6月11日评论同样认为，面对第四次工业革命和地缘竞争，香港需要长期战略，但社会上仍存在把“五年规划”等同于计划经济的疑虑。分析认为，香港首个五年规划体现特区治理从年度施政向中长期战略统筹转变，是“爱国者治港”原则下提升治理能力的重要探索，但外媒可能借题炒作“内地化”“计划经济化”等议题，影响国际投资者和部分市民对香港自由市场、法治环境和政策稳定性的认知。需要澄清，规划不是照搬内地模式，而是在“一国两制”框架下增强香港发展前瞻性、系统性和可操作性。</w:t>
      </w:r>
    </w:p>
    <w:p w14:paraId="1D1EB77D">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rPr>
          <w:sz w:val="36"/>
          <w:szCs w:val="36"/>
        </w:rPr>
      </w:pPr>
      <w:r>
        <w:rPr>
          <w:rFonts w:ascii="黑体" w:hAnsi="黑体" w:eastAsia="黑体"/>
          <w:b w:val="0"/>
          <w:sz w:val="36"/>
          <w:szCs w:val="36"/>
        </w:rPr>
        <w:t>四、日本亲台议员组织更名，涉台外部干涉动向值得警惕</w:t>
      </w:r>
    </w:p>
    <w:p w14:paraId="1DF704A5">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pPr>
      <w:r>
        <w:rPr>
          <w:rFonts w:ascii="仿宋_GB2312" w:hAnsi="仿宋_GB2312" w:eastAsia="仿宋_GB2312"/>
          <w:b w:val="0"/>
          <w:sz w:val="36"/>
        </w:rPr>
        <w:t>据日本TBS、朝日新闻、共同社6月11日至12日报道，日本跨党派亲台议员组织“日华议员恳谈会”在东京召开总会，决定更名为“日本台湾友好议员联盟”。会长古屋圭司称，相关名称调整已酝酿多年，并将高市政权上台视为推动更名的时机；共同社报道称，该组织成员已超过300人，此举意在展示与台湾加强交流的决心，但可能引发中方反对。需要注意的是，古屋圭司此前因多次窜台、同“台独”分裂势力勾连。环球时报6月12日刊文指出，此举是日本右翼和亲台势力借改名推进日台关系政治定位、试探中国底线的危险动作，实质是一步步把台湾问题“国际化”、日台关系“日常化”“合法化”。分析认为，日本亲台议员联盟更名释放出三重风险信号：一是日本政坛亲台力量进一步公开化，试图通过名称变化制造“一中一台”错觉；二是日本右翼借国内政局右转和对华强硬氛围，推动涉台议题向议会、安全、防务层面延伸；三是民进党当局可能借此制造“国际支持”幻象，鼓动岛内分裂情绪。</w:t>
      </w:r>
    </w:p>
    <w:p w14:paraId="1AB824A9">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pPr>
      <w:r>
        <w:rPr>
          <w:rFonts w:ascii="黑体" w:hAnsi="黑体" w:eastAsia="黑体"/>
          <w:b w:val="0"/>
          <w:sz w:val="36"/>
          <w:szCs w:val="36"/>
        </w:rPr>
        <w:t>五、全球首部平台劳动者保护公约通过，新就业群体权益保障进入国际规则视野</w:t>
      </w:r>
    </w:p>
    <w:p w14:paraId="22E82FBD">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pPr>
      <w:r>
        <w:rPr>
          <w:rFonts w:ascii="仿宋_GB2312" w:hAnsi="仿宋_GB2312" w:eastAsia="仿宋_GB2312"/>
          <w:b w:val="0"/>
          <w:sz w:val="36"/>
        </w:rPr>
        <w:t>第114届国际劳工大会在日内瓦通过《平台经济体面劳动公约》，这是全球首部针对平台经济、零工经济的有约束力国际劳工标准，适用于数字劳动平台及相关平台劳动者，涉及最低报酬、社会保障、职业安全、算法管理、平台停用或解约救济、劳动身份认定等议题。表决结果为406票赞成、8票反对、36票弃权，包括中国在内的多国代表投赞成票，美国、新西兰等投反对票，英国、印度等弃权；公约仍需成员国履行国内批准程序后落地实施。半岛电视台6月12日报道认为，新公约的通过彰显了全球巩固劳工保护的总体趋势；人权观察组织6月12日称，该条约是保护数百万平台劳动者权利的重要一步，认为平台企业不能利用新技术作为规避劳动者权利的漏洞；国际工会联合会同日也表示欢迎，称其为平台劳动者建立了全球保护标准。分析认为，平台劳动者是新就业形态劳动者的重要组成部分，也是城市运行和基层治理中日益重要的新群体。该公约对我国完善新就业形态劳动者权益保障具有参考意义。相关工作应坚持发展和规范并重，既维护平台经济活力，也推动平台企业承担合理社会责任。通过工会、行业协会、园区服务站、暖心驿站等渠道增强凝聚力，使新就业群体更好融入基层治理和城市发展大局。</w:t>
      </w:r>
    </w:p>
    <w:p w14:paraId="2DF79E00">
      <w:pPr>
        <w:keepNext w:val="0"/>
        <w:keepLines w:val="0"/>
        <w:pageBreakBefore w:val="0"/>
        <w:widowControl/>
        <w:kinsoku/>
        <w:wordWrap/>
        <w:overflowPunct/>
        <w:topLinePunct w:val="0"/>
        <w:autoSpaceDE/>
        <w:autoSpaceDN/>
        <w:bidi w:val="0"/>
        <w:adjustRightInd/>
        <w:snapToGrid/>
        <w:spacing w:before="0" w:after="0" w:line="560" w:lineRule="exact"/>
        <w:ind w:firstLine="720"/>
        <w:textAlignment w:val="auto"/>
        <w:rPr>
          <w:sz w:val="36"/>
          <w:szCs w:val="36"/>
        </w:rPr>
      </w:pPr>
      <w:r>
        <w:rPr>
          <w:rFonts w:ascii="黑体" w:hAnsi="黑体" w:eastAsia="黑体"/>
          <w:b w:val="0"/>
          <w:sz w:val="36"/>
          <w:szCs w:val="36"/>
        </w:rPr>
        <w:t>六、台湾情报部门设所谓“大陆民众联系窗口”，民进党当局公开诱导渗透不得人心</w:t>
      </w:r>
    </w:p>
    <w:p w14:paraId="29AA463C">
      <w:pPr>
        <w:keepNext w:val="0"/>
        <w:keepLines w:val="0"/>
        <w:pageBreakBefore w:val="0"/>
        <w:widowControl/>
        <w:kinsoku/>
        <w:wordWrap/>
        <w:overflowPunct/>
        <w:topLinePunct w:val="0"/>
        <w:autoSpaceDE/>
        <w:autoSpaceDN/>
        <w:bidi w:val="0"/>
        <w:adjustRightInd/>
        <w:snapToGrid/>
        <w:spacing w:before="0" w:after="0" w:line="560" w:lineRule="exact"/>
        <w:ind w:firstLine="720"/>
        <w:jc w:val="both"/>
        <w:textAlignment w:val="auto"/>
        <w:rPr>
          <w:rFonts w:ascii="仿宋_GB2312" w:hAnsi="仿宋_GB2312" w:eastAsia="仿宋_GB2312"/>
          <w:b w:val="0"/>
          <w:sz w:val="36"/>
        </w:rPr>
      </w:pPr>
      <w:r>
        <w:rPr>
          <w:rFonts w:ascii="仿宋_GB2312" w:hAnsi="仿宋_GB2312" w:eastAsia="仿宋_GB2312"/>
          <w:b w:val="0"/>
          <w:sz w:val="36"/>
        </w:rPr>
        <w:t>据台湾中央社6月14日报道，台湾“国安局”宣布设立所谓“中国民众联系窗口”，声称参考美国、英国、以色列等情报机关做法，企图搜集大陆政治、军事、经济及社会情报，并配套发布所谓身份保护提示和AI宣传短片。环球时报6月15日报道指出，台当局此举是把搜集情报的黑手伸向大陆，是公然破坏两岸关系和平发展的恶劣行径，严重侵害大陆民众合法权益与个人信息安全。境外媒体借机将事件纳入“两岸情报战升级”叙事；岛内绿营媒体多以“参考美英做法”“民主防卫”等话术包装该事件，配合民进党当局操弄“抗中保台”叙事；同时，岛内中性及偏蓝媒体质疑“内宣大于实效”的声音同样突出，不少网民质疑该窗口是“政治作秀”“骗预算”。分析认为，该事件表明民进党当局正从阻挠交流、制造对立滑向公开诱导渗透、鼓动对抗。下一步应把矛头对准民进党当局和台湾情报部门，揭示其情报刺探和政治诱导本质，同时对赴台交流人员、台胞台属、海外大陆人员等开展精准提醒，筑牢全民国家安全防线。</w:t>
      </w:r>
    </w:p>
    <w:p w14:paraId="232310FF">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0"/>
        <w:textAlignment w:val="auto"/>
        <w:rPr>
          <w:rFonts w:ascii="仿宋_GB2312" w:hAnsi="仿宋_GB2312" w:eastAsia="仿宋_GB2312" w:cstheme="minorBidi"/>
          <w:sz w:val="36"/>
          <w:szCs w:val="36"/>
          <w:lang w:val="en-US" w:eastAsia="en-US" w:bidi="ar-SA"/>
        </w:rPr>
      </w:pPr>
      <w:r>
        <w:rPr>
          <w:rFonts w:hint="default" w:ascii="黑体" w:hAnsi="黑体" w:eastAsia="黑体" w:cstheme="minorBidi"/>
          <w:b w:val="0"/>
          <w:sz w:val="36"/>
          <w:szCs w:val="36"/>
          <w:lang w:val="en-US" w:eastAsia="en-US" w:bidi="ar-SA"/>
        </w:rPr>
        <w:t>七、岛内蓝绿提前启动“九合一”选战动员，地方选举民生化趋势值得关注</w:t>
      </w:r>
    </w:p>
    <w:p w14:paraId="0BEC49C0">
      <w:pPr>
        <w:keepNext w:val="0"/>
        <w:keepLines w:val="0"/>
        <w:pageBreakBefore w:val="0"/>
        <w:widowControl/>
        <w:kinsoku/>
        <w:wordWrap/>
        <w:overflowPunct/>
        <w:topLinePunct w:val="0"/>
        <w:autoSpaceDE/>
        <w:autoSpaceDN/>
        <w:bidi w:val="0"/>
        <w:adjustRightInd/>
        <w:snapToGrid/>
        <w:spacing w:before="0" w:after="0" w:line="560" w:lineRule="exact"/>
        <w:ind w:leftChars="0" w:firstLine="720" w:firstLineChars="0"/>
        <w:jc w:val="both"/>
        <w:textAlignment w:val="auto"/>
        <w:rPr>
          <w:rFonts w:ascii="仿宋_GB2312" w:hAnsi="仿宋_GB2312" w:eastAsia="仿宋_GB2312"/>
          <w:b w:val="0"/>
          <w:sz w:val="36"/>
        </w:rPr>
      </w:pPr>
      <w:r>
        <w:rPr>
          <w:rFonts w:hint="default" w:ascii="仿宋_GB2312" w:hAnsi="仿宋_GB2312" w:eastAsia="仿宋_GB2312" w:cstheme="minorBidi"/>
          <w:b w:val="0"/>
          <w:sz w:val="36"/>
          <w:szCs w:val="22"/>
          <w:lang w:val="en-US" w:eastAsia="en-US" w:bidi="ar-SA"/>
        </w:rPr>
        <w:t>据台湾中央社6月7日报道，国民党为备战年底地方选举，规划于6月24日在台东举办首场“行动中常会”，为党籍县市长、乡镇市长等参选人联合造势，并在郑丽文访美返台后进一步进入选战模式、加强基层辅选力道。联合报6月8日报道称，随着“九合一”选举日益临近，民进党方面在延续两岸“抗中牌”的同时，近期也转向推出人口政策、育儿补贴等“民生牌”，试图争取中间选民和基层家庭支持；国民党则通过“行动中常会”等形式强化地方组织动员，蓝绿围绕地方治理、民生经济和基层服务能力的竞争提前升温。分析认为，岛内“九合一”选举已进入组织动员和议题塑造阶段。民进党在经济民生不满和地方版图劣势的情况下，一方面继续借两岸议题制造外部压力感、巩固绿营基本盘，另一方面加大民生政策宣传力度，试图以育儿、人口、家庭支持等议题包装执政</w:t>
      </w:r>
      <w:bookmarkStart w:id="0" w:name="_GoBack"/>
      <w:bookmarkEnd w:id="0"/>
      <w:r>
        <w:rPr>
          <w:rFonts w:hint="default" w:ascii="仿宋_GB2312" w:hAnsi="仿宋_GB2312" w:eastAsia="仿宋_GB2312" w:cstheme="minorBidi"/>
          <w:b w:val="0"/>
          <w:sz w:val="36"/>
          <w:szCs w:val="22"/>
          <w:lang w:val="en-US" w:eastAsia="en-US" w:bidi="ar-SA"/>
        </w:rPr>
        <w:t>绩效、扩大中间选民覆盖面。该动向表明，民进党地方选战并非简单从“抗中牌”转向“民生牌”，而是试图以“抗中”稳基本盘、以“民生”争中间票，形成双线动员策略。</w:t>
      </w:r>
    </w:p>
    <w:sectPr>
      <w:pgSz w:w="11906" w:h="16838"/>
      <w:pgMar w:top="2098" w:right="1474" w:bottom="1984" w:left="158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1060001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F549F9"/>
    <w:rsid w:val="2B2D427B"/>
    <w:rsid w:val="592D6748"/>
    <w:rsid w:val="76CA72D3"/>
    <w:rsid w:val="77C553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ind w:firstLine="720"/>
    </w:pPr>
    <w:rPr>
      <w:rFonts w:ascii="仿宋_GB2312" w:hAnsi="仿宋_GB2312" w:eastAsia="仿宋_GB2312" w:cstheme="minorBidi"/>
      <w:sz w:val="36"/>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2809</Words>
  <Characters>2836</Characters>
  <Lines>0</Lines>
  <Paragraphs>0</Paragraphs>
  <TotalTime>5</TotalTime>
  <ScaleCrop>false</ScaleCrop>
  <LinksUpToDate>false</LinksUpToDate>
  <CharactersWithSpaces>2836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xjh</cp:lastModifiedBy>
  <dcterms:modified xsi:type="dcterms:W3CDTF">2026-06-17T01:51:24Z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eyJoZGlkIjoiZjJhZTA4MmMwZWExOTRjZTM3OTc3MWM0YTY0ZmJmYWMiLCJ1c2VySWQiOiIxMjcyODY3OTU0In0=</vt:lpwstr>
  </property>
  <property fmtid="{D5CDD505-2E9C-101B-9397-08002B2CF9AE}" pid="3" name="KSOProductBuildVer">
    <vt:lpwstr>2052-12.1.0.25225</vt:lpwstr>
  </property>
  <property fmtid="{D5CDD505-2E9C-101B-9397-08002B2CF9AE}" pid="4" name="ICV">
    <vt:lpwstr>2DBC5F8D78FC44A1A969DC44ED4F0233_12</vt:lpwstr>
  </property>
</Properties>
</file>