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151900">
      <w:pPr>
        <w:rPr>
          <w:rFonts w:ascii="黑体" w:eastAsia="黑体"/>
          <w:sz w:val="36"/>
        </w:rPr>
      </w:pPr>
    </w:p>
    <w:p w14:paraId="722C72B6">
      <w:pPr>
        <w:spacing w:line="600" w:lineRule="exact"/>
        <w:ind w:firstLine="1510" w:firstLineChars="350"/>
        <w:jc w:val="both"/>
        <w:rPr>
          <w:rFonts w:ascii="华文中宋" w:hAnsi="华文中宋" w:eastAsia="华文中宋"/>
          <w:b/>
          <w:bCs/>
          <w:color w:val="000000" w:themeColor="text1"/>
          <w:w w:val="98"/>
          <w:sz w:val="44"/>
          <w:szCs w:val="44"/>
          <w14:textFill>
            <w14:solidFill>
              <w14:schemeClr w14:val="tx1"/>
            </w14:solidFill>
          </w14:textFill>
        </w:rPr>
      </w:pPr>
      <w:bookmarkStart w:id="0" w:name="OLE_LINK1"/>
      <w:bookmarkStart w:id="1" w:name="OLE_LINK2"/>
      <w:r>
        <w:rPr>
          <w:rFonts w:ascii="华文中宋" w:hAnsi="华文中宋" w:eastAsia="华文中宋"/>
          <w:b/>
          <w:bCs/>
          <w:color w:val="000000" w:themeColor="text1"/>
          <w:w w:val="98"/>
          <w:sz w:val="44"/>
          <w:szCs w:val="44"/>
          <w14:textFill>
            <w14:solidFill>
              <w14:schemeClr w14:val="tx1"/>
            </w14:solidFill>
          </w14:textFill>
        </w:rPr>
        <w:t>AI</w:t>
      </w:r>
      <w:r>
        <w:rPr>
          <w:rFonts w:hint="eastAsia" w:ascii="华文中宋" w:hAnsi="华文中宋" w:eastAsia="华文中宋"/>
          <w:b/>
          <w:bCs/>
          <w:color w:val="000000" w:themeColor="text1"/>
          <w:w w:val="98"/>
          <w:sz w:val="44"/>
          <w:szCs w:val="44"/>
          <w14:textFill>
            <w14:solidFill>
              <w14:schemeClr w14:val="tx1"/>
            </w14:solidFill>
          </w14:textFill>
        </w:rPr>
        <w:t>产业链</w:t>
      </w:r>
      <w:r>
        <w:rPr>
          <w:rFonts w:ascii="华文中宋" w:hAnsi="华文中宋" w:eastAsia="华文中宋"/>
          <w:b/>
          <w:bCs/>
          <w:color w:val="000000" w:themeColor="text1"/>
          <w:w w:val="98"/>
          <w:sz w:val="44"/>
          <w:szCs w:val="44"/>
          <w14:textFill>
            <w14:solidFill>
              <w14:schemeClr w14:val="tx1"/>
            </w14:solidFill>
          </w14:textFill>
        </w:rPr>
        <w:t>成拉动外贸新引擎</w:t>
      </w:r>
    </w:p>
    <w:p w14:paraId="4E712FBA">
      <w:pPr>
        <w:spacing w:after="93" w:afterLines="30" w:line="600" w:lineRule="exact"/>
        <w:jc w:val="center"/>
        <w:rPr>
          <w:rFonts w:hint="eastAsia" w:ascii="华文中宋" w:hAnsi="华文中宋" w:eastAsia="华文中宋"/>
          <w:b/>
          <w:bCs/>
          <w:color w:val="000000" w:themeColor="text1"/>
          <w:spacing w:val="-22"/>
          <w:w w:val="98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ascii="华文中宋" w:hAnsi="华文中宋" w:eastAsia="华文中宋"/>
          <w:b/>
          <w:bCs/>
          <w:color w:val="000000" w:themeColor="text1"/>
          <w:spacing w:val="-22"/>
          <w:w w:val="98"/>
          <w:sz w:val="44"/>
          <w:szCs w:val="44"/>
          <w14:textFill>
            <w14:solidFill>
              <w14:schemeClr w14:val="tx1"/>
            </w14:solidFill>
          </w14:textFill>
        </w:rPr>
        <w:t>舆论</w:t>
      </w:r>
      <w:r>
        <w:rPr>
          <w:rFonts w:hint="eastAsia" w:ascii="华文中宋" w:hAnsi="华文中宋" w:eastAsia="华文中宋"/>
          <w:b/>
          <w:bCs/>
          <w:color w:val="000000" w:themeColor="text1"/>
          <w:spacing w:val="-22"/>
          <w:w w:val="98"/>
          <w:sz w:val="44"/>
          <w:szCs w:val="44"/>
          <w14:textFill>
            <w14:solidFill>
              <w14:schemeClr w14:val="tx1"/>
            </w14:solidFill>
          </w14:textFill>
        </w:rPr>
        <w:t>建言补链强基、合规护航助力</w:t>
      </w:r>
      <w:r>
        <w:rPr>
          <w:rFonts w:ascii="华文中宋" w:hAnsi="华文中宋" w:eastAsia="华文中宋"/>
          <w:b/>
          <w:bCs/>
          <w:color w:val="000000" w:themeColor="text1"/>
          <w:spacing w:val="-22"/>
          <w:w w:val="98"/>
          <w:sz w:val="44"/>
          <w:szCs w:val="44"/>
          <w14:textFill>
            <w14:solidFill>
              <w14:schemeClr w14:val="tx1"/>
            </w14:solidFill>
          </w14:textFill>
        </w:rPr>
        <w:t>我市AI出海</w:t>
      </w:r>
    </w:p>
    <w:bookmarkEnd w:id="0"/>
    <w:bookmarkEnd w:id="1"/>
    <w:p w14:paraId="76FF8A2F">
      <w:pPr>
        <w:spacing w:line="600" w:lineRule="exact"/>
        <w:ind w:firstLine="720" w:firstLineChars="200"/>
        <w:jc w:val="both"/>
        <w:rPr>
          <w:rFonts w:hint="eastAsia" w:ascii="仿宋_GB2312" w:eastAsia="仿宋_GB2312"/>
          <w:sz w:val="36"/>
          <w:szCs w:val="36"/>
        </w:rPr>
      </w:pPr>
      <w:bookmarkStart w:id="2" w:name="OLE_LINK51"/>
      <w:bookmarkStart w:id="3" w:name="OLE_LINK50"/>
      <w:r>
        <w:rPr>
          <w:rFonts w:hint="eastAsia" w:ascii="仿宋_GB2312" w:eastAsia="仿宋_GB2312"/>
          <w:sz w:val="36"/>
          <w:szCs w:val="36"/>
        </w:rPr>
        <w:t>当前AI产业已成为拉动我国外贸核心新引擎，并呈现出“硬件出口贡献突出、核心算力环节进口依赖、价格驱动显著”的鲜明特征。我市依托全国领先的大模型研发与数字服务供给优势，形成“软件服务领跑、硬件产业跟进”的特色AI产业出海格局。但受全球合规壁垒抬升、高端算力硬件短板突出、跨区域软硬件协同不足、出海要素支撑薄弱等因素影响，我市AI产业发展凸显出深层次结构性瓶颈。本文结合全国及我市AI产业链进出口发展态势，系统梳理我市AI产业出海突出堵点，并围绕补链强基算力硬件短板等提出建言，助力我市AI产业发展提质增效。</w:t>
      </w:r>
    </w:p>
    <w:p w14:paraId="4A85E0BA">
      <w:pPr>
        <w:spacing w:line="600" w:lineRule="exact"/>
        <w:ind w:firstLine="720" w:firstLineChars="200"/>
        <w:jc w:val="both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一、当前我国AI产业出口情况</w:t>
      </w:r>
    </w:p>
    <w:p w14:paraId="0C685416">
      <w:pPr>
        <w:spacing w:line="600" w:lineRule="exact"/>
        <w:ind w:firstLine="723" w:firstLineChars="200"/>
        <w:jc w:val="both"/>
        <w:rPr>
          <w:rFonts w:hint="eastAsia" w:ascii="楷体_GB2312" w:hAnsi="黑体" w:eastAsia="楷体_GB2312"/>
          <w:b/>
          <w:sz w:val="36"/>
          <w:szCs w:val="36"/>
        </w:rPr>
      </w:pPr>
      <w:r>
        <w:rPr>
          <w:rFonts w:hint="eastAsia" w:ascii="楷体_GB2312" w:hAnsi="黑体" w:eastAsia="楷体_GB2312"/>
          <w:b/>
          <w:sz w:val="36"/>
          <w:szCs w:val="36"/>
        </w:rPr>
        <w:t>（一）出口端：贸易增速亮眼，AI产业拉动效应凸显</w:t>
      </w:r>
    </w:p>
    <w:p w14:paraId="6E9595C6">
      <w:pPr>
        <w:widowControl w:val="0"/>
        <w:spacing w:line="600" w:lineRule="exact"/>
        <w:ind w:firstLine="720" w:firstLineChars="200"/>
        <w:jc w:val="both"/>
        <w:rPr>
          <w:rFonts w:hint="eastAsia"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今年以来，我国AI产业链产品出口增速大幅领先整体贸易水平，成为拉动外贸增长的核心新引擎。数据显示，2026年1-4月，中国AI产业链商品出口同比增长39.6%，拉动整体出口增长7.1个百分点，对出口增量贡献率达到49%。</w:t>
      </w:r>
      <w:r>
        <w:rPr>
          <w:rFonts w:hint="eastAsia" w:ascii="仿宋_GB2312" w:eastAsia="仿宋_GB2312"/>
          <w:b/>
          <w:sz w:val="36"/>
          <w:szCs w:val="36"/>
        </w:rPr>
        <w:t>从商品结构来看，</w:t>
      </w:r>
      <w:r>
        <w:rPr>
          <w:rFonts w:hint="eastAsia" w:ascii="仿宋_GB2312" w:eastAsia="仿宋_GB2312"/>
          <w:sz w:val="36"/>
          <w:szCs w:val="36"/>
        </w:rPr>
        <w:t>大件硬宗成出口增量核心支撑。今年5月，集成电路和自动数据处理设备出口额增速分别提升至110.9%和66.1%，</w:t>
      </w:r>
      <w:r>
        <w:rPr>
          <w:rFonts w:ascii="仿宋_GB2312" w:eastAsia="仿宋_GB2312"/>
          <w:sz w:val="36"/>
          <w:szCs w:val="36"/>
        </w:rPr>
        <w:t>连续多月维持高景气区间</w:t>
      </w:r>
      <w:r>
        <w:rPr>
          <w:rFonts w:hint="eastAsia" w:ascii="仿宋_GB2312" w:eastAsia="仿宋_GB2312"/>
          <w:sz w:val="36"/>
          <w:szCs w:val="36"/>
        </w:rPr>
        <w:t>。其中存储芯片周期性需求爆发，前四月出口额</w:t>
      </w:r>
      <w:r>
        <w:rPr>
          <w:rFonts w:ascii="仿宋_GB2312" w:eastAsia="仿宋_GB2312"/>
          <w:sz w:val="36"/>
          <w:szCs w:val="36"/>
        </w:rPr>
        <w:t>同比暴涨192%</w:t>
      </w:r>
      <w:r>
        <w:rPr>
          <w:rFonts w:hint="eastAsia" w:ascii="仿宋_GB2312" w:eastAsia="仿宋_GB2312"/>
          <w:sz w:val="36"/>
          <w:szCs w:val="36"/>
        </w:rPr>
        <w:t>，</w:t>
      </w:r>
      <w:r>
        <w:rPr>
          <w:rFonts w:ascii="仿宋_GB2312" w:eastAsia="仿宋_GB2312"/>
          <w:sz w:val="36"/>
          <w:szCs w:val="36"/>
        </w:rPr>
        <w:t>成</w:t>
      </w:r>
      <w:r>
        <w:rPr>
          <w:rFonts w:hint="eastAsia" w:ascii="仿宋_GB2312" w:eastAsia="仿宋_GB2312"/>
          <w:sz w:val="36"/>
          <w:szCs w:val="36"/>
        </w:rPr>
        <w:t>为</w:t>
      </w:r>
      <w:r>
        <w:rPr>
          <w:rFonts w:ascii="仿宋_GB2312" w:eastAsia="仿宋_GB2312"/>
          <w:sz w:val="36"/>
          <w:szCs w:val="36"/>
        </w:rPr>
        <w:t>拉动出口的主力品类</w:t>
      </w:r>
      <w:r>
        <w:rPr>
          <w:rFonts w:hint="eastAsia" w:ascii="仿宋_GB2312" w:eastAsia="仿宋_GB2312"/>
          <w:sz w:val="36"/>
          <w:szCs w:val="36"/>
        </w:rPr>
        <w:t>。与此同时，</w:t>
      </w:r>
      <w:r>
        <w:rPr>
          <w:rFonts w:ascii="仿宋_GB2312" w:eastAsia="仿宋_GB2312"/>
          <w:sz w:val="36"/>
          <w:szCs w:val="36"/>
        </w:rPr>
        <w:t>工业机器人</w:t>
      </w:r>
      <w:r>
        <w:rPr>
          <w:rFonts w:hint="eastAsia" w:ascii="仿宋_GB2312" w:eastAsia="仿宋_GB2312"/>
          <w:sz w:val="36"/>
          <w:szCs w:val="36"/>
        </w:rPr>
        <w:t>等</w:t>
      </w:r>
      <w:r>
        <w:rPr>
          <w:rFonts w:ascii="仿宋_GB2312" w:eastAsia="仿宋_GB2312"/>
          <w:sz w:val="36"/>
          <w:szCs w:val="36"/>
        </w:rPr>
        <w:t>国产智能装备国际市场认可度、产品竞争力持续增强，</w:t>
      </w:r>
      <w:r>
        <w:rPr>
          <w:rFonts w:hint="eastAsia" w:ascii="仿宋_GB2312" w:eastAsia="仿宋_GB2312"/>
          <w:sz w:val="36"/>
          <w:szCs w:val="36"/>
        </w:rPr>
        <w:t>推动出口</w:t>
      </w:r>
      <w:r>
        <w:rPr>
          <w:rFonts w:ascii="仿宋_GB2312" w:eastAsia="仿宋_GB2312"/>
          <w:sz w:val="36"/>
          <w:szCs w:val="36"/>
        </w:rPr>
        <w:t>结构持续向新向优</w:t>
      </w:r>
      <w:r>
        <w:rPr>
          <w:rFonts w:hint="eastAsia" w:ascii="仿宋_GB2312" w:eastAsia="仿宋_GB2312"/>
          <w:sz w:val="36"/>
          <w:szCs w:val="36"/>
        </w:rPr>
        <w:t>；</w:t>
      </w:r>
      <w:r>
        <w:rPr>
          <w:rFonts w:hint="eastAsia" w:ascii="仿宋_GB2312" w:eastAsia="仿宋_GB2312"/>
          <w:b/>
          <w:sz w:val="36"/>
          <w:szCs w:val="36"/>
        </w:rPr>
        <w:t>从区域分布来看，</w:t>
      </w:r>
      <w:r>
        <w:rPr>
          <w:rFonts w:hint="eastAsia" w:ascii="仿宋_GB2312" w:eastAsia="仿宋_GB2312"/>
          <w:sz w:val="36"/>
          <w:szCs w:val="36"/>
        </w:rPr>
        <w:t>AI</w:t>
      </w:r>
      <w:r>
        <w:rPr>
          <w:rFonts w:ascii="仿宋_GB2312" w:eastAsia="仿宋_GB2312"/>
          <w:sz w:val="36"/>
          <w:szCs w:val="36"/>
        </w:rPr>
        <w:t>出口市场</w:t>
      </w:r>
      <w:r>
        <w:rPr>
          <w:rFonts w:hint="eastAsia" w:ascii="仿宋_GB2312" w:eastAsia="仿宋_GB2312"/>
          <w:sz w:val="36"/>
          <w:szCs w:val="36"/>
        </w:rPr>
        <w:t>呈</w:t>
      </w:r>
      <w:r>
        <w:rPr>
          <w:rFonts w:ascii="仿宋_GB2312" w:eastAsia="仿宋_GB2312"/>
          <w:sz w:val="36"/>
          <w:szCs w:val="36"/>
        </w:rPr>
        <w:t>多点开花，</w:t>
      </w:r>
      <w:r>
        <w:rPr>
          <w:rFonts w:hint="eastAsia" w:ascii="仿宋_GB2312" w:eastAsia="仿宋_GB2312"/>
          <w:sz w:val="36"/>
          <w:szCs w:val="36"/>
        </w:rPr>
        <w:t>除传统欧美发达国家外，中国香港、东盟、韩国、拉美等地成主要出口增速地区。</w:t>
      </w:r>
    </w:p>
    <w:p w14:paraId="4D1F3F8B">
      <w:pPr>
        <w:spacing w:line="600" w:lineRule="exact"/>
        <w:ind w:firstLine="723" w:firstLineChars="200"/>
        <w:jc w:val="both"/>
        <w:rPr>
          <w:rFonts w:hint="default" w:ascii="楷体_GB2312" w:hAnsi="黑体" w:eastAsia="楷体_GB2312"/>
          <w:b/>
          <w:sz w:val="36"/>
          <w:szCs w:val="36"/>
          <w:lang w:val="en-US" w:eastAsia="zh-CN"/>
        </w:rPr>
      </w:pPr>
      <w:r>
        <w:rPr>
          <w:rFonts w:hint="eastAsia" w:ascii="楷体_GB2312" w:hAnsi="黑体" w:eastAsia="楷体_GB2312"/>
          <w:b/>
          <w:sz w:val="36"/>
          <w:szCs w:val="36"/>
          <w:lang w:eastAsia="zh-CN"/>
        </w:rPr>
        <w:t>（</w:t>
      </w:r>
      <w:r>
        <w:rPr>
          <w:rFonts w:hint="eastAsia" w:ascii="楷体_GB2312" w:hAnsi="黑体" w:eastAsia="楷体_GB2312"/>
          <w:b/>
          <w:sz w:val="36"/>
          <w:szCs w:val="36"/>
          <w:lang w:val="en-US" w:eastAsia="zh-CN"/>
        </w:rPr>
        <w:t>二</w:t>
      </w:r>
      <w:r>
        <w:rPr>
          <w:rFonts w:hint="eastAsia" w:ascii="楷体_GB2312" w:hAnsi="黑体" w:eastAsia="楷体_GB2312"/>
          <w:b/>
          <w:sz w:val="36"/>
          <w:szCs w:val="36"/>
          <w:lang w:eastAsia="zh-CN"/>
        </w:rPr>
        <w:t>）</w:t>
      </w:r>
      <w:r>
        <w:rPr>
          <w:rFonts w:hint="eastAsia" w:ascii="楷体_GB2312" w:hAnsi="黑体" w:eastAsia="楷体_GB2312"/>
          <w:b/>
          <w:sz w:val="36"/>
          <w:szCs w:val="36"/>
          <w:lang w:val="en-US" w:eastAsia="zh-CN"/>
        </w:rPr>
        <w:t>将近期AI出口火热原因展开分析</w:t>
      </w:r>
      <w:bookmarkStart w:id="4" w:name="_GoBack"/>
      <w:bookmarkEnd w:id="4"/>
    </w:p>
    <w:p w14:paraId="2C5B2D74">
      <w:pPr>
        <w:widowControl w:val="0"/>
        <w:spacing w:line="600" w:lineRule="exact"/>
        <w:ind w:firstLine="720" w:firstLineChars="200"/>
        <w:jc w:val="both"/>
        <w:rPr>
          <w:rFonts w:hint="eastAsia" w:ascii="仿宋_GB2312" w:eastAsia="仿宋_GB2312"/>
          <w:sz w:val="36"/>
          <w:szCs w:val="36"/>
          <w:highlight w:val="yellow"/>
          <w:lang w:eastAsia="zh-CN"/>
        </w:rPr>
      </w:pPr>
      <w:r>
        <w:rPr>
          <w:rFonts w:hint="eastAsia" w:ascii="仿宋_GB2312" w:eastAsia="仿宋_GB2312"/>
          <w:sz w:val="36"/>
          <w:szCs w:val="36"/>
          <w:highlight w:val="yellow"/>
        </w:rPr>
        <w:t>舆论分析认为，</w:t>
      </w:r>
      <w:r>
        <w:rPr>
          <w:rFonts w:hint="eastAsia" w:ascii="仿宋_GB2312" w:eastAsia="仿宋_GB2312"/>
          <w:sz w:val="36"/>
          <w:szCs w:val="36"/>
          <w:highlight w:val="yellow"/>
          <w:lang w:val="en-US" w:eastAsia="zh-CN"/>
        </w:rPr>
        <w:t>1）算力资本扩张催生外需2）我国在芯片封装、服务器制造、机器人整机领域具备成本与产能优势，能够满足全球数据中心建设扩张需求。3</w:t>
      </w:r>
      <w:r>
        <w:rPr>
          <w:rFonts w:hint="eastAsia" w:ascii="仿宋_GB2312" w:eastAsia="仿宋_GB2312"/>
          <w:sz w:val="36"/>
          <w:szCs w:val="36"/>
          <w:highlight w:val="yellow"/>
          <w:lang w:eastAsia="zh-CN"/>
        </w:rPr>
        <w:t>）出口高增既受AI数据中心需求拉动，也受到全球存储周期上行和价格上涨放大。</w:t>
      </w:r>
    </w:p>
    <w:p w14:paraId="2F70763C">
      <w:pPr>
        <w:widowControl w:val="0"/>
        <w:spacing w:line="600" w:lineRule="exact"/>
        <w:ind w:firstLine="723" w:firstLineChars="200"/>
        <w:jc w:val="both"/>
        <w:rPr>
          <w:rFonts w:ascii="仿宋_GB2312" w:eastAsia="仿宋_GB2312"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一方面，</w:t>
      </w:r>
      <w:r>
        <w:rPr>
          <w:rFonts w:ascii="仿宋_GB2312" w:eastAsia="仿宋_GB2312"/>
          <w:sz w:val="36"/>
          <w:szCs w:val="36"/>
        </w:rPr>
        <w:t>全球算力资本开支持续扩张</w:t>
      </w:r>
      <w:r>
        <w:rPr>
          <w:rFonts w:hint="eastAsia" w:ascii="仿宋_GB2312" w:eastAsia="仿宋_GB2312"/>
          <w:sz w:val="36"/>
          <w:szCs w:val="36"/>
        </w:rPr>
        <w:t>，</w:t>
      </w:r>
      <w:r>
        <w:rPr>
          <w:rFonts w:ascii="仿宋_GB2312" w:eastAsia="仿宋_GB2312"/>
          <w:sz w:val="36"/>
          <w:szCs w:val="36"/>
        </w:rPr>
        <w:t>催生海量硬件外需</w:t>
      </w:r>
      <w:r>
        <w:rPr>
          <w:rFonts w:hint="eastAsia" w:ascii="仿宋_GB2312" w:eastAsia="仿宋_GB2312"/>
          <w:sz w:val="36"/>
          <w:szCs w:val="36"/>
        </w:rPr>
        <w:t>。</w:t>
      </w:r>
      <w:r>
        <w:rPr>
          <w:rFonts w:hint="eastAsia" w:ascii="仿宋_GB2312" w:eastAsia="仿宋_GB2312"/>
          <w:b/>
          <w:sz w:val="36"/>
          <w:szCs w:val="36"/>
        </w:rPr>
        <w:t>另一方面，</w:t>
      </w:r>
      <w:r>
        <w:rPr>
          <w:rFonts w:hint="eastAsia" w:ascii="仿宋_GB2312" w:eastAsia="仿宋_GB2312"/>
          <w:sz w:val="36"/>
          <w:szCs w:val="36"/>
        </w:rPr>
        <w:t>“算力荒”持续蔓延，AI芯片等价格上行推高贸易额。</w:t>
      </w:r>
      <w:r>
        <w:rPr>
          <w:rFonts w:hint="eastAsia" w:ascii="仿宋_GB2312" w:eastAsia="仿宋_GB2312"/>
          <w:b/>
          <w:sz w:val="36"/>
          <w:szCs w:val="36"/>
        </w:rPr>
        <w:t>财经网</w:t>
      </w:r>
      <w:r>
        <w:rPr>
          <w:rFonts w:hint="eastAsia" w:ascii="仿宋_GB2312" w:eastAsia="仿宋_GB2312"/>
          <w:sz w:val="36"/>
          <w:szCs w:val="36"/>
        </w:rPr>
        <w:t>等刊文称，近期AI出口呈现明显“量平价涨”态势。“5月我国芯片出口量仅同比增长2%，但出口金额翻倍，背后是全球科技巨头建设数据中心引发的算力芯片长期短缺，倒逼出口价格持续走高，同时也意味着我国出口芯片正从‘廉价低端’向‘高附加值’转型”。</w:t>
      </w:r>
    </w:p>
    <w:p w14:paraId="1FC31BAC">
      <w:pPr>
        <w:pStyle w:val="17"/>
        <w:spacing w:after="0" w:line="600" w:lineRule="exact"/>
        <w:ind w:firstLine="720" w:firstLineChars="200"/>
        <w:rPr>
          <w:rFonts w:ascii="黑体" w:hAnsi="黑体" w:eastAsia="黑体" w:cstheme="minorBidi"/>
          <w:sz w:val="36"/>
          <w:szCs w:val="36"/>
        </w:rPr>
      </w:pPr>
      <w:r>
        <w:rPr>
          <w:rFonts w:hint="eastAsia" w:ascii="黑体" w:hAnsi="黑体" w:eastAsia="黑体" w:cstheme="minorBidi"/>
          <w:sz w:val="36"/>
          <w:szCs w:val="36"/>
        </w:rPr>
        <w:t>二</w:t>
      </w:r>
      <w:r>
        <w:rPr>
          <w:rFonts w:ascii="黑体" w:hAnsi="黑体" w:eastAsia="黑体" w:cstheme="minorBidi"/>
          <w:sz w:val="36"/>
          <w:szCs w:val="36"/>
        </w:rPr>
        <w:t>、我市AI产业出海现状</w:t>
      </w:r>
    </w:p>
    <w:p w14:paraId="2893ABF0">
      <w:pPr>
        <w:spacing w:line="600" w:lineRule="exact"/>
        <w:ind w:firstLine="720" w:firstLineChars="200"/>
        <w:jc w:val="both"/>
        <w:rPr>
          <w:rFonts w:hint="eastAsia" w:ascii="仿宋_GB2312" w:eastAsia="仿宋_GB2312"/>
          <w:sz w:val="36"/>
          <w:szCs w:val="36"/>
        </w:rPr>
      </w:pPr>
      <w:r>
        <w:rPr>
          <w:rFonts w:ascii="仿宋_GB2312" w:eastAsia="仿宋_GB2312"/>
          <w:sz w:val="36"/>
          <w:szCs w:val="36"/>
        </w:rPr>
        <w:t>作为全国AI产业研发策源地与高端数字服务枢纽，</w:t>
      </w:r>
      <w:r>
        <w:rPr>
          <w:rFonts w:hint="eastAsia" w:ascii="仿宋_GB2312" w:eastAsia="仿宋_GB2312"/>
          <w:sz w:val="36"/>
          <w:szCs w:val="36"/>
        </w:rPr>
        <w:t>我市AI产业逐渐向“芯片+模型+终端”的完整生态闭环发展，其出口模式也正从单一</w:t>
      </w:r>
      <w:r>
        <w:rPr>
          <w:rFonts w:ascii="仿宋_GB2312" w:eastAsia="仿宋_GB2312"/>
          <w:sz w:val="36"/>
          <w:szCs w:val="36"/>
        </w:rPr>
        <w:t>的</w:t>
      </w:r>
      <w:r>
        <w:rPr>
          <w:rFonts w:hint="eastAsia" w:ascii="仿宋_GB2312" w:eastAsia="仿宋_GB2312"/>
          <w:sz w:val="36"/>
          <w:szCs w:val="36"/>
        </w:rPr>
        <w:t>“AI算力硬件”向“AI算力服务”（</w:t>
      </w:r>
      <w:r>
        <w:rPr>
          <w:rFonts w:hint="eastAsia" w:ascii="楷体_GB2312" w:eastAsia="楷体_GB2312"/>
          <w:sz w:val="36"/>
          <w:szCs w:val="36"/>
        </w:rPr>
        <w:t>Token出海、API调用</w:t>
      </w:r>
      <w:r>
        <w:rPr>
          <w:rFonts w:hint="eastAsia" w:ascii="仿宋_GB2312" w:eastAsia="仿宋_GB2312"/>
          <w:sz w:val="36"/>
          <w:szCs w:val="36"/>
        </w:rPr>
        <w:t>）延伸</w:t>
      </w:r>
      <w:r>
        <w:rPr>
          <w:rFonts w:ascii="仿宋_GB2312" w:eastAsia="仿宋_GB2312"/>
          <w:sz w:val="36"/>
          <w:szCs w:val="36"/>
        </w:rPr>
        <w:t>。</w:t>
      </w:r>
      <w:r>
        <w:rPr>
          <w:rFonts w:ascii="仿宋_GB2312" w:eastAsia="仿宋_GB2312"/>
          <w:b/>
          <w:sz w:val="36"/>
          <w:szCs w:val="36"/>
        </w:rPr>
        <w:t>一方面，</w:t>
      </w:r>
      <w:r>
        <w:rPr>
          <w:rFonts w:hint="eastAsia" w:ascii="仿宋_GB2312" w:eastAsia="仿宋_GB2312"/>
          <w:sz w:val="36"/>
          <w:szCs w:val="36"/>
        </w:rPr>
        <w:t>大模型数字服务贸易领跑。</w:t>
      </w:r>
      <w:r>
        <w:rPr>
          <w:rFonts w:ascii="仿宋_GB2312" w:eastAsia="仿宋_GB2312"/>
          <w:sz w:val="36"/>
          <w:szCs w:val="36"/>
        </w:rPr>
        <w:t>如</w:t>
      </w:r>
      <w:r>
        <w:rPr>
          <w:rFonts w:ascii="仿宋_GB2312" w:eastAsia="仿宋_GB2312"/>
          <w:b/>
          <w:sz w:val="36"/>
          <w:szCs w:val="36"/>
        </w:rPr>
        <w:t>智谱</w:t>
      </w:r>
      <w:r>
        <w:rPr>
          <w:rFonts w:ascii="仿宋_GB2312" w:eastAsia="仿宋_GB2312"/>
          <w:sz w:val="36"/>
          <w:szCs w:val="36"/>
        </w:rPr>
        <w:t>MaaS API平台服务已覆盖全球218个国家与地区，其ARR（</w:t>
      </w:r>
      <w:r>
        <w:rPr>
          <w:rFonts w:hint="eastAsia" w:ascii="楷体_GB2312" w:eastAsia="楷体_GB2312"/>
          <w:sz w:val="36"/>
          <w:szCs w:val="36"/>
        </w:rPr>
        <w:t>平台年度经常性收入）</w:t>
      </w:r>
      <w:r>
        <w:rPr>
          <w:rFonts w:ascii="仿宋_GB2312" w:eastAsia="仿宋_GB2312"/>
          <w:sz w:val="36"/>
          <w:szCs w:val="36"/>
        </w:rPr>
        <w:t>已达17亿元级、GLM系列编程套餐在海外出现</w:t>
      </w:r>
      <w:r>
        <w:rPr>
          <w:rFonts w:hint="eastAsia" w:ascii="仿宋_GB2312" w:eastAsia="仿宋_GB2312"/>
          <w:sz w:val="36"/>
          <w:szCs w:val="36"/>
        </w:rPr>
        <w:t>“反向代购”现</w:t>
      </w:r>
      <w:r>
        <w:rPr>
          <w:rFonts w:ascii="仿宋_GB2312" w:eastAsia="仿宋_GB2312"/>
          <w:sz w:val="36"/>
          <w:szCs w:val="36"/>
        </w:rPr>
        <w:t>象；</w:t>
      </w:r>
      <w:r>
        <w:rPr>
          <w:rFonts w:ascii="仿宋_GB2312" w:eastAsia="仿宋_GB2312"/>
          <w:b/>
          <w:sz w:val="36"/>
          <w:szCs w:val="36"/>
        </w:rPr>
        <w:t>月之暗面Kimi</w:t>
      </w:r>
      <w:r>
        <w:rPr>
          <w:rFonts w:ascii="仿宋_GB2312" w:eastAsia="仿宋_GB2312"/>
          <w:sz w:val="36"/>
          <w:szCs w:val="36"/>
        </w:rPr>
        <w:t>以C端品牌打通海外B端采购，海外API收入年内翻四倍；</w:t>
      </w:r>
      <w:r>
        <w:rPr>
          <w:rFonts w:ascii="仿宋_GB2312" w:eastAsia="仿宋_GB2312"/>
          <w:b/>
          <w:sz w:val="36"/>
          <w:szCs w:val="36"/>
        </w:rPr>
        <w:t>字节</w:t>
      </w:r>
      <w:r>
        <w:rPr>
          <w:rFonts w:ascii="仿宋_GB2312" w:eastAsia="仿宋_GB2312"/>
          <w:sz w:val="36"/>
          <w:szCs w:val="36"/>
        </w:rPr>
        <w:t>依托火山引擎MaaS与海外AI应用Dola覆盖多区域市场，多款产品跻身全球顶级消费AI榜单。</w:t>
      </w:r>
      <w:r>
        <w:rPr>
          <w:rFonts w:ascii="仿宋_GB2312" w:eastAsia="仿宋_GB2312"/>
          <w:b/>
          <w:sz w:val="36"/>
          <w:szCs w:val="36"/>
        </w:rPr>
        <w:t>另一方面，</w:t>
      </w:r>
      <w:r>
        <w:rPr>
          <w:rFonts w:hint="eastAsia" w:ascii="仿宋_GB2312" w:eastAsia="仿宋_GB2312"/>
          <w:sz w:val="36"/>
          <w:szCs w:val="36"/>
        </w:rPr>
        <w:t>国产芯片出口稳步增长，</w:t>
      </w:r>
      <w:r>
        <w:rPr>
          <w:rFonts w:ascii="仿宋_GB2312" w:eastAsia="仿宋_GB2312"/>
          <w:sz w:val="36"/>
          <w:szCs w:val="36"/>
        </w:rPr>
        <w:t>高端算力核心器件对外依赖度较强</w:t>
      </w:r>
      <w:r>
        <w:rPr>
          <w:rFonts w:hint="eastAsia" w:ascii="仿宋_GB2312" w:eastAsia="仿宋_GB2312"/>
          <w:sz w:val="36"/>
          <w:szCs w:val="36"/>
        </w:rPr>
        <w:t>。</w:t>
      </w:r>
      <w:r>
        <w:rPr>
          <w:rFonts w:ascii="仿宋_GB2312" w:eastAsia="仿宋_GB2312"/>
          <w:sz w:val="36"/>
          <w:szCs w:val="36"/>
        </w:rPr>
        <w:t>数据显示，北京一季度集成电路出口120.6亿元，同比大增129.4%，成为拉动地区外贸增长的核心动力</w:t>
      </w:r>
      <w:r>
        <w:rPr>
          <w:rFonts w:hint="eastAsia" w:ascii="仿宋_GB2312" w:eastAsia="仿宋_GB2312"/>
          <w:sz w:val="36"/>
          <w:szCs w:val="36"/>
        </w:rPr>
        <w:t>，AI服务器外围芯片等成熟制程产品成为算力硬件出口重要组成部分。</w:t>
      </w:r>
      <w:r>
        <w:rPr>
          <w:rFonts w:hint="eastAsia" w:ascii="仿宋_GB2312" w:eastAsia="仿宋_GB2312"/>
          <w:b/>
          <w:sz w:val="36"/>
          <w:szCs w:val="36"/>
        </w:rPr>
        <w:t>值得关注</w:t>
      </w:r>
      <w:r>
        <w:rPr>
          <w:rFonts w:ascii="仿宋_GB2312" w:eastAsia="仿宋_GB2312"/>
          <w:b/>
          <w:sz w:val="36"/>
          <w:szCs w:val="36"/>
        </w:rPr>
        <w:t>的</w:t>
      </w:r>
      <w:r>
        <w:rPr>
          <w:rFonts w:hint="eastAsia" w:ascii="仿宋_GB2312" w:eastAsia="仿宋_GB2312"/>
          <w:b/>
          <w:sz w:val="36"/>
          <w:szCs w:val="36"/>
        </w:rPr>
        <w:t>是，</w:t>
      </w:r>
      <w:r>
        <w:rPr>
          <w:rFonts w:hint="eastAsia" w:ascii="仿宋_GB2312" w:eastAsia="仿宋_GB2312"/>
          <w:sz w:val="36"/>
          <w:szCs w:val="36"/>
        </w:rPr>
        <w:t>我市寒武纪、摩尔线程</w:t>
      </w:r>
      <w:r>
        <w:rPr>
          <w:rFonts w:ascii="仿宋_GB2312" w:eastAsia="仿宋_GB2312"/>
          <w:sz w:val="36"/>
          <w:szCs w:val="36"/>
        </w:rPr>
        <w:t>、</w:t>
      </w:r>
      <w:r>
        <w:rPr>
          <w:rFonts w:hint="eastAsia" w:ascii="仿宋_GB2312" w:eastAsia="仿宋_GB2312"/>
          <w:sz w:val="36"/>
          <w:szCs w:val="36"/>
        </w:rPr>
        <w:t>昆仑芯等国产芯片头企，海外市场以智算集群、技术输出为主，其芯片出口整体处于起步与探索阶段，</w:t>
      </w:r>
      <w:r>
        <w:rPr>
          <w:rFonts w:ascii="仿宋_GB2312" w:eastAsia="仿宋_GB2312"/>
          <w:sz w:val="36"/>
          <w:szCs w:val="36"/>
        </w:rPr>
        <w:t>更多</w:t>
      </w:r>
      <w:r>
        <w:rPr>
          <w:rFonts w:hint="eastAsia" w:ascii="仿宋_GB2312" w:eastAsia="仿宋_GB2312"/>
          <w:sz w:val="36"/>
          <w:szCs w:val="36"/>
        </w:rPr>
        <w:t>则面向国内智算中心的内循环交付。如</w:t>
      </w:r>
      <w:r>
        <w:rPr>
          <w:rFonts w:hint="eastAsia" w:ascii="仿宋_GB2312" w:eastAsia="仿宋_GB2312"/>
          <w:b/>
          <w:sz w:val="36"/>
          <w:szCs w:val="36"/>
        </w:rPr>
        <w:t>寒武纪</w:t>
      </w:r>
      <w:r>
        <w:rPr>
          <w:rFonts w:hint="eastAsia" w:ascii="仿宋_GB2312" w:eastAsia="仿宋_GB2312"/>
          <w:sz w:val="36"/>
          <w:szCs w:val="36"/>
        </w:rPr>
        <w:t>2024年境外收入</w:t>
      </w:r>
      <w:r>
        <w:rPr>
          <w:rFonts w:ascii="仿宋_GB2312" w:eastAsia="仿宋_GB2312"/>
          <w:sz w:val="36"/>
          <w:szCs w:val="36"/>
        </w:rPr>
        <w:t>占比仅约0.1%，</w:t>
      </w:r>
      <w:r>
        <w:rPr>
          <w:rFonts w:hint="eastAsia" w:ascii="仿宋_GB2312" w:eastAsia="仿宋_GB2312"/>
          <w:sz w:val="36"/>
          <w:szCs w:val="36"/>
        </w:rPr>
        <w:t>尚</w:t>
      </w:r>
      <w:r>
        <w:rPr>
          <w:rFonts w:ascii="仿宋_GB2312" w:eastAsia="仿宋_GB2312"/>
          <w:sz w:val="36"/>
          <w:szCs w:val="36"/>
        </w:rPr>
        <w:t>未实现批量出海</w:t>
      </w:r>
      <w:r>
        <w:rPr>
          <w:rFonts w:hint="eastAsia" w:ascii="仿宋_GB2312" w:eastAsia="仿宋_GB2312"/>
          <w:sz w:val="36"/>
          <w:szCs w:val="36"/>
        </w:rPr>
        <w:t>。</w:t>
      </w:r>
      <w:r>
        <w:rPr>
          <w:rFonts w:ascii="仿宋_GB2312" w:eastAsia="仿宋_GB2312"/>
          <w:sz w:val="36"/>
          <w:szCs w:val="36"/>
        </w:rPr>
        <w:t>与此同时，2026年一季度北京半导体制造设备进口同比大幅增长193.1%，也直观反映出本地AI研发迭代、智算中心</w:t>
      </w:r>
      <w:r>
        <w:rPr>
          <w:rFonts w:hint="eastAsia" w:ascii="仿宋_GB2312" w:eastAsia="仿宋_GB2312"/>
          <w:sz w:val="36"/>
          <w:szCs w:val="36"/>
        </w:rPr>
        <w:t>建设对境外高端GPU、HBM存储及核心半导体设备的刚性进口需求。</w:t>
      </w:r>
    </w:p>
    <w:p w14:paraId="0BAFA812">
      <w:pPr>
        <w:pStyle w:val="17"/>
        <w:spacing w:after="0" w:line="600" w:lineRule="exact"/>
        <w:ind w:firstLine="720" w:firstLineChars="200"/>
        <w:rPr>
          <w:rFonts w:hint="eastAsia"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三、我市AI产业出海潜在风险与堵点</w:t>
      </w:r>
    </w:p>
    <w:p w14:paraId="4B29E32E">
      <w:pPr>
        <w:pStyle w:val="17"/>
        <w:spacing w:after="0" w:line="600" w:lineRule="exact"/>
        <w:ind w:firstLine="723" w:firstLineChars="200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（一）全球监管趋严叠加跨境数据约束，AI服务出海合规成本高企、市场拓展周期拉长</w:t>
      </w:r>
    </w:p>
    <w:p w14:paraId="7C748788">
      <w:pPr>
        <w:spacing w:line="600" w:lineRule="exact"/>
        <w:ind w:firstLine="723" w:firstLineChars="200"/>
        <w:jc w:val="both"/>
        <w:rPr>
          <w:rFonts w:hint="eastAsia" w:ascii="仿宋_GB2312" w:hAnsi="Calibri" w:eastAsia="仿宋_GB2312" w:cs="Arial"/>
          <w:kern w:val="2"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从国际层面看，</w:t>
      </w:r>
      <w:r>
        <w:rPr>
          <w:rFonts w:ascii="仿宋_GB2312" w:hAnsi="Calibri" w:eastAsia="仿宋_GB2312" w:cs="Arial"/>
          <w:kern w:val="2"/>
          <w:sz w:val="36"/>
          <w:szCs w:val="36"/>
        </w:rPr>
        <w:t>全球范围内的人工智能政策规范呈现严苛且碎片化的特征。美国、欧盟、印度、沙特、东南亚各国等纷纷出台法规，对数据的存储、处理、跨境流动设定了严格且各异的标准。如欧盟《AI法案》对高风险AI应用施加了严格的限制和高额的潜在罚款；美国在AI技术出口、数据跨境以及投资审查等方面持续收紧政策；印度等国家则强调数据本地化存储和处理</w:t>
      </w:r>
      <w:r>
        <w:rPr>
          <w:rFonts w:hint="eastAsia" w:ascii="仿宋_GB2312" w:hAnsi="Calibri" w:eastAsia="仿宋_GB2312" w:cs="Arial"/>
          <w:kern w:val="2"/>
          <w:sz w:val="36"/>
          <w:szCs w:val="36"/>
        </w:rPr>
        <w:t>。</w:t>
      </w:r>
      <w:r>
        <w:rPr>
          <w:rFonts w:hint="eastAsia" w:ascii="仿宋_GB2312" w:eastAsia="仿宋_GB2312"/>
          <w:sz w:val="36"/>
          <w:szCs w:val="36"/>
        </w:rPr>
        <w:t>差异化准入标准下，AI服务企业布局多区域海外市场，前置合规成本与风险高企，阻碍拓展进程。</w:t>
      </w:r>
      <w:r>
        <w:rPr>
          <w:rFonts w:hint="eastAsia" w:ascii="仿宋_GB2312" w:eastAsia="仿宋_GB2312"/>
          <w:b/>
          <w:sz w:val="36"/>
          <w:szCs w:val="36"/>
        </w:rPr>
        <w:t>从国内层面看，</w:t>
      </w:r>
      <w:r>
        <w:rPr>
          <w:rFonts w:hint="eastAsia" w:ascii="仿宋_GB2312" w:eastAsia="仿宋_GB2312"/>
          <w:sz w:val="36"/>
          <w:szCs w:val="36"/>
        </w:rPr>
        <w:t>我国通用大模型、多模态算法纳入技术出口管制目录，备案周期长达3至6个月。叠加北京跨境数据试点红利目前高度集中于字节、智谱等头部企业，部分专精特新AI企业、垂直场景服务商仍面临严格的数据出境审核。国内数据出境安全评估与属地国存储要求，易形成“境内外双重合规冲突”，错过海外市场窗口期，造成高潜力客户订单流失。</w:t>
      </w:r>
    </w:p>
    <w:p w14:paraId="12DF0191">
      <w:pPr>
        <w:pStyle w:val="17"/>
        <w:spacing w:after="0" w:line="600" w:lineRule="exact"/>
        <w:ind w:firstLine="723" w:firstLineChars="200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 xml:space="preserve">（二）高端算力硬件进口刚性需求突出，地缘封锁持续推高研发与贸易成本 </w:t>
      </w:r>
    </w:p>
    <w:p w14:paraId="7345B361">
      <w:pPr>
        <w:pStyle w:val="17"/>
        <w:spacing w:after="0" w:line="600" w:lineRule="exact"/>
        <w:ind w:firstLine="723" w:firstLineChars="200"/>
        <w:rPr>
          <w:rFonts w:hint="eastAsia" w:ascii="仿宋_GB2312" w:eastAsia="仿宋_GB2312"/>
          <w:sz w:val="36"/>
          <w:szCs w:val="36"/>
        </w:rPr>
      </w:pPr>
      <w:r>
        <w:rPr>
          <w:rFonts w:hint="eastAsia" w:ascii="仿宋_GB2312" w:eastAsia="仿宋_GB2312"/>
          <w:b/>
          <w:sz w:val="36"/>
          <w:szCs w:val="36"/>
        </w:rPr>
        <w:t>一方面，</w:t>
      </w:r>
      <w:r>
        <w:rPr>
          <w:rFonts w:hint="eastAsia" w:ascii="仿宋_GB2312" w:eastAsia="仿宋_GB2312"/>
          <w:sz w:val="36"/>
          <w:szCs w:val="36"/>
        </w:rPr>
        <w:t>北京集聚全国规模最大的大模型研发集群，算力需求旺盛，但高端GPU、HBM高带宽存储及先进半导体设备仍然存在较高进口依赖。全球算力资源分配不均叠加地缘政治壁垒下，美西方国家若持续升级实体清单与技术管制，将直接推高我市企业算力成本，甚至被迫放缓大模型研发节奏。</w:t>
      </w:r>
      <w:r>
        <w:rPr>
          <w:rFonts w:hint="eastAsia" w:ascii="仿宋_GB2312" w:eastAsia="仿宋_GB2312"/>
          <w:b/>
          <w:sz w:val="36"/>
          <w:szCs w:val="36"/>
        </w:rPr>
        <w:t>另一方面，</w:t>
      </w:r>
      <w:r>
        <w:rPr>
          <w:rFonts w:hint="eastAsia" w:ascii="仿宋_GB2312" w:eastAsia="仿宋_GB2312"/>
          <w:sz w:val="36"/>
          <w:szCs w:val="36"/>
        </w:rPr>
        <w:t>全球算力市场长期由英伟达CUDA生态主导，国产CANN、寒武纪等软件工具链适配度不足，海外客户替换国产芯片需重构整套训练与推理开发体系，迁移成本较高。海外政企出于供应链稳定性考量，批量采购国产AI加速芯片意愿持续降低。</w:t>
      </w:r>
      <w:r>
        <w:rPr>
          <w:rFonts w:hint="eastAsia" w:ascii="仿宋_GB2312" w:eastAsia="仿宋_GB2312"/>
          <w:b/>
          <w:sz w:val="36"/>
          <w:szCs w:val="36"/>
        </w:rPr>
        <w:t>此外，</w:t>
      </w:r>
      <w:r>
        <w:rPr>
          <w:rFonts w:hint="eastAsia" w:ascii="仿宋_GB2312" w:eastAsia="仿宋_GB2312"/>
          <w:sz w:val="36"/>
          <w:szCs w:val="36"/>
        </w:rPr>
        <w:t>我市集成电路出口增量集中于物联网MCU、车载存储等成熟制程配套芯片，附加值较低，且高度绑定存储行业周期，一旦全球存储产能过剩、价格下行，集成电路出口高增速将快速回落，难以形成稳定的外贸增量。</w:t>
      </w:r>
    </w:p>
    <w:p w14:paraId="501F704D">
      <w:pPr>
        <w:pStyle w:val="17"/>
        <w:spacing w:after="0" w:line="600" w:lineRule="exact"/>
        <w:ind w:firstLine="723" w:firstLineChars="200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（三）跨区域产业链协同不足，“北京AI算法+全国硬件终端”联动出海模式有待成型</w:t>
      </w:r>
    </w:p>
    <w:p w14:paraId="25DF7E01">
      <w:pPr>
        <w:pStyle w:val="17"/>
        <w:spacing w:after="0" w:line="600" w:lineRule="exact"/>
        <w:ind w:firstLine="720" w:firstLineChars="200"/>
        <w:rPr>
          <w:rFonts w:hint="eastAsia"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北京集中了智谱GLM、月之暗面Kimi、豆包等自研模型与MaaS平台能力，但模型企业与外埠服务器整机厂、机器人厂商、消费电子制造商之间尚未建立跨区域联合产品研发通道，合作多为点对点商务牵引，难以形成具备集群效应的软硬件联合出海产品矩阵。同时，跨区域产业联盟、海外联合参展、国别市场分片布局等统筹机制有待完善，</w:t>
      </w:r>
      <w:r>
        <w:rPr>
          <w:rFonts w:ascii="仿宋_GB2312" w:eastAsia="仿宋_GB2312"/>
          <w:sz w:val="36"/>
          <w:szCs w:val="36"/>
        </w:rPr>
        <w:t>区域整体出海势能未能充分释放。</w:t>
      </w:r>
      <w:r>
        <w:rPr>
          <w:rFonts w:hint="eastAsia" w:ascii="仿宋_GB2312" w:eastAsia="仿宋_GB2312"/>
          <w:sz w:val="36"/>
          <w:szCs w:val="36"/>
        </w:rPr>
        <w:t>同时，北京机器人、人形智能设备底层</w:t>
      </w:r>
      <w:r>
        <w:rPr>
          <w:rFonts w:ascii="仿宋_GB2312" w:eastAsia="仿宋_GB2312"/>
          <w:sz w:val="36"/>
          <w:szCs w:val="36"/>
        </w:rPr>
        <w:t>AI算法、运动控制技术全国领先，但减速器、伺服电机、高精度传感器等核心零部件大量依赖进口</w:t>
      </w:r>
      <w:r>
        <w:rPr>
          <w:rFonts w:hint="eastAsia" w:ascii="仿宋_GB2312" w:eastAsia="仿宋_GB2312"/>
          <w:sz w:val="36"/>
          <w:szCs w:val="36"/>
        </w:rPr>
        <w:t>及</w:t>
      </w:r>
      <w:r>
        <w:rPr>
          <w:rFonts w:ascii="仿宋_GB2312" w:eastAsia="仿宋_GB2312"/>
          <w:sz w:val="36"/>
          <w:szCs w:val="36"/>
        </w:rPr>
        <w:t>整机外协</w:t>
      </w:r>
      <w:r>
        <w:rPr>
          <w:rFonts w:hint="eastAsia" w:ascii="仿宋_GB2312" w:eastAsia="仿宋_GB2312"/>
          <w:sz w:val="36"/>
          <w:szCs w:val="36"/>
        </w:rPr>
        <w:t>，生产</w:t>
      </w:r>
      <w:r>
        <w:rPr>
          <w:rFonts w:ascii="仿宋_GB2312" w:eastAsia="仿宋_GB2312"/>
          <w:sz w:val="36"/>
          <w:szCs w:val="36"/>
        </w:rPr>
        <w:t>综合成本</w:t>
      </w:r>
      <w:r>
        <w:rPr>
          <w:rFonts w:hint="eastAsia" w:ascii="仿宋_GB2312" w:eastAsia="仿宋_GB2312"/>
          <w:sz w:val="36"/>
          <w:szCs w:val="36"/>
        </w:rPr>
        <w:t>抬升</w:t>
      </w:r>
      <w:r>
        <w:rPr>
          <w:rFonts w:ascii="仿宋_GB2312" w:eastAsia="仿宋_GB2312"/>
          <w:sz w:val="36"/>
          <w:szCs w:val="36"/>
        </w:rPr>
        <w:t>，终端产品海外价格竞争力不及珠三角量产机型</w:t>
      </w:r>
      <w:r>
        <w:rPr>
          <w:rFonts w:hint="eastAsia" w:ascii="仿宋_GB2312" w:eastAsia="仿宋_GB2312"/>
          <w:sz w:val="36"/>
          <w:szCs w:val="36"/>
        </w:rPr>
        <w:t>，</w:t>
      </w:r>
      <w:r>
        <w:rPr>
          <w:rFonts w:ascii="仿宋_GB2312" w:eastAsia="仿宋_GB2312"/>
          <w:sz w:val="36"/>
          <w:szCs w:val="36"/>
        </w:rPr>
        <w:t>出口额</w:t>
      </w:r>
      <w:r>
        <w:rPr>
          <w:rFonts w:hint="eastAsia" w:ascii="仿宋_GB2312" w:eastAsia="仿宋_GB2312"/>
          <w:sz w:val="36"/>
          <w:szCs w:val="36"/>
        </w:rPr>
        <w:t>占比</w:t>
      </w:r>
      <w:r>
        <w:rPr>
          <w:rFonts w:ascii="仿宋_GB2312" w:eastAsia="仿宋_GB2312"/>
          <w:sz w:val="36"/>
          <w:szCs w:val="36"/>
        </w:rPr>
        <w:t>全国</w:t>
      </w:r>
      <w:r>
        <w:rPr>
          <w:rFonts w:hint="eastAsia" w:ascii="仿宋_GB2312" w:eastAsia="仿宋_GB2312"/>
          <w:sz w:val="36"/>
          <w:szCs w:val="36"/>
        </w:rPr>
        <w:t>较低</w:t>
      </w:r>
      <w:r>
        <w:rPr>
          <w:rFonts w:ascii="仿宋_GB2312" w:eastAsia="仿宋_GB2312"/>
          <w:sz w:val="36"/>
          <w:szCs w:val="36"/>
        </w:rPr>
        <w:t>，</w:t>
      </w:r>
      <w:r>
        <w:rPr>
          <w:rFonts w:hint="eastAsia" w:ascii="仿宋_GB2312" w:eastAsia="仿宋_GB2312"/>
          <w:sz w:val="36"/>
          <w:szCs w:val="36"/>
        </w:rPr>
        <w:t>有待</w:t>
      </w:r>
      <w:r>
        <w:rPr>
          <w:rFonts w:ascii="仿宋_GB2312" w:eastAsia="仿宋_GB2312"/>
          <w:sz w:val="36"/>
          <w:szCs w:val="36"/>
        </w:rPr>
        <w:t>形成硬件外贸补充增量。</w:t>
      </w:r>
    </w:p>
    <w:p w14:paraId="7D031DE0">
      <w:pPr>
        <w:pStyle w:val="17"/>
        <w:spacing w:after="0" w:line="600" w:lineRule="exact"/>
        <w:ind w:firstLine="723" w:firstLineChars="200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（四）要素配套体系适配不足，专属支撑体系难以匹配出海需求</w:t>
      </w:r>
    </w:p>
    <w:p w14:paraId="5A3FECFB">
      <w:pPr>
        <w:spacing w:line="600" w:lineRule="exact"/>
        <w:ind w:firstLine="720" w:firstLineChars="200"/>
        <w:jc w:val="both"/>
        <w:rPr>
          <w:rFonts w:hint="eastAsia"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当前北京现有外贸扶持体系、要素资源多适配传统货物贸易，针对AI数字服务跨境出海的政策、人才、基建、风控体系仍有不足，难以支撑AI产业长效高质量发展。</w:t>
      </w:r>
      <w:r>
        <w:rPr>
          <w:rFonts w:hint="eastAsia" w:ascii="仿宋_GB2312" w:eastAsia="仿宋_GB2312"/>
          <w:b/>
          <w:sz w:val="36"/>
          <w:szCs w:val="36"/>
        </w:rPr>
        <w:t>政策层面，</w:t>
      </w:r>
      <w:r>
        <w:rPr>
          <w:rFonts w:hint="eastAsia" w:ascii="仿宋_GB2312" w:eastAsia="仿宋_GB2312"/>
          <w:sz w:val="36"/>
          <w:szCs w:val="36"/>
        </w:rPr>
        <w:t>出口退税、信保兜底、海外拓市补贴多聚焦实体商品，MaaS订阅、云端API授权、定制化AI解决方案等数字服务，存在补贴空白、承保范围窄等问题，中小AI企业海外经营风险无法有效对冲；</w:t>
      </w:r>
      <w:r>
        <w:rPr>
          <w:rFonts w:hint="eastAsia" w:ascii="仿宋_GB2312" w:eastAsia="仿宋_GB2312"/>
          <w:b/>
          <w:sz w:val="36"/>
          <w:szCs w:val="36"/>
        </w:rPr>
        <w:t>人才供给层面，</w:t>
      </w:r>
      <w:r>
        <w:rPr>
          <w:rFonts w:hint="eastAsia" w:ascii="仿宋_GB2312" w:eastAsia="仿宋_GB2312"/>
          <w:sz w:val="36"/>
          <w:szCs w:val="36"/>
        </w:rPr>
        <w:t>目前AI出海企业普遍存在跨境复合型人才缺口，兼具AI专业技术、国际贸易实务、海外合规规则、属地法务能力的交叉型人才供给严重不足；</w:t>
      </w:r>
      <w:r>
        <w:rPr>
          <w:rFonts w:hint="eastAsia" w:ascii="仿宋_GB2312" w:eastAsia="仿宋_GB2312"/>
          <w:b/>
          <w:sz w:val="36"/>
          <w:szCs w:val="36"/>
        </w:rPr>
        <w:t>基建风控层面，</w:t>
      </w:r>
      <w:r>
        <w:rPr>
          <w:rFonts w:hint="eastAsia" w:ascii="仿宋_GB2312" w:eastAsia="仿宋_GB2312"/>
          <w:sz w:val="36"/>
          <w:szCs w:val="36"/>
        </w:rPr>
        <w:t>中小AI出海企业海外算力节点布局较少，依托国内跨境服务存在时延高、成本高、稳定性不足等问题，海外市场体验竞争力偏弱。此外，企业海外专利前置布局不足，跨境技术侵权、合规风险防控体系不完善，也易制约企业高附加值AI服务规模化出海。</w:t>
      </w:r>
    </w:p>
    <w:p w14:paraId="44305922">
      <w:pPr>
        <w:pStyle w:val="17"/>
        <w:spacing w:after="0" w:line="600" w:lineRule="exact"/>
        <w:ind w:firstLine="720" w:firstLineChars="200"/>
        <w:rPr>
          <w:rFonts w:hint="eastAsia" w:ascii="黑体" w:hAnsi="黑体" w:eastAsia="黑体"/>
          <w:sz w:val="36"/>
          <w:szCs w:val="36"/>
          <w:highlight w:val="yellow"/>
          <w:lang w:eastAsia="zh-CN"/>
        </w:rPr>
      </w:pPr>
      <w:r>
        <w:rPr>
          <w:rFonts w:hint="eastAsia" w:ascii="黑体" w:hAnsi="黑体" w:eastAsia="黑体"/>
          <w:sz w:val="36"/>
          <w:szCs w:val="36"/>
          <w:highlight w:val="yellow"/>
        </w:rPr>
        <w:t>四、舆论建议</w:t>
      </w:r>
      <w:r>
        <w:rPr>
          <w:rFonts w:hint="eastAsia" w:ascii="黑体" w:hAnsi="黑体" w:eastAsia="黑体"/>
          <w:sz w:val="36"/>
          <w:szCs w:val="36"/>
          <w:highlight w:val="yellow"/>
          <w:lang w:eastAsia="zh-CN"/>
        </w:rPr>
        <w:t>（</w:t>
      </w:r>
      <w:r>
        <w:rPr>
          <w:rFonts w:hint="eastAsia" w:ascii="黑体" w:hAnsi="黑体" w:eastAsia="黑体"/>
          <w:sz w:val="36"/>
          <w:szCs w:val="36"/>
          <w:highlight w:val="yellow"/>
          <w:lang w:val="en-US" w:eastAsia="zh-CN"/>
        </w:rPr>
        <w:t>根据我市AI出海堵点提出针对性建议</w:t>
      </w:r>
      <w:r>
        <w:rPr>
          <w:rFonts w:hint="eastAsia" w:ascii="黑体" w:hAnsi="黑体" w:eastAsia="黑体"/>
          <w:sz w:val="36"/>
          <w:szCs w:val="36"/>
          <w:highlight w:val="yellow"/>
          <w:lang w:eastAsia="zh-CN"/>
        </w:rPr>
        <w:t>）</w:t>
      </w:r>
    </w:p>
    <w:p w14:paraId="294972E2">
      <w:pPr>
        <w:pStyle w:val="17"/>
        <w:spacing w:after="0" w:line="600" w:lineRule="exact"/>
        <w:ind w:firstLine="699" w:firstLineChars="200"/>
        <w:rPr>
          <w:rFonts w:hint="eastAsia" w:ascii="楷体_GB2312" w:eastAsia="楷体_GB2312"/>
          <w:b/>
          <w:spacing w:val="-6"/>
          <w:sz w:val="36"/>
          <w:szCs w:val="36"/>
        </w:rPr>
      </w:pPr>
      <w:r>
        <w:rPr>
          <w:rFonts w:hint="eastAsia" w:ascii="楷体_GB2312" w:eastAsia="楷体_GB2312"/>
          <w:b/>
          <w:spacing w:val="-6"/>
          <w:sz w:val="36"/>
          <w:szCs w:val="36"/>
        </w:rPr>
        <w:t>（</w:t>
      </w:r>
      <w:r>
        <w:rPr>
          <w:rFonts w:hint="eastAsia" w:ascii="楷体_GB2312" w:eastAsia="楷体_GB2312"/>
          <w:b/>
          <w:spacing w:val="-6"/>
          <w:sz w:val="36"/>
          <w:szCs w:val="36"/>
          <w:lang w:val="en-US" w:eastAsia="zh-CN"/>
        </w:rPr>
        <w:t>一</w:t>
      </w:r>
      <w:r>
        <w:rPr>
          <w:rFonts w:hint="eastAsia" w:ascii="楷体_GB2312" w:eastAsia="楷体_GB2312"/>
          <w:b/>
          <w:spacing w:val="-6"/>
          <w:sz w:val="36"/>
          <w:szCs w:val="36"/>
        </w:rPr>
        <w:t>）补链强基算力硬件短板，构建自主可控生态</w:t>
      </w:r>
    </w:p>
    <w:p w14:paraId="2FCF1A23">
      <w:pPr>
        <w:pStyle w:val="17"/>
        <w:spacing w:after="0" w:line="600" w:lineRule="exact"/>
        <w:ind w:firstLine="723" w:firstLineChars="200"/>
        <w:rPr>
          <w:rFonts w:hint="eastAsia" w:ascii="楷体_GB2312" w:eastAsia="楷体_GB2312"/>
          <w:b/>
          <w:sz w:val="36"/>
          <w:szCs w:val="36"/>
        </w:rPr>
      </w:pPr>
      <w:r>
        <w:rPr>
          <w:rFonts w:hint="eastAsia" w:ascii="楷体_GB2312" w:eastAsia="楷体_GB2312"/>
          <w:b/>
          <w:sz w:val="36"/>
          <w:szCs w:val="36"/>
        </w:rPr>
        <w:t>（</w:t>
      </w:r>
      <w:r>
        <w:rPr>
          <w:rFonts w:hint="eastAsia" w:ascii="楷体_GB2312" w:eastAsia="楷体_GB2312"/>
          <w:b/>
          <w:sz w:val="36"/>
          <w:szCs w:val="36"/>
          <w:lang w:val="en-US" w:eastAsia="zh-CN"/>
        </w:rPr>
        <w:t>二</w:t>
      </w:r>
      <w:r>
        <w:rPr>
          <w:rFonts w:hint="eastAsia" w:ascii="楷体_GB2312" w:eastAsia="楷体_GB2312"/>
          <w:b/>
          <w:sz w:val="36"/>
          <w:szCs w:val="36"/>
        </w:rPr>
        <w:t>）完善全链条要素配套，构建适配数字服务出海的支撑保障体系</w:t>
      </w:r>
    </w:p>
    <w:bookmarkEnd w:id="2"/>
    <w:bookmarkEnd w:id="3"/>
    <w:p w14:paraId="0ED9D1EC">
      <w:pPr>
        <w:spacing w:line="600" w:lineRule="exact"/>
        <w:ind w:firstLine="720" w:firstLineChars="200"/>
        <w:jc w:val="both"/>
        <w:rPr>
          <w:rFonts w:hint="eastAsia" w:ascii="楷体_GB2312" w:hAnsi="仿宋" w:eastAsia="楷体_GB2312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_GB2312" w:hAnsi="仿宋" w:eastAsia="楷体_GB2312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楷体_GB2312" w:hAnsi="仿宋" w:eastAsia="楷体_GB2312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三</w:t>
      </w:r>
      <w:r>
        <w:rPr>
          <w:rFonts w:hint="eastAsia" w:ascii="楷体_GB2312" w:hAnsi="仿宋" w:eastAsia="楷体_GB2312"/>
          <w:color w:val="000000" w:themeColor="text1"/>
          <w:sz w:val="36"/>
          <w:szCs w:val="36"/>
          <w:lang w:eastAsia="zh-CN"/>
          <w14:textFill>
            <w14:solidFill>
              <w14:schemeClr w14:val="tx1"/>
            </w14:solidFill>
          </w14:textFill>
        </w:rPr>
        <w:t>）</w:t>
      </w:r>
      <w:r>
        <w:rPr>
          <w:rFonts w:hint="eastAsia" w:ascii="楷体_GB2312" w:hAnsi="仿宋" w:eastAsia="楷体_GB2312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  <w:t>出海合规、风险把控</w:t>
      </w:r>
    </w:p>
    <w:p w14:paraId="1B9C630D">
      <w:pPr>
        <w:spacing w:line="600" w:lineRule="exact"/>
        <w:ind w:firstLine="720" w:firstLineChars="200"/>
        <w:jc w:val="both"/>
        <w:rPr>
          <w:rFonts w:hint="default" w:ascii="楷体_GB2312" w:hAnsi="仿宋" w:eastAsia="楷体_GB2312"/>
          <w:color w:val="000000" w:themeColor="text1"/>
          <w:sz w:val="36"/>
          <w:szCs w:val="36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14028546"/>
      <w:docPartObj>
        <w:docPartGallery w:val="autotext"/>
      </w:docPartObj>
    </w:sdtPr>
    <w:sdtContent>
      <w:p w14:paraId="38E73D79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ExZTQxYmQ0NzM5NjgyY2IwODg2NzE3YzZhMGE0YTAifQ=="/>
  </w:docVars>
  <w:rsids>
    <w:rsidRoot w:val="00BF2055"/>
    <w:rsid w:val="00005AC1"/>
    <w:rsid w:val="00006EC7"/>
    <w:rsid w:val="000105AD"/>
    <w:rsid w:val="00011BC6"/>
    <w:rsid w:val="00012216"/>
    <w:rsid w:val="000179B7"/>
    <w:rsid w:val="000206DC"/>
    <w:rsid w:val="0002134A"/>
    <w:rsid w:val="000216B2"/>
    <w:rsid w:val="00023F93"/>
    <w:rsid w:val="00024681"/>
    <w:rsid w:val="000248FC"/>
    <w:rsid w:val="000253EA"/>
    <w:rsid w:val="00026C2E"/>
    <w:rsid w:val="000300CA"/>
    <w:rsid w:val="0003140B"/>
    <w:rsid w:val="00032FE7"/>
    <w:rsid w:val="00033C89"/>
    <w:rsid w:val="00035AB1"/>
    <w:rsid w:val="00036589"/>
    <w:rsid w:val="00036A73"/>
    <w:rsid w:val="0004496C"/>
    <w:rsid w:val="00045824"/>
    <w:rsid w:val="00045E75"/>
    <w:rsid w:val="00053EDD"/>
    <w:rsid w:val="00054D6F"/>
    <w:rsid w:val="00054E11"/>
    <w:rsid w:val="00055342"/>
    <w:rsid w:val="000555FA"/>
    <w:rsid w:val="000574BF"/>
    <w:rsid w:val="00061130"/>
    <w:rsid w:val="00063801"/>
    <w:rsid w:val="00064175"/>
    <w:rsid w:val="000656F1"/>
    <w:rsid w:val="00070B62"/>
    <w:rsid w:val="00072213"/>
    <w:rsid w:val="00074634"/>
    <w:rsid w:val="00074A52"/>
    <w:rsid w:val="00075B21"/>
    <w:rsid w:val="00077099"/>
    <w:rsid w:val="00077668"/>
    <w:rsid w:val="00081119"/>
    <w:rsid w:val="00091C68"/>
    <w:rsid w:val="00093065"/>
    <w:rsid w:val="00093B61"/>
    <w:rsid w:val="00094665"/>
    <w:rsid w:val="0009615D"/>
    <w:rsid w:val="00097D87"/>
    <w:rsid w:val="000A0D71"/>
    <w:rsid w:val="000A713B"/>
    <w:rsid w:val="000B1B18"/>
    <w:rsid w:val="000B5522"/>
    <w:rsid w:val="000B6BEB"/>
    <w:rsid w:val="000B6DE6"/>
    <w:rsid w:val="000C01DC"/>
    <w:rsid w:val="000C0B1E"/>
    <w:rsid w:val="000C0F56"/>
    <w:rsid w:val="000C4811"/>
    <w:rsid w:val="000C4BCD"/>
    <w:rsid w:val="000C50A6"/>
    <w:rsid w:val="000C559D"/>
    <w:rsid w:val="000D0001"/>
    <w:rsid w:val="000D00A4"/>
    <w:rsid w:val="000D03DB"/>
    <w:rsid w:val="000D2C8B"/>
    <w:rsid w:val="000D2D89"/>
    <w:rsid w:val="000D3F52"/>
    <w:rsid w:val="000D5033"/>
    <w:rsid w:val="000D5702"/>
    <w:rsid w:val="000E7283"/>
    <w:rsid w:val="000F0653"/>
    <w:rsid w:val="000F29DA"/>
    <w:rsid w:val="000F3637"/>
    <w:rsid w:val="000F5B39"/>
    <w:rsid w:val="000F7F98"/>
    <w:rsid w:val="0010270D"/>
    <w:rsid w:val="00106F95"/>
    <w:rsid w:val="001120DA"/>
    <w:rsid w:val="001150E8"/>
    <w:rsid w:val="001163BF"/>
    <w:rsid w:val="00121360"/>
    <w:rsid w:val="0012171E"/>
    <w:rsid w:val="00121CED"/>
    <w:rsid w:val="00122CC0"/>
    <w:rsid w:val="00123578"/>
    <w:rsid w:val="00124A64"/>
    <w:rsid w:val="001272AC"/>
    <w:rsid w:val="00127D1D"/>
    <w:rsid w:val="00131BC4"/>
    <w:rsid w:val="00132239"/>
    <w:rsid w:val="00132A64"/>
    <w:rsid w:val="00132C92"/>
    <w:rsid w:val="00135BA4"/>
    <w:rsid w:val="00136DAE"/>
    <w:rsid w:val="0014451C"/>
    <w:rsid w:val="00144562"/>
    <w:rsid w:val="00152C00"/>
    <w:rsid w:val="00156076"/>
    <w:rsid w:val="001563DF"/>
    <w:rsid w:val="0016027B"/>
    <w:rsid w:val="00162572"/>
    <w:rsid w:val="00163268"/>
    <w:rsid w:val="00170EF8"/>
    <w:rsid w:val="00171519"/>
    <w:rsid w:val="00171C71"/>
    <w:rsid w:val="001723C8"/>
    <w:rsid w:val="00172F90"/>
    <w:rsid w:val="001748CE"/>
    <w:rsid w:val="00174E0E"/>
    <w:rsid w:val="00176E55"/>
    <w:rsid w:val="00180963"/>
    <w:rsid w:val="00182254"/>
    <w:rsid w:val="001829E3"/>
    <w:rsid w:val="00183616"/>
    <w:rsid w:val="00184CE7"/>
    <w:rsid w:val="00186C5B"/>
    <w:rsid w:val="00187CCC"/>
    <w:rsid w:val="00190F21"/>
    <w:rsid w:val="001912D6"/>
    <w:rsid w:val="00191BD1"/>
    <w:rsid w:val="00192DAD"/>
    <w:rsid w:val="001944FB"/>
    <w:rsid w:val="0019644B"/>
    <w:rsid w:val="001A28C7"/>
    <w:rsid w:val="001A4439"/>
    <w:rsid w:val="001A5D19"/>
    <w:rsid w:val="001B0A4A"/>
    <w:rsid w:val="001B3C10"/>
    <w:rsid w:val="001B3E46"/>
    <w:rsid w:val="001B480B"/>
    <w:rsid w:val="001B495B"/>
    <w:rsid w:val="001B76E5"/>
    <w:rsid w:val="001C0756"/>
    <w:rsid w:val="001C077A"/>
    <w:rsid w:val="001C2452"/>
    <w:rsid w:val="001C66D6"/>
    <w:rsid w:val="001D022D"/>
    <w:rsid w:val="001D55FD"/>
    <w:rsid w:val="001D6C54"/>
    <w:rsid w:val="001D73D4"/>
    <w:rsid w:val="001E145F"/>
    <w:rsid w:val="001E1D7A"/>
    <w:rsid w:val="001E47AA"/>
    <w:rsid w:val="001E5FA8"/>
    <w:rsid w:val="001E72C0"/>
    <w:rsid w:val="001E7BFA"/>
    <w:rsid w:val="001F01FB"/>
    <w:rsid w:val="001F4E29"/>
    <w:rsid w:val="001F57CD"/>
    <w:rsid w:val="001F7287"/>
    <w:rsid w:val="001F796D"/>
    <w:rsid w:val="00200135"/>
    <w:rsid w:val="002002BD"/>
    <w:rsid w:val="00203EB8"/>
    <w:rsid w:val="00204C23"/>
    <w:rsid w:val="00205647"/>
    <w:rsid w:val="00206369"/>
    <w:rsid w:val="00206ED6"/>
    <w:rsid w:val="00207EC8"/>
    <w:rsid w:val="00211A1A"/>
    <w:rsid w:val="00211B6E"/>
    <w:rsid w:val="002126D6"/>
    <w:rsid w:val="00212866"/>
    <w:rsid w:val="0021501B"/>
    <w:rsid w:val="00216A47"/>
    <w:rsid w:val="00220D6C"/>
    <w:rsid w:val="00220F62"/>
    <w:rsid w:val="00222503"/>
    <w:rsid w:val="002250B5"/>
    <w:rsid w:val="00230EA9"/>
    <w:rsid w:val="00234DE1"/>
    <w:rsid w:val="002366FB"/>
    <w:rsid w:val="0023763C"/>
    <w:rsid w:val="00240D0D"/>
    <w:rsid w:val="00242E68"/>
    <w:rsid w:val="002442F4"/>
    <w:rsid w:val="00244629"/>
    <w:rsid w:val="00246C8D"/>
    <w:rsid w:val="002500FD"/>
    <w:rsid w:val="002536F0"/>
    <w:rsid w:val="0025396B"/>
    <w:rsid w:val="0025491A"/>
    <w:rsid w:val="0025544E"/>
    <w:rsid w:val="00255A48"/>
    <w:rsid w:val="00261BAD"/>
    <w:rsid w:val="00261C79"/>
    <w:rsid w:val="00263FCE"/>
    <w:rsid w:val="00264448"/>
    <w:rsid w:val="00272982"/>
    <w:rsid w:val="00274957"/>
    <w:rsid w:val="002752CE"/>
    <w:rsid w:val="00275A87"/>
    <w:rsid w:val="00276B80"/>
    <w:rsid w:val="00280FA4"/>
    <w:rsid w:val="0028210E"/>
    <w:rsid w:val="00283E42"/>
    <w:rsid w:val="002842AC"/>
    <w:rsid w:val="00284EA9"/>
    <w:rsid w:val="002901B0"/>
    <w:rsid w:val="0029045F"/>
    <w:rsid w:val="00292BAA"/>
    <w:rsid w:val="00293272"/>
    <w:rsid w:val="00296D09"/>
    <w:rsid w:val="002A1BC9"/>
    <w:rsid w:val="002A5BBF"/>
    <w:rsid w:val="002A5C8A"/>
    <w:rsid w:val="002A6800"/>
    <w:rsid w:val="002A6C97"/>
    <w:rsid w:val="002A70EB"/>
    <w:rsid w:val="002B10E2"/>
    <w:rsid w:val="002B1694"/>
    <w:rsid w:val="002B16BD"/>
    <w:rsid w:val="002B1E3E"/>
    <w:rsid w:val="002B25E4"/>
    <w:rsid w:val="002B3641"/>
    <w:rsid w:val="002B3C9E"/>
    <w:rsid w:val="002C30BF"/>
    <w:rsid w:val="002C6086"/>
    <w:rsid w:val="002D14DB"/>
    <w:rsid w:val="002D30C0"/>
    <w:rsid w:val="002D644D"/>
    <w:rsid w:val="002E00BB"/>
    <w:rsid w:val="002E047D"/>
    <w:rsid w:val="002E0A29"/>
    <w:rsid w:val="002E0EEC"/>
    <w:rsid w:val="002E46D6"/>
    <w:rsid w:val="002E4841"/>
    <w:rsid w:val="002E4ED3"/>
    <w:rsid w:val="002E5371"/>
    <w:rsid w:val="002E5E2F"/>
    <w:rsid w:val="002F2C37"/>
    <w:rsid w:val="002F39E2"/>
    <w:rsid w:val="002F59B1"/>
    <w:rsid w:val="002F60AB"/>
    <w:rsid w:val="002F7B60"/>
    <w:rsid w:val="003002AD"/>
    <w:rsid w:val="00301104"/>
    <w:rsid w:val="00301D3F"/>
    <w:rsid w:val="0030257A"/>
    <w:rsid w:val="00302A00"/>
    <w:rsid w:val="003046E9"/>
    <w:rsid w:val="003060F7"/>
    <w:rsid w:val="00307B85"/>
    <w:rsid w:val="00312407"/>
    <w:rsid w:val="0031523E"/>
    <w:rsid w:val="0031755B"/>
    <w:rsid w:val="00317C39"/>
    <w:rsid w:val="003239D3"/>
    <w:rsid w:val="00323A6F"/>
    <w:rsid w:val="00325E86"/>
    <w:rsid w:val="003261FB"/>
    <w:rsid w:val="00326FB2"/>
    <w:rsid w:val="00330FBD"/>
    <w:rsid w:val="0033107B"/>
    <w:rsid w:val="00332359"/>
    <w:rsid w:val="00332467"/>
    <w:rsid w:val="00332634"/>
    <w:rsid w:val="00332896"/>
    <w:rsid w:val="00332A59"/>
    <w:rsid w:val="00334112"/>
    <w:rsid w:val="00334425"/>
    <w:rsid w:val="00335629"/>
    <w:rsid w:val="00335710"/>
    <w:rsid w:val="00335E41"/>
    <w:rsid w:val="00336A31"/>
    <w:rsid w:val="003375BC"/>
    <w:rsid w:val="00337B69"/>
    <w:rsid w:val="0034036F"/>
    <w:rsid w:val="00340EC1"/>
    <w:rsid w:val="00344816"/>
    <w:rsid w:val="00344ECE"/>
    <w:rsid w:val="00345927"/>
    <w:rsid w:val="00346DB8"/>
    <w:rsid w:val="003474A5"/>
    <w:rsid w:val="00350496"/>
    <w:rsid w:val="00350D39"/>
    <w:rsid w:val="00350F5E"/>
    <w:rsid w:val="00351818"/>
    <w:rsid w:val="00354925"/>
    <w:rsid w:val="003553E3"/>
    <w:rsid w:val="0035752E"/>
    <w:rsid w:val="00357A2C"/>
    <w:rsid w:val="003613C6"/>
    <w:rsid w:val="00364265"/>
    <w:rsid w:val="00364311"/>
    <w:rsid w:val="00364A91"/>
    <w:rsid w:val="0036599A"/>
    <w:rsid w:val="003664CD"/>
    <w:rsid w:val="0036774D"/>
    <w:rsid w:val="00370FDA"/>
    <w:rsid w:val="00373624"/>
    <w:rsid w:val="0037542C"/>
    <w:rsid w:val="0037646A"/>
    <w:rsid w:val="00376D60"/>
    <w:rsid w:val="003813D5"/>
    <w:rsid w:val="00383068"/>
    <w:rsid w:val="00384BDA"/>
    <w:rsid w:val="00386392"/>
    <w:rsid w:val="00391A7F"/>
    <w:rsid w:val="00391D7C"/>
    <w:rsid w:val="0039309A"/>
    <w:rsid w:val="003934DA"/>
    <w:rsid w:val="00393F98"/>
    <w:rsid w:val="00397B33"/>
    <w:rsid w:val="003A08DB"/>
    <w:rsid w:val="003B1288"/>
    <w:rsid w:val="003B29A6"/>
    <w:rsid w:val="003B33B7"/>
    <w:rsid w:val="003B50EF"/>
    <w:rsid w:val="003B54CC"/>
    <w:rsid w:val="003B5EDA"/>
    <w:rsid w:val="003B7954"/>
    <w:rsid w:val="003B7F3F"/>
    <w:rsid w:val="003C3C25"/>
    <w:rsid w:val="003C4061"/>
    <w:rsid w:val="003C75F0"/>
    <w:rsid w:val="003D5586"/>
    <w:rsid w:val="003D574B"/>
    <w:rsid w:val="003D65BA"/>
    <w:rsid w:val="003E11CE"/>
    <w:rsid w:val="003E1C73"/>
    <w:rsid w:val="003E4A26"/>
    <w:rsid w:val="003F0D15"/>
    <w:rsid w:val="003F24CE"/>
    <w:rsid w:val="003F3F07"/>
    <w:rsid w:val="003F416B"/>
    <w:rsid w:val="003F41A1"/>
    <w:rsid w:val="003F44B4"/>
    <w:rsid w:val="003F5898"/>
    <w:rsid w:val="003F5DAD"/>
    <w:rsid w:val="003F69FE"/>
    <w:rsid w:val="00402A38"/>
    <w:rsid w:val="00402D7C"/>
    <w:rsid w:val="00402F23"/>
    <w:rsid w:val="0040378B"/>
    <w:rsid w:val="0040432A"/>
    <w:rsid w:val="00415BAB"/>
    <w:rsid w:val="00415F3A"/>
    <w:rsid w:val="00415FA9"/>
    <w:rsid w:val="00416ACC"/>
    <w:rsid w:val="00420FEC"/>
    <w:rsid w:val="00422E2F"/>
    <w:rsid w:val="00424E56"/>
    <w:rsid w:val="00433400"/>
    <w:rsid w:val="00434648"/>
    <w:rsid w:val="00436491"/>
    <w:rsid w:val="00437B94"/>
    <w:rsid w:val="0044144F"/>
    <w:rsid w:val="0044228F"/>
    <w:rsid w:val="0044575B"/>
    <w:rsid w:val="0044664D"/>
    <w:rsid w:val="00453139"/>
    <w:rsid w:val="00455C7D"/>
    <w:rsid w:val="00457B79"/>
    <w:rsid w:val="0046003F"/>
    <w:rsid w:val="00462071"/>
    <w:rsid w:val="00463DDC"/>
    <w:rsid w:val="00464AC3"/>
    <w:rsid w:val="00465944"/>
    <w:rsid w:val="00465F56"/>
    <w:rsid w:val="0047108D"/>
    <w:rsid w:val="00474465"/>
    <w:rsid w:val="00474FCD"/>
    <w:rsid w:val="004820C4"/>
    <w:rsid w:val="00482538"/>
    <w:rsid w:val="004827F7"/>
    <w:rsid w:val="00483C90"/>
    <w:rsid w:val="00485CDF"/>
    <w:rsid w:val="004860CE"/>
    <w:rsid w:val="00487531"/>
    <w:rsid w:val="00487A39"/>
    <w:rsid w:val="00487F5D"/>
    <w:rsid w:val="00490B96"/>
    <w:rsid w:val="004916F6"/>
    <w:rsid w:val="00492FF1"/>
    <w:rsid w:val="00493CBA"/>
    <w:rsid w:val="00495B1E"/>
    <w:rsid w:val="004A0541"/>
    <w:rsid w:val="004A065F"/>
    <w:rsid w:val="004B2B5E"/>
    <w:rsid w:val="004B2BBF"/>
    <w:rsid w:val="004B74AC"/>
    <w:rsid w:val="004C0254"/>
    <w:rsid w:val="004C10B3"/>
    <w:rsid w:val="004C1128"/>
    <w:rsid w:val="004C2888"/>
    <w:rsid w:val="004C3009"/>
    <w:rsid w:val="004C451C"/>
    <w:rsid w:val="004C55E6"/>
    <w:rsid w:val="004C62C3"/>
    <w:rsid w:val="004C657F"/>
    <w:rsid w:val="004C7EE2"/>
    <w:rsid w:val="004D07F1"/>
    <w:rsid w:val="004D2035"/>
    <w:rsid w:val="004D39E0"/>
    <w:rsid w:val="004D655C"/>
    <w:rsid w:val="004D7100"/>
    <w:rsid w:val="004E013F"/>
    <w:rsid w:val="004E0537"/>
    <w:rsid w:val="004E19E6"/>
    <w:rsid w:val="004E5675"/>
    <w:rsid w:val="004E621D"/>
    <w:rsid w:val="004F00DB"/>
    <w:rsid w:val="004F3083"/>
    <w:rsid w:val="004F3BCB"/>
    <w:rsid w:val="004F459E"/>
    <w:rsid w:val="004F4E3C"/>
    <w:rsid w:val="004F6159"/>
    <w:rsid w:val="004F68A9"/>
    <w:rsid w:val="005002F8"/>
    <w:rsid w:val="00500CD7"/>
    <w:rsid w:val="00502050"/>
    <w:rsid w:val="00505307"/>
    <w:rsid w:val="00505AD9"/>
    <w:rsid w:val="00505FF1"/>
    <w:rsid w:val="00506AB7"/>
    <w:rsid w:val="005124D9"/>
    <w:rsid w:val="005128C6"/>
    <w:rsid w:val="00512E11"/>
    <w:rsid w:val="0051426D"/>
    <w:rsid w:val="00514FAE"/>
    <w:rsid w:val="0051521E"/>
    <w:rsid w:val="005209EE"/>
    <w:rsid w:val="00524E0A"/>
    <w:rsid w:val="005279BC"/>
    <w:rsid w:val="00530762"/>
    <w:rsid w:val="00531A17"/>
    <w:rsid w:val="00532DD3"/>
    <w:rsid w:val="005354AF"/>
    <w:rsid w:val="00536FCF"/>
    <w:rsid w:val="005377C9"/>
    <w:rsid w:val="0054206E"/>
    <w:rsid w:val="00543FFD"/>
    <w:rsid w:val="00544C5D"/>
    <w:rsid w:val="00544F92"/>
    <w:rsid w:val="005463A0"/>
    <w:rsid w:val="005525C0"/>
    <w:rsid w:val="00552930"/>
    <w:rsid w:val="0055320F"/>
    <w:rsid w:val="00553940"/>
    <w:rsid w:val="00554414"/>
    <w:rsid w:val="005564F8"/>
    <w:rsid w:val="005573A2"/>
    <w:rsid w:val="00560C66"/>
    <w:rsid w:val="00561205"/>
    <w:rsid w:val="00561351"/>
    <w:rsid w:val="00564142"/>
    <w:rsid w:val="00564B7C"/>
    <w:rsid w:val="00567612"/>
    <w:rsid w:val="00570B65"/>
    <w:rsid w:val="00572AC8"/>
    <w:rsid w:val="00573391"/>
    <w:rsid w:val="0057394C"/>
    <w:rsid w:val="00573FC7"/>
    <w:rsid w:val="005750BB"/>
    <w:rsid w:val="005763D0"/>
    <w:rsid w:val="00580C68"/>
    <w:rsid w:val="0058132A"/>
    <w:rsid w:val="00581A38"/>
    <w:rsid w:val="00581D61"/>
    <w:rsid w:val="005830CF"/>
    <w:rsid w:val="0059004C"/>
    <w:rsid w:val="00592B4D"/>
    <w:rsid w:val="0059338D"/>
    <w:rsid w:val="005949F2"/>
    <w:rsid w:val="005A0ABC"/>
    <w:rsid w:val="005A52D3"/>
    <w:rsid w:val="005A565A"/>
    <w:rsid w:val="005A615F"/>
    <w:rsid w:val="005A6EF8"/>
    <w:rsid w:val="005A79D2"/>
    <w:rsid w:val="005B28F5"/>
    <w:rsid w:val="005B4B75"/>
    <w:rsid w:val="005B4F40"/>
    <w:rsid w:val="005B5061"/>
    <w:rsid w:val="005C08EE"/>
    <w:rsid w:val="005C46DB"/>
    <w:rsid w:val="005C6E19"/>
    <w:rsid w:val="005C7882"/>
    <w:rsid w:val="005C7AC3"/>
    <w:rsid w:val="005D234B"/>
    <w:rsid w:val="005D2E97"/>
    <w:rsid w:val="005E2AD3"/>
    <w:rsid w:val="005E56DA"/>
    <w:rsid w:val="005E685C"/>
    <w:rsid w:val="005E71B3"/>
    <w:rsid w:val="005E730A"/>
    <w:rsid w:val="005F018B"/>
    <w:rsid w:val="005F0574"/>
    <w:rsid w:val="005F1D3E"/>
    <w:rsid w:val="005F2AAF"/>
    <w:rsid w:val="005F2B7E"/>
    <w:rsid w:val="005F53D0"/>
    <w:rsid w:val="005F69ED"/>
    <w:rsid w:val="00600C82"/>
    <w:rsid w:val="00601C62"/>
    <w:rsid w:val="006048B8"/>
    <w:rsid w:val="00605C15"/>
    <w:rsid w:val="00605FEE"/>
    <w:rsid w:val="00607C46"/>
    <w:rsid w:val="006103F5"/>
    <w:rsid w:val="00613503"/>
    <w:rsid w:val="00613841"/>
    <w:rsid w:val="0061589B"/>
    <w:rsid w:val="00617236"/>
    <w:rsid w:val="006177CA"/>
    <w:rsid w:val="00620442"/>
    <w:rsid w:val="00620A3F"/>
    <w:rsid w:val="00620BB8"/>
    <w:rsid w:val="00622060"/>
    <w:rsid w:val="006225F6"/>
    <w:rsid w:val="006279A3"/>
    <w:rsid w:val="00631B0E"/>
    <w:rsid w:val="00632A7D"/>
    <w:rsid w:val="00635AF5"/>
    <w:rsid w:val="00637672"/>
    <w:rsid w:val="00641B04"/>
    <w:rsid w:val="00641E1B"/>
    <w:rsid w:val="00644663"/>
    <w:rsid w:val="00646907"/>
    <w:rsid w:val="00646E0F"/>
    <w:rsid w:val="00654D7B"/>
    <w:rsid w:val="006554E6"/>
    <w:rsid w:val="00663355"/>
    <w:rsid w:val="00664123"/>
    <w:rsid w:val="00667914"/>
    <w:rsid w:val="00667D9C"/>
    <w:rsid w:val="00670498"/>
    <w:rsid w:val="0067275E"/>
    <w:rsid w:val="00684889"/>
    <w:rsid w:val="00684C47"/>
    <w:rsid w:val="00684CC2"/>
    <w:rsid w:val="006853D7"/>
    <w:rsid w:val="0068605C"/>
    <w:rsid w:val="006862D8"/>
    <w:rsid w:val="00687AAB"/>
    <w:rsid w:val="00690B9E"/>
    <w:rsid w:val="00693A89"/>
    <w:rsid w:val="00694552"/>
    <w:rsid w:val="00695BD4"/>
    <w:rsid w:val="00697A95"/>
    <w:rsid w:val="00697E09"/>
    <w:rsid w:val="006A0C8B"/>
    <w:rsid w:val="006A13F8"/>
    <w:rsid w:val="006A22B2"/>
    <w:rsid w:val="006A2C7F"/>
    <w:rsid w:val="006A2E56"/>
    <w:rsid w:val="006A531A"/>
    <w:rsid w:val="006B00EA"/>
    <w:rsid w:val="006B0B16"/>
    <w:rsid w:val="006B167E"/>
    <w:rsid w:val="006B3A8D"/>
    <w:rsid w:val="006B4738"/>
    <w:rsid w:val="006B48C8"/>
    <w:rsid w:val="006B4B65"/>
    <w:rsid w:val="006B53CB"/>
    <w:rsid w:val="006B6CE1"/>
    <w:rsid w:val="006B7F76"/>
    <w:rsid w:val="006C0411"/>
    <w:rsid w:val="006C2C57"/>
    <w:rsid w:val="006D131D"/>
    <w:rsid w:val="006D2EBA"/>
    <w:rsid w:val="006D5069"/>
    <w:rsid w:val="006D57E1"/>
    <w:rsid w:val="006D7474"/>
    <w:rsid w:val="006E080B"/>
    <w:rsid w:val="006E1639"/>
    <w:rsid w:val="006E45F4"/>
    <w:rsid w:val="006E63CB"/>
    <w:rsid w:val="006E707F"/>
    <w:rsid w:val="006E7363"/>
    <w:rsid w:val="006F087F"/>
    <w:rsid w:val="006F0BE4"/>
    <w:rsid w:val="006F20BB"/>
    <w:rsid w:val="006F40A3"/>
    <w:rsid w:val="007034F3"/>
    <w:rsid w:val="00705879"/>
    <w:rsid w:val="00706518"/>
    <w:rsid w:val="007076B2"/>
    <w:rsid w:val="00711B04"/>
    <w:rsid w:val="00712447"/>
    <w:rsid w:val="00717683"/>
    <w:rsid w:val="00721653"/>
    <w:rsid w:val="00724309"/>
    <w:rsid w:val="00727F00"/>
    <w:rsid w:val="007310E6"/>
    <w:rsid w:val="00732782"/>
    <w:rsid w:val="007330C8"/>
    <w:rsid w:val="007331F9"/>
    <w:rsid w:val="007339BA"/>
    <w:rsid w:val="007351C0"/>
    <w:rsid w:val="0074038D"/>
    <w:rsid w:val="00740BE4"/>
    <w:rsid w:val="00741A82"/>
    <w:rsid w:val="00743652"/>
    <w:rsid w:val="007518B4"/>
    <w:rsid w:val="00751BC2"/>
    <w:rsid w:val="00751D61"/>
    <w:rsid w:val="00752A84"/>
    <w:rsid w:val="0075340D"/>
    <w:rsid w:val="00757ED5"/>
    <w:rsid w:val="00760C68"/>
    <w:rsid w:val="00761A42"/>
    <w:rsid w:val="00761EBA"/>
    <w:rsid w:val="0076448D"/>
    <w:rsid w:val="007644CE"/>
    <w:rsid w:val="00767396"/>
    <w:rsid w:val="0077395E"/>
    <w:rsid w:val="00774C32"/>
    <w:rsid w:val="007768EB"/>
    <w:rsid w:val="00777262"/>
    <w:rsid w:val="0078085F"/>
    <w:rsid w:val="00784FC2"/>
    <w:rsid w:val="0078523B"/>
    <w:rsid w:val="007856F0"/>
    <w:rsid w:val="00785AE3"/>
    <w:rsid w:val="00787905"/>
    <w:rsid w:val="00787D67"/>
    <w:rsid w:val="0079012C"/>
    <w:rsid w:val="0079081E"/>
    <w:rsid w:val="00791C57"/>
    <w:rsid w:val="0079318C"/>
    <w:rsid w:val="007967C3"/>
    <w:rsid w:val="00797ABB"/>
    <w:rsid w:val="007A22DE"/>
    <w:rsid w:val="007A2E90"/>
    <w:rsid w:val="007A6F09"/>
    <w:rsid w:val="007A7AE6"/>
    <w:rsid w:val="007A7B45"/>
    <w:rsid w:val="007B2154"/>
    <w:rsid w:val="007B3579"/>
    <w:rsid w:val="007B3C2B"/>
    <w:rsid w:val="007B6488"/>
    <w:rsid w:val="007B65A5"/>
    <w:rsid w:val="007C1E87"/>
    <w:rsid w:val="007C25BF"/>
    <w:rsid w:val="007C51F8"/>
    <w:rsid w:val="007C5494"/>
    <w:rsid w:val="007C5E61"/>
    <w:rsid w:val="007C6219"/>
    <w:rsid w:val="007D1602"/>
    <w:rsid w:val="007D2D35"/>
    <w:rsid w:val="007D3A26"/>
    <w:rsid w:val="007D3C15"/>
    <w:rsid w:val="007D4223"/>
    <w:rsid w:val="007D4A4E"/>
    <w:rsid w:val="007D4E67"/>
    <w:rsid w:val="007D6A5E"/>
    <w:rsid w:val="007D7145"/>
    <w:rsid w:val="007D7941"/>
    <w:rsid w:val="007D7C33"/>
    <w:rsid w:val="007E011B"/>
    <w:rsid w:val="007E0320"/>
    <w:rsid w:val="007E0D9C"/>
    <w:rsid w:val="007E24CA"/>
    <w:rsid w:val="007E3679"/>
    <w:rsid w:val="007E44E6"/>
    <w:rsid w:val="007E4925"/>
    <w:rsid w:val="007E4971"/>
    <w:rsid w:val="007E4BA0"/>
    <w:rsid w:val="007E61CA"/>
    <w:rsid w:val="007E78ED"/>
    <w:rsid w:val="007E7E4D"/>
    <w:rsid w:val="007F27FE"/>
    <w:rsid w:val="007F313B"/>
    <w:rsid w:val="007F3A90"/>
    <w:rsid w:val="007F3AA8"/>
    <w:rsid w:val="007F3D09"/>
    <w:rsid w:val="007F5C39"/>
    <w:rsid w:val="007F6423"/>
    <w:rsid w:val="007F79B1"/>
    <w:rsid w:val="00800BA7"/>
    <w:rsid w:val="00800CF1"/>
    <w:rsid w:val="00803B4D"/>
    <w:rsid w:val="00804D72"/>
    <w:rsid w:val="00804DDA"/>
    <w:rsid w:val="00805560"/>
    <w:rsid w:val="00806998"/>
    <w:rsid w:val="00807B3C"/>
    <w:rsid w:val="0081132C"/>
    <w:rsid w:val="00811D81"/>
    <w:rsid w:val="00812A54"/>
    <w:rsid w:val="00812F94"/>
    <w:rsid w:val="00813257"/>
    <w:rsid w:val="00816C6E"/>
    <w:rsid w:val="0082281E"/>
    <w:rsid w:val="008272CE"/>
    <w:rsid w:val="0083204F"/>
    <w:rsid w:val="00832DF8"/>
    <w:rsid w:val="00834218"/>
    <w:rsid w:val="0083557F"/>
    <w:rsid w:val="00836EB3"/>
    <w:rsid w:val="00837417"/>
    <w:rsid w:val="00837E4F"/>
    <w:rsid w:val="008507A5"/>
    <w:rsid w:val="00851704"/>
    <w:rsid w:val="00860759"/>
    <w:rsid w:val="008634FD"/>
    <w:rsid w:val="008635E2"/>
    <w:rsid w:val="00863F7F"/>
    <w:rsid w:val="00866166"/>
    <w:rsid w:val="00867F3E"/>
    <w:rsid w:val="0087076A"/>
    <w:rsid w:val="00871196"/>
    <w:rsid w:val="00872391"/>
    <w:rsid w:val="008743ED"/>
    <w:rsid w:val="008770AC"/>
    <w:rsid w:val="00881195"/>
    <w:rsid w:val="00883D39"/>
    <w:rsid w:val="00884DFD"/>
    <w:rsid w:val="00885BD3"/>
    <w:rsid w:val="00886CFC"/>
    <w:rsid w:val="00886F9E"/>
    <w:rsid w:val="00887173"/>
    <w:rsid w:val="0089057B"/>
    <w:rsid w:val="00890912"/>
    <w:rsid w:val="00890AC8"/>
    <w:rsid w:val="00890D6B"/>
    <w:rsid w:val="00892637"/>
    <w:rsid w:val="00893D66"/>
    <w:rsid w:val="008944F2"/>
    <w:rsid w:val="00895183"/>
    <w:rsid w:val="008962D5"/>
    <w:rsid w:val="00896653"/>
    <w:rsid w:val="008A110C"/>
    <w:rsid w:val="008A1C5A"/>
    <w:rsid w:val="008A2922"/>
    <w:rsid w:val="008A4741"/>
    <w:rsid w:val="008A4ABE"/>
    <w:rsid w:val="008A6672"/>
    <w:rsid w:val="008B0222"/>
    <w:rsid w:val="008B17FE"/>
    <w:rsid w:val="008B52E8"/>
    <w:rsid w:val="008B7948"/>
    <w:rsid w:val="008C10EB"/>
    <w:rsid w:val="008C58F2"/>
    <w:rsid w:val="008C5D2C"/>
    <w:rsid w:val="008C7B36"/>
    <w:rsid w:val="008D1754"/>
    <w:rsid w:val="008D2FC9"/>
    <w:rsid w:val="008D3EEB"/>
    <w:rsid w:val="008D4B0C"/>
    <w:rsid w:val="008D4BEF"/>
    <w:rsid w:val="008E0A6F"/>
    <w:rsid w:val="008E1029"/>
    <w:rsid w:val="008E33A5"/>
    <w:rsid w:val="008E3B71"/>
    <w:rsid w:val="008E42A1"/>
    <w:rsid w:val="008E5B44"/>
    <w:rsid w:val="008E684E"/>
    <w:rsid w:val="008F0145"/>
    <w:rsid w:val="008F0C31"/>
    <w:rsid w:val="008F1A42"/>
    <w:rsid w:val="008F2704"/>
    <w:rsid w:val="008F32BC"/>
    <w:rsid w:val="008F388D"/>
    <w:rsid w:val="008F5368"/>
    <w:rsid w:val="008F5882"/>
    <w:rsid w:val="008F6329"/>
    <w:rsid w:val="008F7DE6"/>
    <w:rsid w:val="009022CA"/>
    <w:rsid w:val="009037E0"/>
    <w:rsid w:val="00910983"/>
    <w:rsid w:val="00910ED2"/>
    <w:rsid w:val="0091339F"/>
    <w:rsid w:val="00913D9B"/>
    <w:rsid w:val="00916DB2"/>
    <w:rsid w:val="0092026D"/>
    <w:rsid w:val="009222DA"/>
    <w:rsid w:val="00922C70"/>
    <w:rsid w:val="00924671"/>
    <w:rsid w:val="0092636B"/>
    <w:rsid w:val="00927298"/>
    <w:rsid w:val="00935796"/>
    <w:rsid w:val="00935E16"/>
    <w:rsid w:val="00936B70"/>
    <w:rsid w:val="0094029E"/>
    <w:rsid w:val="00940DD3"/>
    <w:rsid w:val="00941D76"/>
    <w:rsid w:val="0095135A"/>
    <w:rsid w:val="00951C7A"/>
    <w:rsid w:val="00954201"/>
    <w:rsid w:val="00954B0A"/>
    <w:rsid w:val="00955465"/>
    <w:rsid w:val="009555BB"/>
    <w:rsid w:val="00956073"/>
    <w:rsid w:val="0095745F"/>
    <w:rsid w:val="009576CB"/>
    <w:rsid w:val="0096017A"/>
    <w:rsid w:val="00960AE3"/>
    <w:rsid w:val="00961EDB"/>
    <w:rsid w:val="00964981"/>
    <w:rsid w:val="00965944"/>
    <w:rsid w:val="00972588"/>
    <w:rsid w:val="009744D0"/>
    <w:rsid w:val="00975058"/>
    <w:rsid w:val="009823AD"/>
    <w:rsid w:val="00984217"/>
    <w:rsid w:val="00985CC4"/>
    <w:rsid w:val="00990D50"/>
    <w:rsid w:val="00994DAF"/>
    <w:rsid w:val="00995FF3"/>
    <w:rsid w:val="0099728F"/>
    <w:rsid w:val="009A1546"/>
    <w:rsid w:val="009A2FDE"/>
    <w:rsid w:val="009A4D72"/>
    <w:rsid w:val="009A5E2B"/>
    <w:rsid w:val="009A63E2"/>
    <w:rsid w:val="009B0958"/>
    <w:rsid w:val="009B24FD"/>
    <w:rsid w:val="009B3175"/>
    <w:rsid w:val="009B69E2"/>
    <w:rsid w:val="009B6F73"/>
    <w:rsid w:val="009B70EC"/>
    <w:rsid w:val="009C15A5"/>
    <w:rsid w:val="009C1E2C"/>
    <w:rsid w:val="009C2142"/>
    <w:rsid w:val="009C4B76"/>
    <w:rsid w:val="009C6AF1"/>
    <w:rsid w:val="009C6DE7"/>
    <w:rsid w:val="009D28DA"/>
    <w:rsid w:val="009D4490"/>
    <w:rsid w:val="009D6A9A"/>
    <w:rsid w:val="009D6EAA"/>
    <w:rsid w:val="009E1389"/>
    <w:rsid w:val="009E256C"/>
    <w:rsid w:val="009E44F8"/>
    <w:rsid w:val="009E4685"/>
    <w:rsid w:val="009E5F15"/>
    <w:rsid w:val="009F5FEC"/>
    <w:rsid w:val="009F6793"/>
    <w:rsid w:val="009F7866"/>
    <w:rsid w:val="009F7F5B"/>
    <w:rsid w:val="00A00248"/>
    <w:rsid w:val="00A03F68"/>
    <w:rsid w:val="00A07B6B"/>
    <w:rsid w:val="00A12012"/>
    <w:rsid w:val="00A14BAE"/>
    <w:rsid w:val="00A159EE"/>
    <w:rsid w:val="00A23815"/>
    <w:rsid w:val="00A24A7E"/>
    <w:rsid w:val="00A24D5A"/>
    <w:rsid w:val="00A24F0C"/>
    <w:rsid w:val="00A253DA"/>
    <w:rsid w:val="00A253E6"/>
    <w:rsid w:val="00A327AE"/>
    <w:rsid w:val="00A3565D"/>
    <w:rsid w:val="00A36921"/>
    <w:rsid w:val="00A36A14"/>
    <w:rsid w:val="00A37013"/>
    <w:rsid w:val="00A3784D"/>
    <w:rsid w:val="00A40E4E"/>
    <w:rsid w:val="00A42E81"/>
    <w:rsid w:val="00A453E1"/>
    <w:rsid w:val="00A45BDF"/>
    <w:rsid w:val="00A464D5"/>
    <w:rsid w:val="00A472E4"/>
    <w:rsid w:val="00A479A9"/>
    <w:rsid w:val="00A5226E"/>
    <w:rsid w:val="00A539F8"/>
    <w:rsid w:val="00A54373"/>
    <w:rsid w:val="00A5438F"/>
    <w:rsid w:val="00A547DC"/>
    <w:rsid w:val="00A5656A"/>
    <w:rsid w:val="00A617FE"/>
    <w:rsid w:val="00A62E0E"/>
    <w:rsid w:val="00A6306C"/>
    <w:rsid w:val="00A636C4"/>
    <w:rsid w:val="00A636EA"/>
    <w:rsid w:val="00A66584"/>
    <w:rsid w:val="00A71755"/>
    <w:rsid w:val="00A7443C"/>
    <w:rsid w:val="00A75497"/>
    <w:rsid w:val="00A76C53"/>
    <w:rsid w:val="00A77362"/>
    <w:rsid w:val="00A8133F"/>
    <w:rsid w:val="00A8232E"/>
    <w:rsid w:val="00A85F95"/>
    <w:rsid w:val="00A8685B"/>
    <w:rsid w:val="00A90481"/>
    <w:rsid w:val="00A91548"/>
    <w:rsid w:val="00A93D66"/>
    <w:rsid w:val="00A94FBE"/>
    <w:rsid w:val="00A961F6"/>
    <w:rsid w:val="00A979D4"/>
    <w:rsid w:val="00A97E6E"/>
    <w:rsid w:val="00AA03D6"/>
    <w:rsid w:val="00AA1C61"/>
    <w:rsid w:val="00AA1D27"/>
    <w:rsid w:val="00AA3B75"/>
    <w:rsid w:val="00AA5942"/>
    <w:rsid w:val="00AB03D9"/>
    <w:rsid w:val="00AB1232"/>
    <w:rsid w:val="00AB30D2"/>
    <w:rsid w:val="00AB7E67"/>
    <w:rsid w:val="00AC0656"/>
    <w:rsid w:val="00AC1316"/>
    <w:rsid w:val="00AC2888"/>
    <w:rsid w:val="00AC3536"/>
    <w:rsid w:val="00AC3674"/>
    <w:rsid w:val="00AC6D4E"/>
    <w:rsid w:val="00AC709D"/>
    <w:rsid w:val="00AD0073"/>
    <w:rsid w:val="00AD0099"/>
    <w:rsid w:val="00AD00F2"/>
    <w:rsid w:val="00AD102B"/>
    <w:rsid w:val="00AD2B52"/>
    <w:rsid w:val="00AD2C20"/>
    <w:rsid w:val="00AD3D3D"/>
    <w:rsid w:val="00AD4574"/>
    <w:rsid w:val="00AD7587"/>
    <w:rsid w:val="00AD7D88"/>
    <w:rsid w:val="00AE41A5"/>
    <w:rsid w:val="00AE4437"/>
    <w:rsid w:val="00AE6FE2"/>
    <w:rsid w:val="00AE76AA"/>
    <w:rsid w:val="00AF0598"/>
    <w:rsid w:val="00AF3B2F"/>
    <w:rsid w:val="00AF558D"/>
    <w:rsid w:val="00AF5CB6"/>
    <w:rsid w:val="00AF7069"/>
    <w:rsid w:val="00AF7B68"/>
    <w:rsid w:val="00B001B5"/>
    <w:rsid w:val="00B005E8"/>
    <w:rsid w:val="00B02294"/>
    <w:rsid w:val="00B02835"/>
    <w:rsid w:val="00B04BCF"/>
    <w:rsid w:val="00B04E5F"/>
    <w:rsid w:val="00B05D12"/>
    <w:rsid w:val="00B06955"/>
    <w:rsid w:val="00B11293"/>
    <w:rsid w:val="00B12229"/>
    <w:rsid w:val="00B12835"/>
    <w:rsid w:val="00B1328A"/>
    <w:rsid w:val="00B1446A"/>
    <w:rsid w:val="00B14E4D"/>
    <w:rsid w:val="00B15BF7"/>
    <w:rsid w:val="00B15EDC"/>
    <w:rsid w:val="00B15EF2"/>
    <w:rsid w:val="00B16FFF"/>
    <w:rsid w:val="00B17152"/>
    <w:rsid w:val="00B20A21"/>
    <w:rsid w:val="00B23388"/>
    <w:rsid w:val="00B23F38"/>
    <w:rsid w:val="00B24B2E"/>
    <w:rsid w:val="00B24F36"/>
    <w:rsid w:val="00B264DB"/>
    <w:rsid w:val="00B3020F"/>
    <w:rsid w:val="00B32398"/>
    <w:rsid w:val="00B3362D"/>
    <w:rsid w:val="00B35CFE"/>
    <w:rsid w:val="00B35F3A"/>
    <w:rsid w:val="00B37154"/>
    <w:rsid w:val="00B405B6"/>
    <w:rsid w:val="00B41686"/>
    <w:rsid w:val="00B416A7"/>
    <w:rsid w:val="00B42415"/>
    <w:rsid w:val="00B42995"/>
    <w:rsid w:val="00B43D63"/>
    <w:rsid w:val="00B46C2B"/>
    <w:rsid w:val="00B47A82"/>
    <w:rsid w:val="00B47E94"/>
    <w:rsid w:val="00B50415"/>
    <w:rsid w:val="00B51F97"/>
    <w:rsid w:val="00B525D3"/>
    <w:rsid w:val="00B53501"/>
    <w:rsid w:val="00B544A5"/>
    <w:rsid w:val="00B5541A"/>
    <w:rsid w:val="00B55FAF"/>
    <w:rsid w:val="00B57CC1"/>
    <w:rsid w:val="00B654ED"/>
    <w:rsid w:val="00B66D4C"/>
    <w:rsid w:val="00B66E28"/>
    <w:rsid w:val="00B679AB"/>
    <w:rsid w:val="00B70996"/>
    <w:rsid w:val="00B70A35"/>
    <w:rsid w:val="00B70E0C"/>
    <w:rsid w:val="00B73817"/>
    <w:rsid w:val="00B75D9A"/>
    <w:rsid w:val="00B8459D"/>
    <w:rsid w:val="00B86CFF"/>
    <w:rsid w:val="00B8702D"/>
    <w:rsid w:val="00B9157C"/>
    <w:rsid w:val="00B96D1E"/>
    <w:rsid w:val="00B97037"/>
    <w:rsid w:val="00BA0B1D"/>
    <w:rsid w:val="00BA13D4"/>
    <w:rsid w:val="00BA27D3"/>
    <w:rsid w:val="00BA2B4C"/>
    <w:rsid w:val="00BA2D4A"/>
    <w:rsid w:val="00BA32F4"/>
    <w:rsid w:val="00BA3804"/>
    <w:rsid w:val="00BA4728"/>
    <w:rsid w:val="00BA6147"/>
    <w:rsid w:val="00BA6809"/>
    <w:rsid w:val="00BA7505"/>
    <w:rsid w:val="00BB265E"/>
    <w:rsid w:val="00BB3C29"/>
    <w:rsid w:val="00BB42B2"/>
    <w:rsid w:val="00BB4F59"/>
    <w:rsid w:val="00BB6846"/>
    <w:rsid w:val="00BB773D"/>
    <w:rsid w:val="00BC013F"/>
    <w:rsid w:val="00BC08A9"/>
    <w:rsid w:val="00BC0907"/>
    <w:rsid w:val="00BC1D5C"/>
    <w:rsid w:val="00BC2497"/>
    <w:rsid w:val="00BC309D"/>
    <w:rsid w:val="00BC53BD"/>
    <w:rsid w:val="00BC6EF3"/>
    <w:rsid w:val="00BD0BF9"/>
    <w:rsid w:val="00BD13B1"/>
    <w:rsid w:val="00BD259B"/>
    <w:rsid w:val="00BD2FEF"/>
    <w:rsid w:val="00BD72B7"/>
    <w:rsid w:val="00BE366D"/>
    <w:rsid w:val="00BE3FF7"/>
    <w:rsid w:val="00BE4F79"/>
    <w:rsid w:val="00BE7F83"/>
    <w:rsid w:val="00BF2055"/>
    <w:rsid w:val="00BF4283"/>
    <w:rsid w:val="00C01131"/>
    <w:rsid w:val="00C0185D"/>
    <w:rsid w:val="00C0377B"/>
    <w:rsid w:val="00C050E2"/>
    <w:rsid w:val="00C06C73"/>
    <w:rsid w:val="00C11EC9"/>
    <w:rsid w:val="00C12B2D"/>
    <w:rsid w:val="00C15EFF"/>
    <w:rsid w:val="00C1676F"/>
    <w:rsid w:val="00C20068"/>
    <w:rsid w:val="00C200FD"/>
    <w:rsid w:val="00C21B64"/>
    <w:rsid w:val="00C21D35"/>
    <w:rsid w:val="00C22C15"/>
    <w:rsid w:val="00C252D2"/>
    <w:rsid w:val="00C25A46"/>
    <w:rsid w:val="00C30961"/>
    <w:rsid w:val="00C3162B"/>
    <w:rsid w:val="00C342B9"/>
    <w:rsid w:val="00C353F8"/>
    <w:rsid w:val="00C379B9"/>
    <w:rsid w:val="00C37BA4"/>
    <w:rsid w:val="00C4135B"/>
    <w:rsid w:val="00C42536"/>
    <w:rsid w:val="00C43710"/>
    <w:rsid w:val="00C44C89"/>
    <w:rsid w:val="00C44F35"/>
    <w:rsid w:val="00C4608A"/>
    <w:rsid w:val="00C6068B"/>
    <w:rsid w:val="00C612B8"/>
    <w:rsid w:val="00C635EB"/>
    <w:rsid w:val="00C63B87"/>
    <w:rsid w:val="00C64DEE"/>
    <w:rsid w:val="00C6545B"/>
    <w:rsid w:val="00C67214"/>
    <w:rsid w:val="00C73BBC"/>
    <w:rsid w:val="00C73E89"/>
    <w:rsid w:val="00C75B6D"/>
    <w:rsid w:val="00C83974"/>
    <w:rsid w:val="00C9149D"/>
    <w:rsid w:val="00C92CD7"/>
    <w:rsid w:val="00C97641"/>
    <w:rsid w:val="00CA2EB6"/>
    <w:rsid w:val="00CA6957"/>
    <w:rsid w:val="00CA7AE0"/>
    <w:rsid w:val="00CB04F4"/>
    <w:rsid w:val="00CB1B09"/>
    <w:rsid w:val="00CB1F14"/>
    <w:rsid w:val="00CB22C6"/>
    <w:rsid w:val="00CB2D50"/>
    <w:rsid w:val="00CB3518"/>
    <w:rsid w:val="00CB4B67"/>
    <w:rsid w:val="00CC0B54"/>
    <w:rsid w:val="00CC0D30"/>
    <w:rsid w:val="00CC0DEE"/>
    <w:rsid w:val="00CC3850"/>
    <w:rsid w:val="00CD171F"/>
    <w:rsid w:val="00CD279F"/>
    <w:rsid w:val="00CD3BB3"/>
    <w:rsid w:val="00CD4A6B"/>
    <w:rsid w:val="00CD501E"/>
    <w:rsid w:val="00CD5DBE"/>
    <w:rsid w:val="00CD656C"/>
    <w:rsid w:val="00CD67B7"/>
    <w:rsid w:val="00CE2FCE"/>
    <w:rsid w:val="00CE2FF6"/>
    <w:rsid w:val="00CE3B0A"/>
    <w:rsid w:val="00CE3B56"/>
    <w:rsid w:val="00CE4221"/>
    <w:rsid w:val="00CE43A1"/>
    <w:rsid w:val="00CE780F"/>
    <w:rsid w:val="00CF0A12"/>
    <w:rsid w:val="00CF0A90"/>
    <w:rsid w:val="00CF13D5"/>
    <w:rsid w:val="00CF3C76"/>
    <w:rsid w:val="00CF683F"/>
    <w:rsid w:val="00D00B5B"/>
    <w:rsid w:val="00D0227C"/>
    <w:rsid w:val="00D033AE"/>
    <w:rsid w:val="00D12D61"/>
    <w:rsid w:val="00D12D89"/>
    <w:rsid w:val="00D132EB"/>
    <w:rsid w:val="00D13D74"/>
    <w:rsid w:val="00D140A6"/>
    <w:rsid w:val="00D142B5"/>
    <w:rsid w:val="00D157B5"/>
    <w:rsid w:val="00D16A32"/>
    <w:rsid w:val="00D176CD"/>
    <w:rsid w:val="00D2261C"/>
    <w:rsid w:val="00D2359E"/>
    <w:rsid w:val="00D236E6"/>
    <w:rsid w:val="00D25097"/>
    <w:rsid w:val="00D25190"/>
    <w:rsid w:val="00D254BD"/>
    <w:rsid w:val="00D26E07"/>
    <w:rsid w:val="00D27A75"/>
    <w:rsid w:val="00D27C51"/>
    <w:rsid w:val="00D3371A"/>
    <w:rsid w:val="00D34597"/>
    <w:rsid w:val="00D44236"/>
    <w:rsid w:val="00D46133"/>
    <w:rsid w:val="00D46CF2"/>
    <w:rsid w:val="00D470AF"/>
    <w:rsid w:val="00D565A6"/>
    <w:rsid w:val="00D56A81"/>
    <w:rsid w:val="00D6081E"/>
    <w:rsid w:val="00D62785"/>
    <w:rsid w:val="00D62BB1"/>
    <w:rsid w:val="00D63176"/>
    <w:rsid w:val="00D64319"/>
    <w:rsid w:val="00D659E4"/>
    <w:rsid w:val="00D65C59"/>
    <w:rsid w:val="00D67AA6"/>
    <w:rsid w:val="00D67ACB"/>
    <w:rsid w:val="00D7237B"/>
    <w:rsid w:val="00D723E6"/>
    <w:rsid w:val="00D7284C"/>
    <w:rsid w:val="00D734C6"/>
    <w:rsid w:val="00D737B0"/>
    <w:rsid w:val="00D738A8"/>
    <w:rsid w:val="00D7481F"/>
    <w:rsid w:val="00D81337"/>
    <w:rsid w:val="00D817E8"/>
    <w:rsid w:val="00D81CDF"/>
    <w:rsid w:val="00D83A94"/>
    <w:rsid w:val="00D84EB4"/>
    <w:rsid w:val="00D8627E"/>
    <w:rsid w:val="00D86FB5"/>
    <w:rsid w:val="00D87929"/>
    <w:rsid w:val="00D87AD2"/>
    <w:rsid w:val="00D87CE7"/>
    <w:rsid w:val="00D95D04"/>
    <w:rsid w:val="00D9680F"/>
    <w:rsid w:val="00D97CAE"/>
    <w:rsid w:val="00DA25BC"/>
    <w:rsid w:val="00DA3B12"/>
    <w:rsid w:val="00DA3E9A"/>
    <w:rsid w:val="00DA5165"/>
    <w:rsid w:val="00DA5B4D"/>
    <w:rsid w:val="00DA6035"/>
    <w:rsid w:val="00DA6FDA"/>
    <w:rsid w:val="00DB00F5"/>
    <w:rsid w:val="00DB2B81"/>
    <w:rsid w:val="00DB6192"/>
    <w:rsid w:val="00DC292E"/>
    <w:rsid w:val="00DC3188"/>
    <w:rsid w:val="00DC3529"/>
    <w:rsid w:val="00DC3B3C"/>
    <w:rsid w:val="00DC5D5D"/>
    <w:rsid w:val="00DC6159"/>
    <w:rsid w:val="00DD10F4"/>
    <w:rsid w:val="00DD3430"/>
    <w:rsid w:val="00DD56DF"/>
    <w:rsid w:val="00DD794C"/>
    <w:rsid w:val="00DE1808"/>
    <w:rsid w:val="00DE2D96"/>
    <w:rsid w:val="00DE41ED"/>
    <w:rsid w:val="00DE458A"/>
    <w:rsid w:val="00DE51B5"/>
    <w:rsid w:val="00DE5B16"/>
    <w:rsid w:val="00DE6F43"/>
    <w:rsid w:val="00DF227A"/>
    <w:rsid w:val="00DF62D9"/>
    <w:rsid w:val="00DF7C4E"/>
    <w:rsid w:val="00E02924"/>
    <w:rsid w:val="00E20B21"/>
    <w:rsid w:val="00E20B2F"/>
    <w:rsid w:val="00E20C28"/>
    <w:rsid w:val="00E2199C"/>
    <w:rsid w:val="00E22D2F"/>
    <w:rsid w:val="00E2389E"/>
    <w:rsid w:val="00E24046"/>
    <w:rsid w:val="00E27AA9"/>
    <w:rsid w:val="00E3184A"/>
    <w:rsid w:val="00E350A2"/>
    <w:rsid w:val="00E36853"/>
    <w:rsid w:val="00E41BBF"/>
    <w:rsid w:val="00E43069"/>
    <w:rsid w:val="00E433FB"/>
    <w:rsid w:val="00E46807"/>
    <w:rsid w:val="00E47A4F"/>
    <w:rsid w:val="00E52A19"/>
    <w:rsid w:val="00E52AE4"/>
    <w:rsid w:val="00E52B38"/>
    <w:rsid w:val="00E57C55"/>
    <w:rsid w:val="00E61842"/>
    <w:rsid w:val="00E61CC9"/>
    <w:rsid w:val="00E6217E"/>
    <w:rsid w:val="00E64A3A"/>
    <w:rsid w:val="00E65CB7"/>
    <w:rsid w:val="00E702E0"/>
    <w:rsid w:val="00E751E9"/>
    <w:rsid w:val="00E75A68"/>
    <w:rsid w:val="00E77E7A"/>
    <w:rsid w:val="00E80459"/>
    <w:rsid w:val="00E813C5"/>
    <w:rsid w:val="00E826A0"/>
    <w:rsid w:val="00E83604"/>
    <w:rsid w:val="00E8435A"/>
    <w:rsid w:val="00E910B4"/>
    <w:rsid w:val="00E9635F"/>
    <w:rsid w:val="00E97F2B"/>
    <w:rsid w:val="00EA2C75"/>
    <w:rsid w:val="00EA4A85"/>
    <w:rsid w:val="00EA6865"/>
    <w:rsid w:val="00EB0473"/>
    <w:rsid w:val="00EB0769"/>
    <w:rsid w:val="00EB1D64"/>
    <w:rsid w:val="00EB2DEF"/>
    <w:rsid w:val="00EB5778"/>
    <w:rsid w:val="00EB5ED5"/>
    <w:rsid w:val="00EB6BF8"/>
    <w:rsid w:val="00EB6C1E"/>
    <w:rsid w:val="00EB7185"/>
    <w:rsid w:val="00EC0DD6"/>
    <w:rsid w:val="00EC2DCF"/>
    <w:rsid w:val="00EC5509"/>
    <w:rsid w:val="00EC64DB"/>
    <w:rsid w:val="00EC6FA6"/>
    <w:rsid w:val="00EC76E0"/>
    <w:rsid w:val="00ED3BCE"/>
    <w:rsid w:val="00ED4ECD"/>
    <w:rsid w:val="00ED55E0"/>
    <w:rsid w:val="00ED5E1C"/>
    <w:rsid w:val="00ED73E5"/>
    <w:rsid w:val="00EE1739"/>
    <w:rsid w:val="00EE51B4"/>
    <w:rsid w:val="00EF0DA0"/>
    <w:rsid w:val="00EF0F2F"/>
    <w:rsid w:val="00EF1F68"/>
    <w:rsid w:val="00EF2362"/>
    <w:rsid w:val="00EF2677"/>
    <w:rsid w:val="00EF7199"/>
    <w:rsid w:val="00F00778"/>
    <w:rsid w:val="00F00948"/>
    <w:rsid w:val="00F01D78"/>
    <w:rsid w:val="00F02B12"/>
    <w:rsid w:val="00F030DF"/>
    <w:rsid w:val="00F04D3C"/>
    <w:rsid w:val="00F13895"/>
    <w:rsid w:val="00F140BB"/>
    <w:rsid w:val="00F15ACC"/>
    <w:rsid w:val="00F15F8F"/>
    <w:rsid w:val="00F16AFA"/>
    <w:rsid w:val="00F207A2"/>
    <w:rsid w:val="00F20ACB"/>
    <w:rsid w:val="00F220B7"/>
    <w:rsid w:val="00F23C8C"/>
    <w:rsid w:val="00F258DE"/>
    <w:rsid w:val="00F275B0"/>
    <w:rsid w:val="00F2785A"/>
    <w:rsid w:val="00F30E40"/>
    <w:rsid w:val="00F30EA8"/>
    <w:rsid w:val="00F31ADA"/>
    <w:rsid w:val="00F3241F"/>
    <w:rsid w:val="00F338BC"/>
    <w:rsid w:val="00F33EBC"/>
    <w:rsid w:val="00F35123"/>
    <w:rsid w:val="00F35A12"/>
    <w:rsid w:val="00F37257"/>
    <w:rsid w:val="00F37A86"/>
    <w:rsid w:val="00F40BA6"/>
    <w:rsid w:val="00F4641F"/>
    <w:rsid w:val="00F47A6A"/>
    <w:rsid w:val="00F506A9"/>
    <w:rsid w:val="00F53B33"/>
    <w:rsid w:val="00F54B17"/>
    <w:rsid w:val="00F551C7"/>
    <w:rsid w:val="00F57178"/>
    <w:rsid w:val="00F607A3"/>
    <w:rsid w:val="00F612C9"/>
    <w:rsid w:val="00F61E4A"/>
    <w:rsid w:val="00F636A5"/>
    <w:rsid w:val="00F63755"/>
    <w:rsid w:val="00F64DB4"/>
    <w:rsid w:val="00F65823"/>
    <w:rsid w:val="00F668D1"/>
    <w:rsid w:val="00F66DAC"/>
    <w:rsid w:val="00F72873"/>
    <w:rsid w:val="00F729F8"/>
    <w:rsid w:val="00F74EDA"/>
    <w:rsid w:val="00F76049"/>
    <w:rsid w:val="00F76308"/>
    <w:rsid w:val="00F77067"/>
    <w:rsid w:val="00F77E11"/>
    <w:rsid w:val="00F83CC5"/>
    <w:rsid w:val="00F857ED"/>
    <w:rsid w:val="00F86819"/>
    <w:rsid w:val="00F877B6"/>
    <w:rsid w:val="00F90791"/>
    <w:rsid w:val="00F9081D"/>
    <w:rsid w:val="00F90F46"/>
    <w:rsid w:val="00F91DAE"/>
    <w:rsid w:val="00F963AC"/>
    <w:rsid w:val="00FA01A9"/>
    <w:rsid w:val="00FA2F51"/>
    <w:rsid w:val="00FA35D8"/>
    <w:rsid w:val="00FA5A42"/>
    <w:rsid w:val="00FC14C9"/>
    <w:rsid w:val="00FC7BAC"/>
    <w:rsid w:val="00FD0039"/>
    <w:rsid w:val="00FD058F"/>
    <w:rsid w:val="00FD1480"/>
    <w:rsid w:val="00FD4E1F"/>
    <w:rsid w:val="00FD5D9A"/>
    <w:rsid w:val="00FD629B"/>
    <w:rsid w:val="00FD7371"/>
    <w:rsid w:val="00FD7A69"/>
    <w:rsid w:val="00FE0426"/>
    <w:rsid w:val="00FE1367"/>
    <w:rsid w:val="00FE1416"/>
    <w:rsid w:val="00FE1521"/>
    <w:rsid w:val="00FE1A19"/>
    <w:rsid w:val="00FE5DEA"/>
    <w:rsid w:val="00FF0752"/>
    <w:rsid w:val="00FF10C1"/>
    <w:rsid w:val="00FF111E"/>
    <w:rsid w:val="00FF136C"/>
    <w:rsid w:val="00FF3633"/>
    <w:rsid w:val="00FF5809"/>
    <w:rsid w:val="00FF583C"/>
    <w:rsid w:val="00FF598C"/>
    <w:rsid w:val="00FF5FA4"/>
    <w:rsid w:val="00FF68B1"/>
    <w:rsid w:val="00FF6A73"/>
    <w:rsid w:val="00FF77CE"/>
    <w:rsid w:val="198B7A49"/>
    <w:rsid w:val="237D39E0"/>
    <w:rsid w:val="55E7156B"/>
    <w:rsid w:val="56681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semiHidden="0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sz w:val="24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link w:val="16"/>
    <w:qFormat/>
    <w:uiPriority w:val="0"/>
    <w:pPr>
      <w:widowControl w:val="0"/>
      <w:spacing w:line="520" w:lineRule="exact"/>
      <w:ind w:firstLine="643" w:firstLineChars="200"/>
      <w:jc w:val="both"/>
    </w:pPr>
    <w:rPr>
      <w:rFonts w:ascii="Calibri" w:hAnsi="Calibri" w:eastAsia="仿宋_GB2312" w:cs="Times New Roman"/>
      <w:kern w:val="2"/>
      <w:sz w:val="32"/>
      <w:szCs w:val="24"/>
      <w:lang w:val="en-US" w:eastAsia="zh-CN" w:bidi="ar-SA"/>
    </w:rPr>
  </w:style>
  <w:style w:type="paragraph" w:styleId="3">
    <w:name w:val="Block Text"/>
    <w:basedOn w:val="1"/>
    <w:unhideWhenUsed/>
    <w:qFormat/>
    <w:uiPriority w:val="99"/>
    <w:pPr>
      <w:widowControl w:val="0"/>
      <w:spacing w:after="120"/>
      <w:ind w:left="1440" w:leftChars="700" w:right="1440" w:rightChars="700"/>
      <w:jc w:val="both"/>
    </w:pPr>
    <w:rPr>
      <w:rFonts w:ascii="Times New Roman" w:hAnsi="Times New Roman" w:cs="Times New Roman"/>
      <w:kern w:val="2"/>
      <w:sz w:val="21"/>
    </w:rPr>
  </w:style>
  <w:style w:type="paragraph" w:styleId="4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table" w:styleId="9">
    <w:name w:val="Table Grid"/>
    <w:basedOn w:val="8"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customStyle="1" w:styleId="12">
    <w:name w:val="页眉 Char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Char"/>
    <w:basedOn w:val="10"/>
    <w:link w:val="5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widowControl w:val="0"/>
      <w:ind w:firstLine="420" w:firstLineChars="200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5">
    <w:name w:val="批注框文本 Char"/>
    <w:basedOn w:val="10"/>
    <w:link w:val="4"/>
    <w:semiHidden/>
    <w:qFormat/>
    <w:uiPriority w:val="99"/>
    <w:rPr>
      <w:sz w:val="18"/>
      <w:szCs w:val="18"/>
    </w:rPr>
  </w:style>
  <w:style w:type="character" w:customStyle="1" w:styleId="16">
    <w:name w:val="正文文本 Char"/>
    <w:basedOn w:val="10"/>
    <w:link w:val="2"/>
    <w:qFormat/>
    <w:uiPriority w:val="0"/>
    <w:rPr>
      <w:rFonts w:ascii="Calibri" w:hAnsi="Calibri" w:eastAsia="仿宋_GB2312" w:cs="Times New Roman"/>
      <w:sz w:val="32"/>
      <w:szCs w:val="24"/>
    </w:rPr>
  </w:style>
  <w:style w:type="paragraph" w:customStyle="1" w:styleId="17">
    <w:name w:val="NOTE_Normal"/>
    <w:basedOn w:val="1"/>
    <w:qFormat/>
    <w:uiPriority w:val="0"/>
    <w:pPr>
      <w:widowControl w:val="0"/>
      <w:spacing w:after="160" w:line="259" w:lineRule="auto"/>
      <w:jc w:val="both"/>
    </w:pPr>
    <w:rPr>
      <w:rFonts w:ascii="Calibri" w:hAnsi="Calibri" w:cs="Arial"/>
      <w:kern w:val="2"/>
      <w:sz w:val="21"/>
    </w:rPr>
  </w:style>
  <w:style w:type="paragraph" w:customStyle="1" w:styleId="18">
    <w:name w:val="NOTE_Centered"/>
    <w:basedOn w:val="17"/>
    <w:qFormat/>
    <w:uiPriority w:val="0"/>
    <w:pPr>
      <w:jc w:val="center"/>
    </w:pPr>
  </w:style>
  <w:style w:type="paragraph" w:customStyle="1" w:styleId="19">
    <w:name w:val="NOTE_Right"/>
    <w:basedOn w:val="17"/>
    <w:qFormat/>
    <w:uiPriority w:val="0"/>
    <w:pPr>
      <w:jc w:val="right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55BC10-5B7F-4686-B3D9-20DEE301B4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7</Pages>
  <Words>3551</Words>
  <Characters>3758</Characters>
  <Lines>35</Lines>
  <Paragraphs>9</Paragraphs>
  <TotalTime>2</TotalTime>
  <ScaleCrop>false</ScaleCrop>
  <LinksUpToDate>false</LinksUpToDate>
  <CharactersWithSpaces>3760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2026-03-19T10:09:00Z</dcterms:created>
  <dc:creator>user</dc:creator>
  <cp:lastModifiedBy>铁甲依然</cp:lastModifiedBy>
  <cp:lastPrinted>2026-03-24T11:52:00Z</cp:lastPrinted>
  <dcterms:modified xsi:type="dcterms:W3CDTF">2026-06-23T03:29:45Z</dcterms:modified>
  <cp:revision>51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FA8D5E928DC0407993B34D1B81986FFE_13</vt:lpwstr>
  </property>
  <property fmtid="{D5CDD505-2E9C-101B-9397-08002B2CF9AE}" pid="4" name="KSOTemplateDocerSaveRecord">
    <vt:lpwstr>eyJoZGlkIjoiZThmNjAzMWJlZjFkMmQwODUwMTJkYzE2ODFiYmFmYTciLCJ1c2VySWQiOiIxNjIxMDU5NzQ1In0=</vt:lpwstr>
  </property>
</Properties>
</file>