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СУБЛИЦЕНЗИОННЫЙ ДОГОВОР № {num}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100.0" w:type="dxa"/>
        <w:tblBorders>
          <w:top w:color="ffffff" w:space="0" w:sz="4" w:val="dotted"/>
          <w:left w:color="ffffff" w:space="0" w:sz="4" w:val="dotted"/>
          <w:bottom w:color="ffffff" w:space="0" w:sz="4" w:val="dotted"/>
          <w:right w:color="ffffff" w:space="0" w:sz="4" w:val="dotted"/>
          <w:insideH w:color="ffffff" w:space="0" w:sz="4" w:val="dotted"/>
          <w:insideV w:color="ffffff" w:space="0" w:sz="4" w:val="dotted"/>
        </w:tblBorders>
        <w:tblLayout w:type="fixed"/>
        <w:tblLook w:val="0600"/>
      </w:tblPr>
      <w:tblGrid>
        <w:gridCol w:w="2698"/>
        <w:gridCol w:w="7097"/>
        <w:tblGridChange w:id="0">
          <w:tblGrid>
            <w:gridCol w:w="2698"/>
            <w:gridCol w:w="709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ind w:left="0" w:hanging="2"/>
              <w:rPr>
                <w:color w:val="000000"/>
                <w:highlight w:val="yellow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г. 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ind w:left="0"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>«{day}» {month} {year} года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>Индивидуальный предприниматель Плетцер Артём Евгеньевич, ОГРНИП 323110000007470, далее — «Лицензиат», с одной стороны, и {party}, далее — «Сублицензиат», с другой стороны, совместно именуемые «Стороны», заключили настоящий сублицензионный договор (далее — «Договор»)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1. Термины и определения, применительно к Договору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1.1. </w:t>
      </w:r>
      <w:r w:rsidDel="00000000" w:rsidR="00000000" w:rsidRPr="00000000">
        <w:rPr>
          <w:b w:val="1"/>
          <w:bCs w:val="1"/>
          <w:rtl w:val="0"/>
        </w:rPr>
        <w:t xml:space="preserve">CRM-система</w:t>
      </w:r>
      <w:r w:rsidDel="00000000" w:rsidR="00000000" w:rsidRPr="00000000">
        <w:rPr>
          <w:rtl w:val="0"/>
        </w:rPr>
        <w:t xml:space="preserve"> – электронная система учета и взаимодействия с клиентом Лицензиата, позволяющая устанавливать телефонное соединение и вести запись телефонных разговоров, являющаяся частью программы для ЭВМ (свидетельство об официальной регистрации программы для ЭВМ № 2021616216).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1.2. Лицензиат — обладатель права использования результата интеллектуальной деятельности на основании простой (неисключительной) лицензии, предоставленной по лицензионному договору № МП-3001261 от 31.01.2026.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1.3. </w:t>
      </w:r>
      <w:r w:rsidDel="00000000" w:rsidR="00000000" w:rsidRPr="00000000">
        <w:rPr>
          <w:b w:val="1"/>
          <w:bCs w:val="1"/>
          <w:rtl w:val="0"/>
        </w:rPr>
        <w:t xml:space="preserve">Сублицензиат </w:t>
      </w:r>
      <w:r w:rsidDel="00000000" w:rsidR="00000000" w:rsidRPr="00000000">
        <w:rPr>
          <w:rtl w:val="0"/>
        </w:rPr>
        <w:t xml:space="preserve">– сторона, приобретающая право на использование результата интеллектуальной деятельности в предусмотренных Договором пределах.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1.4. </w:t>
      </w:r>
      <w:r w:rsidDel="00000000" w:rsidR="00000000" w:rsidRPr="00000000">
        <w:rPr>
          <w:b w:val="1"/>
          <w:bCs w:val="1"/>
          <w:rtl w:val="0"/>
        </w:rPr>
        <w:t xml:space="preserve">Аутентификационные данные</w:t>
      </w:r>
      <w:r w:rsidDel="00000000" w:rsidR="00000000" w:rsidRPr="00000000">
        <w:rPr>
          <w:rtl w:val="0"/>
        </w:rPr>
        <w:t xml:space="preserve"> – зарегистрированные Лицензиатом уникальный логин (login) и соответствующий ему пароль (password), позволяющие идентифицировать Сублицензиата и используемые Сублицензиатом для осуществления доступа к личному кабинету.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1.5. </w:t>
      </w:r>
      <w:r w:rsidDel="00000000" w:rsidR="00000000" w:rsidRPr="00000000">
        <w:rPr>
          <w:b w:val="1"/>
          <w:bCs w:val="1"/>
          <w:rtl w:val="0"/>
        </w:rPr>
        <w:t xml:space="preserve">Личный кабинет</w:t>
      </w:r>
      <w:r w:rsidDel="00000000" w:rsidR="00000000" w:rsidRPr="00000000">
        <w:rPr>
          <w:rtl w:val="0"/>
        </w:rPr>
        <w:t xml:space="preserve"> – закрытый раздел CRM-системы, доступ к которому осуществляется Сублицензиатом посредством аутентификационных данных. Взаимодействие между Сублицензиатом и Лицензиатом осуществляется через личный кабинет, а также посредством обмена электронными сообщениями.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1.6. </w:t>
      </w:r>
      <w:r w:rsidDel="00000000" w:rsidR="00000000" w:rsidRPr="00000000">
        <w:rPr>
          <w:b w:val="1"/>
          <w:bCs w:val="1"/>
          <w:rtl w:val="0"/>
        </w:rPr>
        <w:t xml:space="preserve">Посетитель сайта </w:t>
      </w:r>
      <w:r w:rsidDel="00000000" w:rsidR="00000000" w:rsidRPr="00000000">
        <w:rPr>
          <w:rtl w:val="0"/>
        </w:rPr>
        <w:t xml:space="preserve">– лицо, посетившее сайты в сети Интернет.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1.7. </w:t>
      </w:r>
      <w:r w:rsidDel="00000000" w:rsidR="00000000" w:rsidRPr="00000000">
        <w:rPr>
          <w:b w:val="1"/>
          <w:bCs w:val="1"/>
          <w:rtl w:val="0"/>
        </w:rPr>
        <w:t xml:space="preserve">Лид</w:t>
      </w:r>
      <w:r w:rsidDel="00000000" w:rsidR="00000000" w:rsidRPr="00000000">
        <w:rPr>
          <w:rtl w:val="0"/>
        </w:rPr>
        <w:t xml:space="preserve"> – информация о посетителе сайта в виде номера телефона.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2. 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hanging="2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2.1. Лицензиат обязуется предоставить Сублицензиату за вознаграждение на указанный в Договоре срок простую (неисключительную) лицензию на право пользования в предпринимательской деятельности Сублицензиата CRM-системой.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hanging="2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2.2. При наличии данного Договора Сублицензиат считается лицом, правомерно пользующимся CRM-системой, и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2.2.1. На использование CRM-системы.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2.2.2. На учет и взаимодействие с посетителями сайта в CRM-системе.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>2.2.3. На получение {leads} ({leads_words}) лидов</w:t>
      </w:r>
      <w:r w:rsidDel="00000000" w:rsidR="00000000" w:rsidRPr="00000000">
        <w:rPr>
          <w:highlight w:val="yellow"/>
          <w:rtl w:val="0"/>
        </w:rPr>
      </w:r>
      <w:r w:rsidDel="00000000" w:rsidR="00000000" w:rsidRPr="00000000">
        <w:rPr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2.3. Сублицензиат вправе использовать предоставленные по Договору права на территории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2.4. Передача прав осуществляется путем подписания акта приема-передачи прав (далее – Акт) в следующем порядке: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2.4.1. В течение 5 (пяти) рабочих дней с момента зачисления денежных средств, указанных в п. 4.1 Договора, на расчётный счёт Лицензиата Лицензиат предоставляет Сублицензиату право использования CRM-системы и направляет Акт по адресу, указанному в статье 10 Договора: в 2 (двух) экземплярах при направлении на бумаге либо в 1 (одном) экземпляре при электронном обмене документами.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2.4.2. Сублицензиат обязуется в течение 5 (пяти) рабочих дней с момента получения Акта подписать полученный Акт и направить 1 (один) подписанный экземпляр Лицензиату по адресу, указанному в статье 10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2.4.3. В случае несогласия с условиями, отраженными в Акте, Сублицензиат в сроки, указанные в п. 2.4.2 Договора, обязуется направить Лицензиату по адресу, указанному в статье 10 Договора, мотивированный отказ от подписания 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2.4.4. В случае неподписания и/или ненаправления по адресу, указанному в статье 10 Договора, подписанного Акта или мотивированного отказа от его подписания, данный Акт считается подписанным на 6 (шестой) рабочий день с момента его получения, условия договора со стороны Лицензиата, касающиеся передачи прав, считаются выполненными в надлежащем порядке и в установленный срок.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2.4.5. Стороны признают, что действия, указанные в настоящем пункте, могут совершаться с использованием электронных средств, в том числе электронной почты и иных мессенджеров, позволяющих достоверно определить отправителя документа. В случае, если Сторона недобросовестно ссылается на то, что аккаунт в мессенджере не принадлежит заявляющей Стороне, то она не вправе заявлять о неподписании Акта.</w:t>
      </w:r>
      <w:bookmarkStart w:colFirst="0" w:colLast="0" w:name="bookmark=id.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3.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3.1. Лицензиат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3.1.1. По запросу Сублицензиата предоставить Сублицензиату информацию, необходимую для осуществления прав, передаваемых ему по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3.1.2. Предоставить Сублицензиату на период действия Договора права по неисключительной лицензии в порядке, указанном в ст. 2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3.1.3. Обеспечить возможность использования Сублицензиатом CRM-системой, как это указано в п. 2.2 Договора. Доступ к CRM-системе осуществляется посредством направления Лицензиатом Сублицензиату Аутентификационных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3.1.4. В течение 14 (четырнадцати) рабочих дней с даты заключения Договора начать предоставление лидов Сублицензиату в порядке и объёме, согласованных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3.2. Сублицензиат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3.2.1. По запросу Лицензиата предоставить необходимые для исполнения Договора материалы</w:t>
      </w:r>
      <w:bookmarkStart w:colFirst="0" w:colLast="0" w:name="bookmark=id.3znysh7" w:id="1"/>
      <w:bookmarkEnd w:id="1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3.2.2. Письменно извещать Лицензиата о любых обстоятельствах, препятствующих исполнению каких-либо условий Договора незамедлительно по мере их возникновения.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60"/>
        </w:tabs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3.2.3. В течение 5 (пяти) рабочих дней после проработки количества лидов, указанного в п. 2.2.3 Договора, предоставить Лицензиату отчет об использовании программы для ЭВМ «MediaPro», в котором, в частности, должно быть отражено количество обработанных лидов, итоги обработки, количество попыток звонков, даты обработки лидов.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4. Вознаграждение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60"/>
        </w:tabs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>4.1. Вознаграждение за пользование CRM-системой составляет {sum} ({sum_words}) рублей</w:t>
      </w:r>
      <w:r w:rsidDel="00000000" w:rsidR="00000000" w:rsidRPr="00000000">
        <w:rPr>
          <w:highlight w:val="yellow"/>
          <w:rtl w:val="0"/>
        </w:rPr>
      </w:r>
      <w:r w:rsidDel="00000000" w:rsidR="00000000" w:rsidRPr="00000000">
        <w:rPr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4.2. Сублицензиат выплачивает сумму, указанную в п. 4.1 Договора, в течение 5 (пяти) рабочих дней с момента подписания настоящего договора путем 100 % (Сто процентов) предоплаты на основании счета, выставляемого Лицензиатом.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4.3. Оплата производится в российских рублях на основании счёта, выставленного Лицензиатом, путём перечисления денежных средств Сублицензиатом на расчётный счёт Лицензиата.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60"/>
        </w:tabs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4.4. Датой оплаты считается дата зачисления денежных средств на расчётный счёт Лицензиата.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5.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5.1. Стороны несут установленную законодательством Российской Федерации ответственность друг перед другом в рамках их обязательств по данному Договору. В случае неисполнения или ненадлежащего исполнения своих обязательств по данному Договору, ответственность перед другой Стороной несет виновная Сторона.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5.2.1. В случае смены руководителя одной из Сторон и (или) смены наименования юридического лица одной из Сторон, Стороны уведомляют друг друга в письменной форме с использованием любых каналов связи по реквизитам, указанным в Договоре.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5.2.2. В случае реорганизации юридического лица одной из Сторон Стороны заключают соответствующее соглашение о замене стороны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5.3.  Сублицензиат вправе осуществлять только звонок на определившиеся номера и не вправе совершать рассылку сообщений по таким номерам.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6. Порядок разрешения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6.1. Все споры и разногласия между Сторонами по Д</w:t>
      </w:r>
      <w:bookmarkStart w:colFirst="0" w:colLast="0" w:name="bookmark=id.3dy6vkm" w:id="2"/>
      <w:bookmarkEnd w:id="2"/>
      <w:r w:rsidDel="00000000" w:rsidR="00000000" w:rsidRPr="00000000">
        <w:rPr>
          <w:rtl w:val="0"/>
        </w:rPr>
        <w:t xml:space="preserve">оговору разрешаются путем переговоров.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6.2. В случае недостижения согласия в результате переговоров указанные разногласия и спорные вопросы разрешаются в соответствии с действующим законодательством в претензионном (досудебном)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6.3. Претензия должна содержать подробное описание нарушенных пунктов Договора с приложенными подтверждениями соответствующих нарушений и просьбой об их устранении.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6.4.  Срок рассмотрения претензии составляет не более 30 (тридцати) календарных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6.5. При отклонении претензии полностью или частично либо неполучении ответа в установленные для ее рассмотрения сроки потерпевшая Сторона вправе предъявить иск в Арбитражный суд города Москвы.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6.6. В случае, если дело будет неподсудно Арбитражному суду города Москвы в соответствии с пунктом 6.5 Договора, а будет подсудно суду общей юрисдикции на основании требований законодательства РФ и позиций судебной практики, спор подлежит рассмотрению в суде по местонахождению Лицензиата.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7. Форс-мажорные обстоятельства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7.1.</w:t>
        <w:tab/>
        <w:t xml:space="preserve">Стороны не несут ответственности за неисполнение или ненадлежащее исполнение своих обязательств по Договору, если будет доказано, что надлежащее исполнение оказалось невозможным вследствие форс-мажорных обстоятельств, возникновение которых нельзя было предвидеть или предотвратить.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7.2.  </w:t>
        <w:tab/>
        <w:t xml:space="preserve">Форс-мажором считаются стихийные бедствия, эпидемии, наводнения, землетрясения, войны, революции, политическая нестабильность, массовые беспорядки, забастовки, крупные аварии и катастрофы природного характера, введение актов и указов правительств, а также иные действия непреодолимой силы, которые непосредственно препятствуют выполнению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7.3.   Сторона, затронутая обстоятельствами непреодолимой силы, обязана уведомить другую Сторону об этом в течение 3 (трех) рабочих дней с момента возникновения таких обстоятельств, представив, в течение 10 (десяти) календарных дней, соответствующий документ уполномоченного органа, подтверждающий наступление указанных обстоятельств.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8</w:t>
      </w:r>
      <w:bookmarkStart w:colFirst="0" w:colLast="0" w:name="bookmark=id.4d34og8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. Срок действия Договора</w:t>
      </w:r>
      <w:r w:rsidDel="00000000" w:rsidR="00000000" w:rsidRPr="00000000">
        <w:rPr>
          <w:rtl w:val="0"/>
        </w:rPr>
      </w:r>
    </w:p>
    <w:bookmarkStart w:colFirst="0" w:colLast="0" w:name="bookmark=id.2s8eyo1" w:id="4"/>
    <w:bookmarkEnd w:id="4"/>
    <w:p w:rsidR="00000000" w:rsidDel="00000000" w:rsidP="00000000" w:rsidRDefault="00000000" w:rsidRPr="00000000" w14:paraId="0000004A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8.1. Договор вступает в силу с момента его подписания Сторонами и/или обмена сканированными копиями и действует до предоставления Сублицензиату количества лидов, указанного в п. 2.2.3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8.2. Договор может быть расторгнут: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а) по решению суда;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б) в иных случаях, предусмотренных законодательством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9. Прочие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9.1. Условия Договора, а также коммерческая, технологическая, экономическая или иная информация, полученная Сторонами друг от друга в ходе совместной деятельности, являются конфиденциальными и не подлежат разглашению без согласия другой Стороны, даже если на носителях этой информации отсутствует указание на наличие коммерческой тайны/конфиденциальной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9.2. Стороны признают электронные сообщения, направленные с адресов и аккаунтов, указанных в статье 10 Договора либо позволяющих достоверно определить отправителя, документами, равнозначными документам на бумажном носителе. Сублицензиат обязан обеспечить конфиденциальность данных доступа к электронной почте и незамедлительно уведомить Лицензиата о несанкционированном доступе или утрате контроля над соответствующим адресом.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9.3. Стороны пришли к соглашению признавать равную юридическую силу собственноручной подписи и факсимильного воспроизведения подписи в рамках Договора, дополнительных соглашений к нему, иных документов в рамках исполнения Договора, а также документов, направляемых в рамках официальной деловой переписки между Сторонами.</w:t>
      </w:r>
      <w:r w:rsidDel="00000000" w:rsidR="00000000" w:rsidRPr="00000000">
        <w:rPr>
          <w:rtl w:val="0"/>
        </w:rPr>
      </w:r>
    </w:p>
    <w:bookmarkStart w:colFirst="0" w:colLast="0" w:name="bookmark=id.3rdcrjn" w:id="5"/>
    <w:bookmarkEnd w:id="5"/>
    <w:p w:rsidR="00000000" w:rsidDel="00000000" w:rsidP="00000000" w:rsidRDefault="00000000" w:rsidRPr="00000000" w14:paraId="00000055">
      <w:pPr>
        <w:spacing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Статья 10. Реквизиты и подписи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18.0" w:type="dxa"/>
        <w:jc w:val="left"/>
        <w:tblInd w:w="-100.0" w:type="dxa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000"/>
      </w:tblPr>
      <w:tblGrid>
        <w:gridCol w:w="5009"/>
        <w:gridCol w:w="5009"/>
        <w:tblGridChange w:id="0">
          <w:tblGrid>
            <w:gridCol w:w="5009"/>
            <w:gridCol w:w="5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Лицензиат: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Сублицензиат: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Индивидуальный предприниматель Плетцер Артём Евгеньевич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br/>
              <w:t>ИНН 110116274264</w:t>
              <w:br/>
              <w:t>ОГРНИП 323110000007470</w:t>
              <w:br/>
              <w:t>Адрес регистрации: 167000, Республика Коми, г. Сыктывкар, ул. Пушкина, д. 39</w:t>
              <w:br/>
              <w:t>Расчётный счёт: 40802810400005669117</w:t>
              <w:br/>
              <w:t>Банк: АО «ТБанк»</w:t>
              <w:br/>
              <w:t>Корреспондентский счёт: 30101810145250000974</w:t>
              <w:br/>
              <w:t>БИК: 044525974</w:t>
              <w:br/>
              <w:t>Телефон: +7 812 317 77 90</w:t>
              <w:br/>
              <w:t>E-mail: {our_email}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>{client_name}</w:t>
            </w:r>
            <w:r>
              <w:rPr>
                <w:sz w:val="18"/>
                <w:szCs w:val="18"/>
                <w:rtl w:val="0"/>
              </w:rPr>
              <w:t>{client_rest}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left="0" w:hanging="2"/>
              <w:rPr/>
            </w:pPr>
            <w:bookmarkStart w:colFirst="0" w:colLast="0" w:name="_heading=h.t5syjzbixjrx" w:id="6"/>
            <w:bookmarkEnd w:id="6"/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 / Плетцер Артём Евгеньевич /</w:t>
              <w:br w:type="textWrapping"/>
              <w:t xml:space="preserve">М.П.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________________ / {signer_short} /</w:t>
              <w:br/>
              <w:t>М.П. (при наличии)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ind w:left="0" w:hanging="2"/>
        <w:rPr>
          <w:sz w:val="22"/>
          <w:szCs w:val="22"/>
        </w:rPr>
        <w:sectPr>
          <w:headerReference r:id="rId7" w:type="default"/>
          <w:footerReference r:id="rId8" w:type="default"/>
          <w:pgSz w:h="16838" w:w="11906" w:orient="portrait"/>
          <w:pgMar w:bottom="964" w:top="964" w:left="1134" w:right="964" w:header="51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№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>К сублицензионному договору № {num} от «{day}» {month} {year}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Сайты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0.0" w:type="dxa"/>
        <w:jc w:val="left"/>
        <w:tblInd w:w="-108.0" w:type="dxa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{sites}</w:t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000"/>
      </w:tblPr>
      <w:tblGrid>
        <w:gridCol w:w="4619"/>
        <w:gridCol w:w="4879"/>
        <w:tblGridChange w:id="0">
          <w:tblGrid>
            <w:gridCol w:w="4619"/>
            <w:gridCol w:w="487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Лицензиат: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Сублицензиат: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ИП Плетцер Артём Евгеньевич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{client_name}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 / Плетцер Артём Евгеньевич /</w:t>
              <w:br w:type="textWrapping"/>
              <w:t xml:space="preserve">М.П.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________________ / {signer_short} /</w:t>
              <w:br/>
              <w:t>М.П. (при наличии)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964" w:top="964" w:left="1134" w:right="964" w:header="51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77"/>
        <w:tab w:val="right" w:leader="none" w:pos="9355"/>
        <w:tab w:val="right" w:leader="none" w:pos="9524"/>
      </w:tabs>
      <w:spacing w:line="240" w:lineRule="auto"/>
      <w:ind w:left="0" w:hanging="2"/>
      <w:rPr/>
    </w:pPr>
    <w:r w:rsidDel="00000000" w:rsidR="00000000" w:rsidRPr="00000000">
      <w:rPr>
        <w:rtl w:val="0"/>
      </w:rPr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tabs>
        <w:tab w:val="center" w:leader="none" w:pos="4677"/>
        <w:tab w:val="right" w:leader="none" w:pos="9355"/>
      </w:tabs>
      <w:spacing w:line="240" w:lineRule="auto"/>
      <w:ind w:left="0" w:hanging="2"/>
      <w:rPr/>
    </w:pPr>
    <w:r w:rsidDel="00000000" w:rsidR="00000000" w:rsidRPr="00000000">
      <w:rPr>
        <w:rtl w:val="0"/>
      </w:rPr>
      <w:t xml:space="preserve">От Лицензиата _____________                                                              От Сублицензиата ______________</w:t>
    </w:r>
  </w:p>
  <w:p w:rsidR="00000000" w:rsidDel="00000000" w:rsidP="00000000" w:rsidRDefault="00000000" w:rsidRPr="00000000" w14:paraId="00000075">
    <w:pPr>
      <w:tabs>
        <w:tab w:val="center" w:leader="none" w:pos="4677"/>
        <w:tab w:val="right" w:leader="none" w:pos="9355"/>
      </w:tabs>
      <w:spacing w:line="240" w:lineRule="auto"/>
      <w:ind w:left="0"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153"/>
        <w:tab w:val="right" w:leader="none" w:pos="8306"/>
      </w:tabs>
      <w:spacing w:line="240" w:lineRule="auto"/>
      <w:ind w:left="0" w:right="360" w:hanging="2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tabs>
        <w:tab w:val="center" w:leader="none" w:pos="4153"/>
        <w:tab w:val="right" w:leader="none" w:pos="8306"/>
      </w:tabs>
      <w:spacing w:line="240" w:lineRule="auto"/>
      <w:ind w:left="0" w:right="36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40" w:lineRule="auto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spacing w:line="240" w:lineRule="auto"/>
      <w:jc w:val="center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line="240" w:lineRule="auto"/>
      <w:jc w:val="center"/>
    </w:pPr>
    <w:rPr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line="24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r8Z6QTSaObbPmgLI3QZuOoJKBg==">CgMxLjAyCmlkLjFmb2I5dGUyCmlkLjN6bnlzaDcyCmlkLjNkeTZ2a20yCmlkLjRkMzRvZzgyCmlkLjJzOGV5bzEyCmlkLjNyZGNyam4yDmgudDVzeWp6Yml4anJ4OAByITFhYjAwSFNtTEFOY0JSN25aQjMza2RfMndnV3hacGs0UQ==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