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4570413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 –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и механизма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подъема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стрелы, насос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550868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550868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>ковша</w:t>
            </w:r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550868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550868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550868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550868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550868" w:rsidP="0055086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550868">
              <w:rPr>
                <w:sz w:val="24"/>
                <w:szCs w:val="24"/>
                <w:highlight w:val="yellow"/>
                <w:lang w:val="en-US"/>
              </w:rPr>
              <w:t>{</w:t>
            </w:r>
            <w:proofErr w:type="spellStart"/>
            <w:r w:rsidR="00326B38" w:rsidRPr="00550868">
              <w:rPr>
                <w:sz w:val="24"/>
                <w:szCs w:val="24"/>
                <w:highlight w:val="yellow"/>
              </w:rPr>
              <w:t>Гринчар</w:t>
            </w:r>
            <w:proofErr w:type="spellEnd"/>
            <w:r w:rsidR="00326B38" w:rsidRPr="00550868">
              <w:rPr>
                <w:sz w:val="24"/>
                <w:szCs w:val="24"/>
                <w:highlight w:val="yellow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550868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 w:rsidRPr="00550868">
              <w:rPr>
                <w:sz w:val="24"/>
                <w:szCs w:val="24"/>
                <w:highlight w:val="yellow"/>
              </w:rPr>
              <w:t>Белянкина</w:t>
            </w:r>
            <w:proofErr w:type="spellEnd"/>
            <w:r w:rsidR="00397401" w:rsidRPr="00550868">
              <w:rPr>
                <w:sz w:val="24"/>
                <w:szCs w:val="24"/>
                <w:highlight w:val="yellow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r w:rsidR="00550868">
        <w:rPr>
          <w:rFonts w:ascii="Times New Roman" w:hAnsi="Times New Roman" w:cs="Times New Roman"/>
          <w:sz w:val="28"/>
          <w:szCs w:val="28"/>
          <w:lang w:val="ru-RU"/>
        </w:rPr>
        <w:t>эксплуатации,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550868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550868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d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550868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жидкость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550868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550868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550868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550868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550868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proofErr w:type="gramStart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следующая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следовательно,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550868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550868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550868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550868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видно из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три положения можно получить установкой на задней крышке основного гидроцилиндра дополнительного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4570414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4570415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уменьшения автоколебаний применяется гидроцилиндр с дифференциальным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1.15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 </w:t>
      </w:r>
      <w:proofErr w:type="spellStart"/>
      <w:proofErr w:type="gramStart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а,б</w:t>
      </w:r>
      <w:proofErr w:type="gramEnd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,в</w:t>
      </w:r>
      <w:proofErr w:type="spellEnd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гидроцилиндры</w:t>
      </w:r>
      <w:proofErr w:type="gramEnd"/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 (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15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 г);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1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16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для гидроцилиндра по схеме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4570416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по схеме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4570417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4570418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(рис. 1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16</w:t>
      </w:r>
      <w:r w:rsidRPr="00550868">
        <w:rPr>
          <w:rFonts w:ascii="Times New Roman" w:hAnsi="Times New Roman" w:cs="Times New Roman"/>
          <w:bCs/>
          <w:iCs/>
          <w:sz w:val="28"/>
          <w:szCs w:val="28"/>
          <w:highlight w:val="yellow"/>
          <w:lang w:val="ru-RU"/>
        </w:rPr>
        <w:t>)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4570419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4570420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550868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Комбинированный гидроцилиндр (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получение двух независимых регулируемых движений — вращательного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Одновременно от насоса </w:t>
      </w:r>
      <w:proofErr w:type="gramStart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4570421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4570422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4570423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4570424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4570425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(рис.3.13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Зависимость контактного давления от относительного сжатия кольца: 1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ниже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4570426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4570427" r:id="rId52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4570428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4570429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</w:t>
      </w:r>
      <w:r w:rsidR="000A7151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4570430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4570431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4570432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4570433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4570434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4570435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4570436" r:id="rId70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4570437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4570438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4570439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4570440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0A7151" w:rsidRP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0A715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79" o:title=""/>
          </v:shape>
          <o:OLEObject Type="Embed" ProgID="Equation.3" ShapeID="_x0000_i1055" DrawAspect="Content" ObjectID="_1524570441" r:id="rId80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мма сил трения в гидроцилиндре.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1" o:title=""/>
                </v:shape>
                <o:OLEObject Type="Embed" ProgID="Equation.3" ShapeID="_x0000_i1056" DrawAspect="Content" ObjectID="_1524570442" r:id="rId82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3" o:title=""/>
                </v:shape>
                <o:OLEObject Type="Embed" ProgID="Equation.3" ShapeID="_x0000_i1057" DrawAspect="Content" ObjectID="_1524570443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5" o:title=""/>
                </v:shape>
                <o:OLEObject Type="Embed" ProgID="Equation.3" ShapeID="_x0000_i1058" DrawAspect="Content" ObjectID="_1524570444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7" o:title=""/>
                </v:shape>
                <o:OLEObject Type="Embed" ProgID="Equation.3" ShapeID="_x0000_i1059" DrawAspect="Content" ObjectID="_1524570445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1" o:title=""/>
                </v:shape>
                <o:OLEObject Type="Embed" ProgID="Equation.3" ShapeID="_x0000_i1060" DrawAspect="Content" ObjectID="_1524570446" r:id="rId8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0" o:title=""/>
          </v:shape>
          <o:OLEObject Type="Embed" ProgID="Equation.3" ShapeID="_x0000_i1061" DrawAspect="Content" ObjectID="_1524570447" r:id="rId9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2" o:title=""/>
          </v:shape>
          <o:OLEObject Type="Embed" ProgID="Equation.3" ShapeID="_x0000_i1062" DrawAspect="Content" ObjectID="_1524570448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0A715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QT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4" o:title=""/>
                </v:shape>
                <o:OLEObject Type="Embed" ProgID="Equation.3" ShapeID="_x0000_i1063" DrawAspect="Content" ObjectID="_1524570449" r:id="rId95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6" o:title=""/>
                </v:shape>
                <o:OLEObject Type="Embed" ProgID="Equation.3" ShapeID="_x0000_i1064" DrawAspect="Content" ObjectID="_1524570450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98" o:title=""/>
          </v:shape>
          <o:OLEObject Type="Embed" ProgID="Equation.3" ShapeID="_x0000_i1065" DrawAspect="Content" ObjectID="_1524570451" r:id="rId99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0" o:title=""/>
                </v:shape>
                <o:OLEObject Type="Embed" ProgID="Equation.3" ShapeID="_x0000_i1066" DrawAspect="Content" ObjectID="_1524570452" r:id="rId10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2" o:title=""/>
          </v:shape>
          <o:OLEObject Type="Embed" ProgID="Equation.3" ShapeID="_x0000_i1067" DrawAspect="Content" ObjectID="_1524570453" r:id="rId103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4" o:title=""/>
                </v:shape>
                <o:OLEObject Type="Embed" ProgID="Equation.3" ShapeID="_x0000_i1068" DrawAspect="Content" ObjectID="_1524570454" r:id="rId105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 параметр, оказывающий решающее влияние на важнейшие конструктивные,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технологические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изделия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ряда отечественные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производители часто принимают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6" o:title=""/>
                </v:shape>
                <o:OLEObject Type="Embed" ProgID="Equation.3" ShapeID="_x0000_i1069" DrawAspect="Content" ObjectID="_1524570455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путевых,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08" o:title=""/>
                </v:shape>
                <o:OLEObject Type="Embed" ProgID="Equation.3" ShapeID="_x0000_i1070" DrawAspect="Content" ObjectID="_1524570456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 ψ.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Графики построены в относительных безразмерных единицах (%). За 100% приняты параметры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на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КПД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примерно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1" o:title=""/>
          </v:shape>
          <o:OLEObject Type="Embed" ProgID="Equation.3" ShapeID="_x0000_i1071" DrawAspect="Content" ObjectID="_1524570457" r:id="rId11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Диаметры подводящих отверстий выбираются в зависимости от максимальной скорости поршня и максимальной скорости потока жидкости в 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лях машиностроения,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необходимо максимально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правило, для гидроприводов</w:t>
      </w:r>
      <w:bookmarkStart w:id="0" w:name="_GoBack"/>
      <w:bookmarkEnd w:id="0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r w:rsidR="000A7151" w:rsidRPr="00663991">
        <w:rPr>
          <w:rFonts w:ascii="Times New Roman" w:hAnsi="Times New Roman" w:cs="Times New Roman"/>
          <w:sz w:val="28"/>
          <w:szCs w:val="28"/>
          <w:lang w:val="ru-RU"/>
        </w:rPr>
        <w:t>кольца или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распределение исходных величин выходных параметров гидроприводов,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A7151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0868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1C9B1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5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image" Target="media/image52.wmf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EF1C0-5317-44B9-AD29-CEB6841D8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38</Pages>
  <Words>6210</Words>
  <Characters>35399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86</cp:revision>
  <dcterms:created xsi:type="dcterms:W3CDTF">2016-01-30T23:04:00Z</dcterms:created>
  <dcterms:modified xsi:type="dcterms:W3CDTF">2016-05-12T12:00:00Z</dcterms:modified>
</cp:coreProperties>
</file>