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613C0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гидроцилиндров является критическим звеном в путевых наземно-технологических комплексах. Вывод из строя гидроцилиндров, как правило это вывод из строя всей установки.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 надежность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гидроцилиндров влияет качество конструирования гидроцилиндров. Расчет критической силы устойчивости штока гидроцилиндра осуществляется путем экстраполяции корня отношения критической силы от момента инерции сечения штока с рукописных графиков. Этот метод не отвечает современным стандартам конструирования.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Установлена связь между корнем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Была разработана программа для автоматических расчетов результатов с высокой точностью и исключением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AC0FF8" w:rsidRPr="00AC0FF8" w:rsidRDefault="00AC0FF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проверки была использована проектировочная среда</w:t>
      </w:r>
      <w:r w:rsidR="002A72B8" w:rsidRPr="00AC0FF8">
        <w:rPr>
          <w:rFonts w:ascii="Times New Roman" w:hAnsi="Times New Roman" w:cs="Times New Roman"/>
          <w:sz w:val="28"/>
          <w:lang w:val="ru-RU"/>
        </w:rPr>
        <w:t xml:space="preserve"> </w:t>
      </w:r>
      <w:r w:rsidR="002A72B8" w:rsidRPr="00AC0FF8">
        <w:rPr>
          <w:rFonts w:ascii="Times New Roman" w:hAnsi="Times New Roman" w:cs="Times New Roman"/>
          <w:sz w:val="28"/>
        </w:rPr>
        <w:t>ANSYS</w:t>
      </w:r>
      <w:r>
        <w:rPr>
          <w:rFonts w:ascii="Times New Roman" w:hAnsi="Times New Roman" w:cs="Times New Roman"/>
          <w:sz w:val="28"/>
          <w:lang w:val="ru-RU"/>
        </w:rPr>
        <w:t xml:space="preserve">. Были созданы модели с одинаковыми параметрами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головки штока до переходной точки</w:t>
      </w:r>
      <w:r w:rsidRPr="00171C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 w:rsidRPr="002E157C">
        <w:rPr>
          <w:rFonts w:ascii="Times New Roman" w:hAnsi="Times New Roman" w:cs="Times New Roman"/>
          <w:sz w:val="28"/>
          <w:lang w:val="ru-RU"/>
        </w:rPr>
        <w:t>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lang w:val="ru-RU"/>
        </w:rPr>
        <w:t>92.1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см,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расстояния шарнира корпуса до переходной точки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002A91">
        <w:rPr>
          <w:rFonts w:ascii="Times New Roman" w:hAnsi="Times New Roman" w:cs="Times New Roman"/>
          <w:sz w:val="28"/>
          <w:lang w:val="ru-RU"/>
        </w:rPr>
        <w:t>= 9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002A9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см, наружный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наружный</w:t>
      </w:r>
      <w:r>
        <w:rPr>
          <w:rFonts w:ascii="Times New Roman" w:hAnsi="Times New Roman" w:cs="Times New Roman"/>
          <w:sz w:val="28"/>
          <w:lang w:val="ru-RU"/>
        </w:rPr>
        <w:t xml:space="preserve">=11.4см, внутренний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внутренний</w:t>
      </w:r>
      <w:r>
        <w:rPr>
          <w:rFonts w:ascii="Times New Roman" w:hAnsi="Times New Roman" w:cs="Times New Roman"/>
          <w:sz w:val="28"/>
          <w:lang w:val="ru-RU"/>
        </w:rPr>
        <w:t xml:space="preserve">=10см.При отношении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расстояния шарнира корпуса до переходной точки к расстоянию головки штока до переходной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переменным диаметром штока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штока. </w:t>
      </w:r>
      <w:r>
        <w:rPr>
          <w:rFonts w:ascii="Times New Roman" w:hAnsi="Times New Roman" w:cs="Times New Roman"/>
          <w:sz w:val="28"/>
          <w:lang w:val="ru-RU"/>
        </w:rPr>
        <w:t xml:space="preserve">Также были смоделированы модели с тем же диапазоном диаметров штоков, но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ω=2</m:t>
        </m:r>
      </m:oMath>
    </w:p>
    <w:p w:rsidR="00AC0FF8" w:rsidRPr="00976C26" w:rsidRDefault="00AC0FF8" w:rsidP="00AD0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По результатам компьютерного моделирования, для использования выведенной формулы нужно использовать поправочные коэффициенты.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D03DE">
        <w:rPr>
          <w:rFonts w:ascii="Times New Roman" w:hAnsi="Times New Roman" w:cs="Times New Roman"/>
          <w:sz w:val="28"/>
          <w:lang w:val="ru-RU"/>
        </w:rPr>
        <w:t>Но так как в математической модели участвуют как минимум 3 параметра,</w:t>
      </w:r>
      <w:r>
        <w:rPr>
          <w:rFonts w:ascii="Times New Roman" w:hAnsi="Times New Roman" w:cs="Times New Roman"/>
          <w:sz w:val="28"/>
          <w:lang w:val="ru-RU"/>
        </w:rPr>
        <w:t xml:space="preserve"> нужно выводить поправочную зависимость для каждого набора из трех параметров. Для выявления единой зависимости поправочного коэффициента нужно ставить стендовые эксперименты.</w:t>
      </w:r>
    </w:p>
    <w:sectPr w:rsidR="00AC0FF8" w:rsidRPr="00976C26" w:rsidSect="00A93BE2">
      <w:headerReference w:type="default" r:id="rId8"/>
      <w:pgSz w:w="12240" w:h="15840"/>
      <w:pgMar w:top="1135" w:right="616" w:bottom="1135" w:left="1440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FF4" w:rsidRDefault="00EA1FF4" w:rsidP="009E2B21">
      <w:pPr>
        <w:spacing w:after="0" w:line="240" w:lineRule="auto"/>
      </w:pPr>
      <w:r>
        <w:separator/>
      </w:r>
    </w:p>
  </w:endnote>
  <w:endnote w:type="continuationSeparator" w:id="0">
    <w:p w:rsidR="00EA1FF4" w:rsidRDefault="00EA1FF4" w:rsidP="009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FF4" w:rsidRDefault="00EA1FF4" w:rsidP="009E2B21">
      <w:pPr>
        <w:spacing w:after="0" w:line="240" w:lineRule="auto"/>
      </w:pPr>
      <w:r>
        <w:separator/>
      </w:r>
    </w:p>
  </w:footnote>
  <w:footnote w:type="continuationSeparator" w:id="0">
    <w:p w:rsidR="00EA1FF4" w:rsidRDefault="00EA1FF4" w:rsidP="009E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1154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2B21" w:rsidRDefault="009E2B2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BE2">
          <w:rPr>
            <w:noProof/>
          </w:rPr>
          <w:t>111</w:t>
        </w:r>
        <w:r>
          <w:rPr>
            <w:noProof/>
          </w:rPr>
          <w:fldChar w:fldCharType="end"/>
        </w:r>
      </w:p>
    </w:sdtContent>
  </w:sdt>
  <w:p w:rsidR="009E2B21" w:rsidRDefault="009E2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3E0"/>
    <w:multiLevelType w:val="hybridMultilevel"/>
    <w:tmpl w:val="139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2F2F61"/>
    <w:rsid w:val="00300091"/>
    <w:rsid w:val="00302DDC"/>
    <w:rsid w:val="0032655D"/>
    <w:rsid w:val="0033150A"/>
    <w:rsid w:val="003356A1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30B40"/>
    <w:rsid w:val="005608B2"/>
    <w:rsid w:val="00567691"/>
    <w:rsid w:val="00583789"/>
    <w:rsid w:val="005C4E78"/>
    <w:rsid w:val="00613C07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A6056"/>
    <w:rsid w:val="009B69C0"/>
    <w:rsid w:val="009D79B4"/>
    <w:rsid w:val="009E2B21"/>
    <w:rsid w:val="00A06864"/>
    <w:rsid w:val="00A1149B"/>
    <w:rsid w:val="00A16F1B"/>
    <w:rsid w:val="00A620B2"/>
    <w:rsid w:val="00A677CB"/>
    <w:rsid w:val="00A733B7"/>
    <w:rsid w:val="00A76301"/>
    <w:rsid w:val="00A8704D"/>
    <w:rsid w:val="00A93BE2"/>
    <w:rsid w:val="00AA7841"/>
    <w:rsid w:val="00AC0399"/>
    <w:rsid w:val="00AC0FF8"/>
    <w:rsid w:val="00AC2884"/>
    <w:rsid w:val="00AC7306"/>
    <w:rsid w:val="00AD03DE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267ED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1FF4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  <w:style w:type="paragraph" w:styleId="Footer">
    <w:name w:val="footer"/>
    <w:basedOn w:val="Normal"/>
    <w:link w:val="FooterChar"/>
    <w:uiPriority w:val="99"/>
    <w:unhideWhenUsed/>
    <w:rsid w:val="009E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F826-02C7-443D-94CA-7DCEE4FE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56</cp:revision>
  <dcterms:created xsi:type="dcterms:W3CDTF">2016-01-30T23:04:00Z</dcterms:created>
  <dcterms:modified xsi:type="dcterms:W3CDTF">2016-06-14T13:37:00Z</dcterms:modified>
</cp:coreProperties>
</file>